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BF" w:rsidRDefault="001F1B4A" w:rsidP="001F1B4A">
      <w:pPr>
        <w:jc w:val="center"/>
        <w:rPr>
          <w:b/>
        </w:rPr>
      </w:pPr>
      <w:r w:rsidRPr="001F1B4A">
        <w:rPr>
          <w:b/>
        </w:rPr>
        <w:t>Follow-up Assessment of Eng1A Students – Completed in Fa10</w:t>
      </w:r>
    </w:p>
    <w:p w:rsidR="001F1B4A" w:rsidRPr="001F1B4A" w:rsidRDefault="001F1B4A" w:rsidP="001F1B4A">
      <w:pPr>
        <w:jc w:val="center"/>
        <w:rPr>
          <w:b/>
        </w:rPr>
      </w:pPr>
      <w:proofErr w:type="gramStart"/>
      <w:r w:rsidRPr="001F1B4A">
        <w:rPr>
          <w:b/>
        </w:rPr>
        <w:t>Peralta  Fall</w:t>
      </w:r>
      <w:proofErr w:type="gramEnd"/>
      <w:r w:rsidRPr="001F1B4A">
        <w:rPr>
          <w:b/>
        </w:rPr>
        <w:t xml:space="preserve"> 09 English 1A Students with follow-up in English 1B or 5 in Spring 10</w:t>
      </w:r>
    </w:p>
    <w:p w:rsidR="001F1B4A" w:rsidRDefault="001F1B4A" w:rsidP="001F1B4A">
      <w:pPr>
        <w:jc w:val="center"/>
        <w:rPr>
          <w:b/>
        </w:rPr>
      </w:pPr>
      <w:proofErr w:type="gramStart"/>
      <w:r w:rsidRPr="001F1B4A">
        <w:rPr>
          <w:b/>
        </w:rPr>
        <w:t>by</w:t>
      </w:r>
      <w:proofErr w:type="gramEnd"/>
      <w:r w:rsidRPr="001F1B4A">
        <w:rPr>
          <w:b/>
        </w:rPr>
        <w:t xml:space="preserve"> Library Instruction</w:t>
      </w:r>
    </w:p>
    <w:p w:rsidR="001F1B4A" w:rsidRPr="001F1B4A" w:rsidRDefault="001F1B4A" w:rsidP="001F1B4A">
      <w:pPr>
        <w:spacing w:after="0" w:line="240" w:lineRule="auto"/>
        <w:rPr>
          <w:rFonts w:ascii="Verdana" w:eastAsia="Times New Roman" w:hAnsi="Verdana" w:cs="Times New Roman"/>
          <w:color w:val="000000"/>
          <w:sz w:val="24"/>
          <w:szCs w:val="24"/>
        </w:rPr>
      </w:pPr>
      <w:r w:rsidRPr="001F1B4A">
        <w:rPr>
          <w:rFonts w:ascii="Verdana" w:eastAsia="Times New Roman" w:hAnsi="Verdana" w:cs="Times New Roman"/>
          <w:color w:val="000000"/>
          <w:sz w:val="24"/>
          <w:szCs w:val="24"/>
        </w:rPr>
        <w:t xml:space="preserve">The Library conducted a follow-up study of students who had taken English 1A at the College of Alameda in the fall of 2009. The follow-up study compared two groups of English 1A students: those that had a library instruction session as part of English 1A and those that had not. These students were tracked as to success rates and grades in English 5 and English 1B in the spring of 2010. There were only minor differences between the two groups in success or grades. The results of the study are attached. </w:t>
      </w:r>
    </w:p>
    <w:p w:rsidR="001F1B4A" w:rsidRPr="001F1B4A" w:rsidRDefault="001F1B4A" w:rsidP="001F1B4A">
      <w:pPr>
        <w:spacing w:after="0" w:line="240" w:lineRule="auto"/>
        <w:rPr>
          <w:rFonts w:ascii="Verdana" w:eastAsia="Times New Roman" w:hAnsi="Verdana" w:cs="Times New Roman"/>
          <w:color w:val="000000"/>
          <w:sz w:val="24"/>
          <w:szCs w:val="24"/>
        </w:rPr>
      </w:pPr>
      <w:r w:rsidRPr="001F1B4A">
        <w:rPr>
          <w:rFonts w:ascii="Verdana" w:eastAsia="Times New Roman" w:hAnsi="Verdana" w:cs="Times New Roman"/>
          <w:color w:val="000000"/>
          <w:sz w:val="24"/>
          <w:szCs w:val="24"/>
        </w:rPr>
        <w:t> </w:t>
      </w:r>
    </w:p>
    <w:p w:rsidR="001F1B4A" w:rsidRPr="001F1B4A" w:rsidRDefault="001F1B4A" w:rsidP="001F1B4A">
      <w:pPr>
        <w:spacing w:after="0" w:line="240" w:lineRule="auto"/>
        <w:rPr>
          <w:rFonts w:ascii="Verdana" w:eastAsia="Times New Roman" w:hAnsi="Verdana" w:cs="Times New Roman"/>
          <w:color w:val="000000"/>
          <w:sz w:val="24"/>
          <w:szCs w:val="24"/>
        </w:rPr>
      </w:pPr>
      <w:r w:rsidRPr="001F1B4A">
        <w:rPr>
          <w:rFonts w:ascii="Verdana" w:eastAsia="Times New Roman" w:hAnsi="Verdana" w:cs="Times New Roman"/>
          <w:color w:val="000000"/>
          <w:sz w:val="24"/>
          <w:szCs w:val="24"/>
        </w:rPr>
        <w:t>There appears to be no long term benefit for English 1A students who attend a single library instruction session. One possibility to consider for future research is to see if increasing the number of library sessions for English 1A students improves success rates or grades in follow-up English courses.</w:t>
      </w:r>
    </w:p>
    <w:p w:rsidR="001F1B4A" w:rsidRDefault="001F1B4A" w:rsidP="001F1B4A">
      <w:pPr>
        <w:jc w:val="center"/>
        <w:rPr>
          <w:b/>
        </w:rPr>
      </w:pPr>
    </w:p>
    <w:tbl>
      <w:tblPr>
        <w:tblW w:w="7880" w:type="dxa"/>
        <w:tblInd w:w="103" w:type="dxa"/>
        <w:tblLook w:val="04A0"/>
      </w:tblPr>
      <w:tblGrid>
        <w:gridCol w:w="1600"/>
        <w:gridCol w:w="880"/>
        <w:gridCol w:w="1680"/>
        <w:gridCol w:w="1240"/>
        <w:gridCol w:w="1520"/>
        <w:gridCol w:w="960"/>
      </w:tblGrid>
      <w:tr w:rsidR="001F1B4A" w:rsidRPr="001F1B4A" w:rsidTr="001F1B4A">
        <w:trPr>
          <w:trHeight w:val="240"/>
        </w:trPr>
        <w:tc>
          <w:tcPr>
            <w:tcW w:w="16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00"/>
                <w:sz w:val="18"/>
                <w:szCs w:val="18"/>
              </w:rPr>
            </w:pPr>
            <w:r w:rsidRPr="001F1B4A">
              <w:rPr>
                <w:rFonts w:ascii="Arial" w:eastAsia="Times New Roman" w:hAnsi="Arial" w:cs="Arial"/>
                <w:b/>
                <w:bCs/>
                <w:color w:val="000000"/>
                <w:sz w:val="18"/>
                <w:szCs w:val="18"/>
              </w:rPr>
              <w:t>Instruction</w:t>
            </w:r>
          </w:p>
        </w:tc>
        <w:tc>
          <w:tcPr>
            <w:tcW w:w="880" w:type="dxa"/>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00"/>
                <w:sz w:val="18"/>
                <w:szCs w:val="18"/>
              </w:rPr>
            </w:pPr>
            <w:r w:rsidRPr="001F1B4A">
              <w:rPr>
                <w:rFonts w:ascii="Arial" w:eastAsia="Times New Roman" w:hAnsi="Arial" w:cs="Arial"/>
                <w:b/>
                <w:bCs/>
                <w:color w:val="000000"/>
                <w:sz w:val="18"/>
                <w:szCs w:val="18"/>
              </w:rPr>
              <w:t>Term</w:t>
            </w:r>
          </w:p>
        </w:tc>
        <w:tc>
          <w:tcPr>
            <w:tcW w:w="1680" w:type="dxa"/>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00"/>
                <w:sz w:val="18"/>
                <w:szCs w:val="18"/>
              </w:rPr>
            </w:pPr>
            <w:r w:rsidRPr="001F1B4A">
              <w:rPr>
                <w:rFonts w:ascii="Arial" w:eastAsia="Times New Roman" w:hAnsi="Arial" w:cs="Arial"/>
                <w:b/>
                <w:bCs/>
                <w:color w:val="000000"/>
                <w:sz w:val="18"/>
                <w:szCs w:val="18"/>
              </w:rPr>
              <w:t xml:space="preserve">Catalog </w:t>
            </w:r>
            <w:proofErr w:type="spellStart"/>
            <w:r w:rsidRPr="001F1B4A">
              <w:rPr>
                <w:rFonts w:ascii="Arial" w:eastAsia="Times New Roman" w:hAnsi="Arial" w:cs="Arial"/>
                <w:b/>
                <w:bCs/>
                <w:color w:val="000000"/>
                <w:sz w:val="18"/>
                <w:szCs w:val="18"/>
              </w:rPr>
              <w:t>Nbr</w:t>
            </w:r>
            <w:proofErr w:type="spellEnd"/>
          </w:p>
        </w:tc>
        <w:tc>
          <w:tcPr>
            <w:tcW w:w="1240" w:type="dxa"/>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00"/>
                <w:sz w:val="18"/>
                <w:szCs w:val="18"/>
              </w:rPr>
            </w:pPr>
            <w:r w:rsidRPr="001F1B4A">
              <w:rPr>
                <w:rFonts w:ascii="Arial" w:eastAsia="Times New Roman" w:hAnsi="Arial" w:cs="Arial"/>
                <w:b/>
                <w:bCs/>
                <w:color w:val="000000"/>
                <w:sz w:val="18"/>
                <w:szCs w:val="18"/>
              </w:rPr>
              <w:t>Grade</w:t>
            </w:r>
          </w:p>
        </w:tc>
        <w:tc>
          <w:tcPr>
            <w:tcW w:w="1520" w:type="dxa"/>
            <w:tcBorders>
              <w:top w:val="single" w:sz="4" w:space="0" w:color="auto"/>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b/>
                <w:bCs/>
                <w:color w:val="000000"/>
                <w:sz w:val="18"/>
                <w:szCs w:val="18"/>
              </w:rPr>
            </w:pPr>
            <w:r w:rsidRPr="001F1B4A">
              <w:rPr>
                <w:rFonts w:ascii="Arial" w:eastAsia="Times New Roman" w:hAnsi="Arial" w:cs="Arial"/>
                <w:b/>
                <w:bCs/>
                <w:color w:val="000000"/>
                <w:sz w:val="18"/>
                <w:szCs w:val="18"/>
              </w:rPr>
              <w:t>Student ID</w:t>
            </w:r>
          </w:p>
        </w:tc>
        <w:tc>
          <w:tcPr>
            <w:tcW w:w="960" w:type="dxa"/>
            <w:tcBorders>
              <w:top w:val="single" w:sz="4" w:space="0" w:color="auto"/>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w:t>
            </w:r>
          </w:p>
        </w:tc>
      </w:tr>
      <w:tr w:rsidR="001F1B4A" w:rsidRPr="001F1B4A" w:rsidTr="001F1B4A">
        <w:trPr>
          <w:trHeight w:val="345"/>
        </w:trPr>
        <w:tc>
          <w:tcPr>
            <w:tcW w:w="160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With Library instruction</w:t>
            </w:r>
          </w:p>
        </w:tc>
        <w:tc>
          <w:tcPr>
            <w:tcW w:w="8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Fall 09</w:t>
            </w: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1A</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71</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54.2%</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60</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45.8%</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1A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131</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Spring 10</w:t>
            </w: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1B</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4</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40.0%</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60.0%</w:t>
            </w:r>
          </w:p>
        </w:tc>
      </w:tr>
      <w:tr w:rsidR="001F1B4A" w:rsidRPr="001F1B4A" w:rsidTr="001F1B4A">
        <w:trPr>
          <w:trHeight w:val="225"/>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1B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10</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5</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3</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17.6%</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14</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82.4%</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5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17</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r w:rsidR="001F1B4A" w:rsidRPr="001F1B4A" w:rsidTr="001F1B4A">
        <w:trPr>
          <w:trHeight w:val="240"/>
        </w:trPr>
        <w:tc>
          <w:tcPr>
            <w:tcW w:w="160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Without Library instruction</w:t>
            </w:r>
          </w:p>
        </w:tc>
        <w:tc>
          <w:tcPr>
            <w:tcW w:w="8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Fall 09</w:t>
            </w: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1A</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105</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42.0%</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145</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58.0%</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1A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250</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Spring 10</w:t>
            </w: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1B</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6</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25.0%</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18</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75.0%</w:t>
            </w:r>
          </w:p>
        </w:tc>
      </w:tr>
      <w:tr w:rsidR="001F1B4A" w:rsidRPr="001F1B4A" w:rsidTr="001F1B4A">
        <w:trPr>
          <w:trHeight w:val="225"/>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1B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24</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val="restart"/>
            <w:tcBorders>
              <w:top w:val="nil"/>
              <w:left w:val="single" w:sz="4" w:space="0" w:color="auto"/>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5</w:t>
            </w: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Non-Success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11</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15.7%</w:t>
            </w:r>
          </w:p>
        </w:tc>
      </w:tr>
      <w:tr w:rsidR="001F1B4A" w:rsidRPr="001F1B4A" w:rsidTr="001F1B4A">
        <w:trPr>
          <w:trHeight w:val="240"/>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6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1240" w:type="dxa"/>
            <w:tcBorders>
              <w:top w:val="nil"/>
              <w:left w:val="nil"/>
              <w:bottom w:val="single" w:sz="4" w:space="0" w:color="auto"/>
              <w:right w:val="single" w:sz="4" w:space="0" w:color="auto"/>
            </w:tcBorders>
            <w:shd w:val="clear" w:color="auto" w:fill="FFFFFF"/>
            <w:vAlign w:val="center"/>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Success</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59</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84.3%</w:t>
            </w:r>
          </w:p>
        </w:tc>
      </w:tr>
      <w:tr w:rsidR="001F1B4A" w:rsidRPr="001F1B4A" w:rsidTr="001F1B4A">
        <w:trPr>
          <w:trHeight w:val="225"/>
        </w:trPr>
        <w:tc>
          <w:tcPr>
            <w:tcW w:w="160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880" w:type="dxa"/>
            <w:vMerge/>
            <w:tcBorders>
              <w:top w:val="nil"/>
              <w:left w:val="single" w:sz="4" w:space="0" w:color="auto"/>
              <w:bottom w:val="single" w:sz="4" w:space="0" w:color="auto"/>
              <w:right w:val="single" w:sz="4" w:space="0" w:color="auto"/>
            </w:tcBorders>
            <w:vAlign w:val="center"/>
            <w:hideMark/>
          </w:tcPr>
          <w:p w:rsidR="001F1B4A" w:rsidRPr="001F1B4A" w:rsidRDefault="001F1B4A" w:rsidP="001F1B4A">
            <w:pPr>
              <w:spacing w:after="0" w:line="240" w:lineRule="auto"/>
              <w:rPr>
                <w:rFonts w:ascii="Arial" w:eastAsia="Times New Roman" w:hAnsi="Arial" w:cs="Arial"/>
                <w:color w:val="000000"/>
                <w:sz w:val="18"/>
                <w:szCs w:val="18"/>
              </w:rPr>
            </w:pPr>
          </w:p>
        </w:tc>
        <w:tc>
          <w:tcPr>
            <w:tcW w:w="2920" w:type="dxa"/>
            <w:gridSpan w:val="2"/>
            <w:tcBorders>
              <w:top w:val="single" w:sz="4" w:space="0" w:color="auto"/>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5 Total</w:t>
            </w:r>
          </w:p>
        </w:tc>
        <w:tc>
          <w:tcPr>
            <w:tcW w:w="1520" w:type="dxa"/>
            <w:tcBorders>
              <w:top w:val="nil"/>
              <w:left w:val="nil"/>
              <w:bottom w:val="single" w:sz="4" w:space="0" w:color="auto"/>
              <w:right w:val="single" w:sz="4" w:space="0" w:color="auto"/>
            </w:tcBorders>
            <w:shd w:val="clear" w:color="auto" w:fill="FFFFFF"/>
            <w:vAlign w:val="bottom"/>
            <w:hideMark/>
          </w:tcPr>
          <w:p w:rsidR="001F1B4A" w:rsidRPr="001F1B4A" w:rsidRDefault="001F1B4A" w:rsidP="001F1B4A">
            <w:pPr>
              <w:spacing w:after="0" w:line="240" w:lineRule="auto"/>
              <w:rPr>
                <w:rFonts w:ascii="Arial" w:eastAsia="Times New Roman" w:hAnsi="Arial" w:cs="Arial"/>
                <w:b/>
                <w:bCs/>
                <w:color w:val="000080"/>
                <w:sz w:val="18"/>
                <w:szCs w:val="18"/>
              </w:rPr>
            </w:pPr>
            <w:r w:rsidRPr="001F1B4A">
              <w:rPr>
                <w:rFonts w:ascii="Arial" w:eastAsia="Times New Roman" w:hAnsi="Arial" w:cs="Arial"/>
                <w:b/>
                <w:bCs/>
                <w:color w:val="000080"/>
                <w:sz w:val="18"/>
                <w:szCs w:val="18"/>
              </w:rPr>
              <w:t>70</w:t>
            </w:r>
          </w:p>
        </w:tc>
        <w:tc>
          <w:tcPr>
            <w:tcW w:w="960" w:type="dxa"/>
            <w:tcBorders>
              <w:top w:val="nil"/>
              <w:left w:val="nil"/>
              <w:bottom w:val="single" w:sz="4" w:space="0" w:color="auto"/>
              <w:right w:val="single" w:sz="4" w:space="0" w:color="auto"/>
            </w:tcBorders>
            <w:shd w:val="clear" w:color="auto" w:fill="FFFFFF"/>
            <w:noWrap/>
            <w:vAlign w:val="bottom"/>
            <w:hideMark/>
          </w:tcPr>
          <w:p w:rsidR="001F1B4A" w:rsidRPr="001F1B4A" w:rsidRDefault="001F1B4A" w:rsidP="001F1B4A">
            <w:pPr>
              <w:spacing w:after="0" w:line="240" w:lineRule="auto"/>
              <w:rPr>
                <w:rFonts w:ascii="Arial" w:eastAsia="Times New Roman" w:hAnsi="Arial" w:cs="Arial"/>
                <w:color w:val="000000"/>
                <w:sz w:val="18"/>
                <w:szCs w:val="18"/>
              </w:rPr>
            </w:pPr>
            <w:r w:rsidRPr="001F1B4A">
              <w:rPr>
                <w:rFonts w:ascii="Arial" w:eastAsia="Times New Roman" w:hAnsi="Arial" w:cs="Arial"/>
                <w:color w:val="000000"/>
                <w:sz w:val="18"/>
                <w:szCs w:val="18"/>
              </w:rPr>
              <w:t> </w:t>
            </w:r>
          </w:p>
        </w:tc>
      </w:tr>
    </w:tbl>
    <w:p w:rsidR="001F1B4A" w:rsidRDefault="001F1B4A" w:rsidP="001F1B4A">
      <w:pPr>
        <w:jc w:val="center"/>
        <w:rPr>
          <w:b/>
        </w:rPr>
      </w:pPr>
    </w:p>
    <w:p w:rsidR="001F1B4A" w:rsidRDefault="001F1B4A" w:rsidP="001F1B4A">
      <w:pPr>
        <w:rPr>
          <w:b/>
        </w:rPr>
      </w:pPr>
      <w:r>
        <w:rPr>
          <w:b/>
        </w:rPr>
        <w:t>Notes:</w:t>
      </w:r>
    </w:p>
    <w:p w:rsidR="001F1B4A" w:rsidRDefault="001F1B4A" w:rsidP="001F1B4A">
      <w:pPr>
        <w:rPr>
          <w:b/>
        </w:rPr>
      </w:pPr>
      <w:r w:rsidRPr="001F1B4A">
        <w:rPr>
          <w:b/>
        </w:rPr>
        <w:t xml:space="preserve">The cohort students include students who took English 1A in fall 2009 (including the W grade). These students were followed up </w:t>
      </w:r>
      <w:proofErr w:type="spellStart"/>
      <w:r w:rsidRPr="001F1B4A">
        <w:rPr>
          <w:b/>
        </w:rPr>
        <w:t>untill</w:t>
      </w:r>
      <w:proofErr w:type="spellEnd"/>
      <w:r w:rsidRPr="001F1B4A">
        <w:rPr>
          <w:b/>
        </w:rPr>
        <w:t xml:space="preserve"> spring 2010 in the courses of English 1B and 5.</w:t>
      </w:r>
    </w:p>
    <w:p w:rsidR="001F1B4A" w:rsidRDefault="001F1B4A" w:rsidP="001F1B4A">
      <w:pPr>
        <w:rPr>
          <w:b/>
        </w:rPr>
      </w:pPr>
      <w:r>
        <w:rPr>
          <w:b/>
          <w:noProof/>
        </w:rPr>
        <w:lastRenderedPageBreak/>
        <w:drawing>
          <wp:inline distT="0" distB="0" distL="0" distR="0">
            <wp:extent cx="4629150" cy="2857500"/>
            <wp:effectExtent l="19050" t="0" r="0" b="0"/>
            <wp:docPr id="3" name="Picture 1" descr="cid:a4636c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4636c921"/>
                    <pic:cNvPicPr>
                      <a:picLocks noChangeAspect="1" noChangeArrowheads="1"/>
                    </pic:cNvPicPr>
                  </pic:nvPicPr>
                  <pic:blipFill>
                    <a:blip r:embed="rId4" cstate="print"/>
                    <a:srcRect/>
                    <a:stretch>
                      <a:fillRect/>
                    </a:stretch>
                  </pic:blipFill>
                  <pic:spPr bwMode="auto">
                    <a:xfrm>
                      <a:off x="0" y="0"/>
                      <a:ext cx="4629150" cy="2857500"/>
                    </a:xfrm>
                    <a:prstGeom prst="rect">
                      <a:avLst/>
                    </a:prstGeom>
                    <a:noFill/>
                    <a:ln w="9525">
                      <a:noFill/>
                      <a:miter lim="800000"/>
                      <a:headEnd/>
                      <a:tailEnd/>
                    </a:ln>
                  </pic:spPr>
                </pic:pic>
              </a:graphicData>
            </a:graphic>
          </wp:inline>
        </w:drawing>
      </w:r>
    </w:p>
    <w:p w:rsidR="001F1B4A" w:rsidRDefault="001F1B4A" w:rsidP="001F1B4A">
      <w:pPr>
        <w:rPr>
          <w:b/>
        </w:rPr>
      </w:pPr>
    </w:p>
    <w:p w:rsidR="001F1B4A" w:rsidRDefault="001F1B4A" w:rsidP="001F1B4A">
      <w:pPr>
        <w:rPr>
          <w:b/>
        </w:rPr>
      </w:pPr>
      <w:r>
        <w:rPr>
          <w:b/>
          <w:noProof/>
        </w:rPr>
        <w:drawing>
          <wp:inline distT="0" distB="0" distL="0" distR="0">
            <wp:extent cx="5143500" cy="2857500"/>
            <wp:effectExtent l="19050" t="0" r="0" b="0"/>
            <wp:docPr id="4" name="Picture 1" descr="cid:a4641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4641d151"/>
                    <pic:cNvPicPr>
                      <a:picLocks noChangeAspect="1" noChangeArrowheads="1"/>
                    </pic:cNvPicPr>
                  </pic:nvPicPr>
                  <pic:blipFill>
                    <a:blip r:embed="rId5" cstate="print"/>
                    <a:srcRect/>
                    <a:stretch>
                      <a:fillRect/>
                    </a:stretch>
                  </pic:blipFill>
                  <pic:spPr bwMode="auto">
                    <a:xfrm>
                      <a:off x="0" y="0"/>
                      <a:ext cx="5143500" cy="2857500"/>
                    </a:xfrm>
                    <a:prstGeom prst="rect">
                      <a:avLst/>
                    </a:prstGeom>
                    <a:noFill/>
                    <a:ln w="9525">
                      <a:noFill/>
                      <a:miter lim="800000"/>
                      <a:headEnd/>
                      <a:tailEnd/>
                    </a:ln>
                  </pic:spPr>
                </pic:pic>
              </a:graphicData>
            </a:graphic>
          </wp:inline>
        </w:drawing>
      </w:r>
    </w:p>
    <w:p w:rsidR="001F1B4A" w:rsidRDefault="001F1B4A" w:rsidP="001F1B4A">
      <w:pPr>
        <w:rPr>
          <w:b/>
        </w:rPr>
      </w:pPr>
      <w:r>
        <w:rPr>
          <w:b/>
        </w:rPr>
        <w:t>Note:</w:t>
      </w:r>
    </w:p>
    <w:p w:rsidR="001F1B4A" w:rsidRDefault="001F1B4A" w:rsidP="001F1B4A">
      <w:pPr>
        <w:rPr>
          <w:b/>
        </w:rPr>
      </w:pPr>
      <w:r w:rsidRPr="001F1B4A">
        <w:rPr>
          <w:b/>
        </w:rPr>
        <w:t>Green color series represent successful grades; red color series represent non-successful grades.</w:t>
      </w:r>
    </w:p>
    <w:p w:rsidR="001F1B4A" w:rsidRDefault="001F1B4A" w:rsidP="001F1B4A">
      <w:pPr>
        <w:rPr>
          <w:b/>
        </w:rPr>
      </w:pPr>
    </w:p>
    <w:p w:rsidR="001F1B4A" w:rsidRDefault="001F1B4A" w:rsidP="001F1B4A">
      <w:pPr>
        <w:rPr>
          <w:b/>
        </w:rPr>
      </w:pPr>
    </w:p>
    <w:p w:rsidR="001F1B4A" w:rsidRDefault="001F1B4A" w:rsidP="001F1B4A">
      <w:pPr>
        <w:rPr>
          <w:b/>
        </w:rPr>
      </w:pPr>
    </w:p>
    <w:p w:rsidR="001F1B4A" w:rsidRPr="001F1B4A" w:rsidRDefault="001F1B4A" w:rsidP="001F1B4A">
      <w:pPr>
        <w:rPr>
          <w:b/>
        </w:rPr>
      </w:pPr>
    </w:p>
    <w:sectPr w:rsidR="001F1B4A" w:rsidRPr="001F1B4A" w:rsidSect="000853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B4A"/>
    <w:rsid w:val="000853BF"/>
    <w:rsid w:val="001F1B4A"/>
    <w:rsid w:val="00210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B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530146">
      <w:bodyDiv w:val="1"/>
      <w:marLeft w:val="0"/>
      <w:marRight w:val="0"/>
      <w:marTop w:val="0"/>
      <w:marBottom w:val="0"/>
      <w:divBdr>
        <w:top w:val="none" w:sz="0" w:space="0" w:color="auto"/>
        <w:left w:val="none" w:sz="0" w:space="0" w:color="auto"/>
        <w:bottom w:val="none" w:sz="0" w:space="0" w:color="auto"/>
        <w:right w:val="none" w:sz="0" w:space="0" w:color="auto"/>
      </w:divBdr>
    </w:div>
    <w:div w:id="1610091294">
      <w:bodyDiv w:val="1"/>
      <w:marLeft w:val="0"/>
      <w:marRight w:val="0"/>
      <w:marTop w:val="0"/>
      <w:marBottom w:val="0"/>
      <w:divBdr>
        <w:top w:val="none" w:sz="0" w:space="0" w:color="auto"/>
        <w:left w:val="none" w:sz="0" w:space="0" w:color="auto"/>
        <w:bottom w:val="none" w:sz="0" w:space="0" w:color="auto"/>
        <w:right w:val="none" w:sz="0" w:space="0" w:color="auto"/>
      </w:divBdr>
      <w:divsChild>
        <w:div w:id="899680256">
          <w:marLeft w:val="0"/>
          <w:marRight w:val="0"/>
          <w:marTop w:val="0"/>
          <w:marBottom w:val="0"/>
          <w:divBdr>
            <w:top w:val="none" w:sz="0" w:space="0" w:color="auto"/>
            <w:left w:val="none" w:sz="0" w:space="0" w:color="auto"/>
            <w:bottom w:val="none" w:sz="0" w:space="0" w:color="auto"/>
            <w:right w:val="none" w:sz="0" w:space="0" w:color="auto"/>
          </w:divBdr>
          <w:divsChild>
            <w:div w:id="1906529379">
              <w:marLeft w:val="0"/>
              <w:marRight w:val="0"/>
              <w:marTop w:val="0"/>
              <w:marBottom w:val="0"/>
              <w:divBdr>
                <w:top w:val="none" w:sz="0" w:space="0" w:color="auto"/>
                <w:left w:val="none" w:sz="0" w:space="0" w:color="auto"/>
                <w:bottom w:val="none" w:sz="0" w:space="0" w:color="auto"/>
                <w:right w:val="none" w:sz="0" w:space="0" w:color="auto"/>
              </w:divBdr>
            </w:div>
            <w:div w:id="2146925513">
              <w:marLeft w:val="0"/>
              <w:marRight w:val="0"/>
              <w:marTop w:val="0"/>
              <w:marBottom w:val="0"/>
              <w:divBdr>
                <w:top w:val="none" w:sz="0" w:space="0" w:color="auto"/>
                <w:left w:val="none" w:sz="0" w:space="0" w:color="auto"/>
                <w:bottom w:val="none" w:sz="0" w:space="0" w:color="auto"/>
                <w:right w:val="none" w:sz="0" w:space="0" w:color="auto"/>
              </w:divBdr>
            </w:div>
            <w:div w:id="19482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1534</Characters>
  <Application>Microsoft Office Word</Application>
  <DocSecurity>0</DocSecurity>
  <Lines>12</Lines>
  <Paragraphs>3</Paragraphs>
  <ScaleCrop>false</ScaleCrop>
  <Company>PCCD</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jmckenna</dc:creator>
  <cp:keywords/>
  <dc:description/>
  <cp:lastModifiedBy>jmckenna</cp:lastModifiedBy>
  <cp:revision>2</cp:revision>
  <cp:lastPrinted>2010-09-09T18:20:00Z</cp:lastPrinted>
  <dcterms:created xsi:type="dcterms:W3CDTF">2010-09-09T18:15:00Z</dcterms:created>
  <dcterms:modified xsi:type="dcterms:W3CDTF">2010-09-09T18:20:00Z</dcterms:modified>
</cp:coreProperties>
</file>