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45" w:rsidRDefault="009A5845">
      <w:pPr>
        <w:pStyle w:val="BodyText"/>
        <w:rPr>
          <w:rFonts w:ascii="Times New Roman"/>
          <w:i w:val="0"/>
          <w:sz w:val="20"/>
        </w:rPr>
      </w:pPr>
    </w:p>
    <w:p w:rsidR="009A5845" w:rsidRDefault="007475AC">
      <w:pPr>
        <w:spacing w:before="272"/>
        <w:ind w:left="5192"/>
        <w:rPr>
          <w:b/>
          <w:sz w:val="28"/>
        </w:rPr>
      </w:pPr>
      <w:r>
        <w:rPr>
          <w:b/>
          <w:sz w:val="28"/>
        </w:rPr>
        <w:t>COA ACADEMIC SENATE MINUTES</w:t>
      </w:r>
    </w:p>
    <w:p w:rsidR="009A5845" w:rsidRDefault="007475AC">
      <w:pPr>
        <w:spacing w:before="3"/>
        <w:ind w:left="5192"/>
        <w:rPr>
          <w:b/>
          <w:sz w:val="24"/>
        </w:rPr>
      </w:pPr>
      <w:r>
        <w:rPr>
          <w:b/>
          <w:sz w:val="24"/>
        </w:rPr>
        <w:t>Date of Meeting: February 1</w:t>
      </w:r>
      <w:r w:rsidR="000B35B5">
        <w:rPr>
          <w:b/>
          <w:sz w:val="24"/>
        </w:rPr>
        <w:t>5</w:t>
      </w:r>
      <w:r>
        <w:rPr>
          <w:b/>
          <w:sz w:val="24"/>
        </w:rPr>
        <w:t>, 2018 L-237</w:t>
      </w:r>
    </w:p>
    <w:p w:rsidR="009A5845" w:rsidRDefault="009A5845">
      <w:pPr>
        <w:spacing w:before="10"/>
        <w:rPr>
          <w:b/>
          <w:sz w:val="23"/>
        </w:rPr>
      </w:pPr>
    </w:p>
    <w:p w:rsidR="009A5845" w:rsidRDefault="007475AC">
      <w:pPr>
        <w:pStyle w:val="BodyText"/>
        <w:ind w:left="871" w:right="1241"/>
      </w:pPr>
      <w:r>
        <w:rPr>
          <w:b/>
          <w:i w:val="0"/>
        </w:rPr>
        <w:t xml:space="preserve">Senators Present: </w:t>
      </w:r>
      <w:r>
        <w:t>Rochelle Olive (1), Jeff Sanceri (2), Robert Bishop (3), Matthew Goldstein (4), Jennifer Fowler (5), Marissa Nakano (6), Gary Hasbrouck</w:t>
      </w:r>
    </w:p>
    <w:p w:rsidR="00BF75D9" w:rsidRDefault="007475AC" w:rsidP="00BF75D9">
      <w:pPr>
        <w:pStyle w:val="BodyText"/>
        <w:spacing w:line="280" w:lineRule="exact"/>
        <w:ind w:left="871"/>
      </w:pPr>
      <w:r>
        <w:t>(7), Carla Pegues (8).</w:t>
      </w:r>
      <w:r w:rsidR="00BF75D9">
        <w:t xml:space="preserve"> </w:t>
      </w:r>
      <w:bookmarkStart w:id="0" w:name="_GoBack"/>
      <w:bookmarkEnd w:id="0"/>
      <w:r w:rsidR="00BF75D9">
        <w:rPr>
          <w:b/>
        </w:rPr>
        <w:t xml:space="preserve"> </w:t>
      </w:r>
      <w:r w:rsidR="00BF75D9">
        <w:t>Katherine O’Brien</w:t>
      </w:r>
    </w:p>
    <w:p w:rsidR="009A5845" w:rsidRDefault="009A5845">
      <w:pPr>
        <w:spacing w:before="1"/>
        <w:rPr>
          <w:i/>
          <w:sz w:val="23"/>
        </w:rPr>
      </w:pPr>
    </w:p>
    <w:p w:rsidR="009A5845" w:rsidRDefault="007475AC">
      <w:pPr>
        <w:pStyle w:val="BodyText"/>
        <w:ind w:left="660" w:right="132"/>
      </w:pPr>
      <w:r>
        <w:t xml:space="preserve">Absent: Ann </w:t>
      </w:r>
      <w:proofErr w:type="spellStart"/>
      <w:r>
        <w:t>Buchalter</w:t>
      </w:r>
      <w:proofErr w:type="spellEnd"/>
      <w:r>
        <w:t xml:space="preserve">, Jamar Mears, Gisele </w:t>
      </w:r>
      <w:proofErr w:type="spellStart"/>
      <w:r>
        <w:t>Bousquet</w:t>
      </w:r>
      <w:proofErr w:type="spellEnd"/>
      <w:r>
        <w:t xml:space="preserve">, Glen Pearson, Carolyn Johnson, Maurice Jones, Robert </w:t>
      </w:r>
      <w:proofErr w:type="spellStart"/>
      <w:r>
        <w:t>Pettyjohn</w:t>
      </w:r>
      <w:proofErr w:type="spellEnd"/>
    </w:p>
    <w:p w:rsidR="009A5845" w:rsidRDefault="009A5845">
      <w:pPr>
        <w:spacing w:before="1"/>
        <w:rPr>
          <w:i/>
          <w:sz w:val="24"/>
        </w:rPr>
      </w:pPr>
    </w:p>
    <w:p w:rsidR="009A5845" w:rsidRDefault="007475AC">
      <w:pPr>
        <w:pStyle w:val="BodyText"/>
        <w:ind w:left="660" w:right="6029"/>
      </w:pPr>
      <w:r>
        <w:rPr>
          <w:b/>
          <w:i w:val="0"/>
        </w:rPr>
        <w:t xml:space="preserve">Guests: </w:t>
      </w:r>
      <w:r>
        <w:t xml:space="preserve">Timothy </w:t>
      </w:r>
      <w:proofErr w:type="spellStart"/>
      <w:r>
        <w:t>Karas</w:t>
      </w:r>
      <w:proofErr w:type="spellEnd"/>
      <w:r>
        <w:t xml:space="preserve">, Inger Stark, </w:t>
      </w:r>
      <w:r w:rsidR="000B35B5">
        <w:t>L</w:t>
      </w:r>
      <w:r>
        <w:t>inda Thompson</w:t>
      </w:r>
    </w:p>
    <w:p w:rsidR="009A5845" w:rsidRDefault="009A5845">
      <w:pPr>
        <w:rPr>
          <w:i/>
          <w:sz w:val="28"/>
        </w:rPr>
      </w:pPr>
    </w:p>
    <w:p w:rsidR="009A5845" w:rsidRDefault="007475AC">
      <w:pPr>
        <w:spacing w:line="281" w:lineRule="exact"/>
        <w:ind w:left="924"/>
        <w:rPr>
          <w:i/>
          <w:sz w:val="24"/>
        </w:rPr>
      </w:pPr>
      <w:r>
        <w:rPr>
          <w:b/>
          <w:sz w:val="24"/>
        </w:rPr>
        <w:t xml:space="preserve">Minutes taken by: </w:t>
      </w:r>
      <w:r>
        <w:rPr>
          <w:i/>
          <w:sz w:val="24"/>
        </w:rPr>
        <w:t>Jeff Sanceri</w:t>
      </w:r>
    </w:p>
    <w:p w:rsidR="009A5845" w:rsidRDefault="009A5845">
      <w:pPr>
        <w:spacing w:before="11"/>
        <w:rPr>
          <w:i/>
          <w:sz w:val="23"/>
        </w:rPr>
      </w:pPr>
    </w:p>
    <w:tbl>
      <w:tblPr>
        <w:tblW w:w="1068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6"/>
        <w:gridCol w:w="5036"/>
        <w:gridCol w:w="1800"/>
        <w:gridCol w:w="1346"/>
      </w:tblGrid>
      <w:tr w:rsidR="009A5845" w:rsidTr="007475AC">
        <w:trPr>
          <w:trHeight w:val="1511"/>
        </w:trPr>
        <w:tc>
          <w:tcPr>
            <w:tcW w:w="2506" w:type="dxa"/>
          </w:tcPr>
          <w:p w:rsidR="009A5845" w:rsidRDefault="007475AC">
            <w:pPr>
              <w:pStyle w:val="TableParagraph"/>
              <w:spacing w:line="246" w:lineRule="exact"/>
              <w:ind w:left="126"/>
              <w:rPr>
                <w:b/>
                <w:sz w:val="21"/>
              </w:rPr>
            </w:pPr>
            <w:r>
              <w:rPr>
                <w:b/>
                <w:sz w:val="21"/>
              </w:rPr>
              <w:t>Agenda Items</w:t>
            </w:r>
          </w:p>
        </w:tc>
        <w:tc>
          <w:tcPr>
            <w:tcW w:w="5036" w:type="dxa"/>
          </w:tcPr>
          <w:p w:rsidR="009A5845" w:rsidRDefault="007475AC">
            <w:pPr>
              <w:pStyle w:val="TableParagraph"/>
              <w:spacing w:line="246" w:lineRule="exact"/>
              <w:ind w:left="6"/>
              <w:rPr>
                <w:b/>
                <w:sz w:val="21"/>
              </w:rPr>
            </w:pPr>
            <w:r>
              <w:rPr>
                <w:b/>
                <w:sz w:val="21"/>
              </w:rPr>
              <w:t>Discussion</w:t>
            </w:r>
          </w:p>
        </w:tc>
        <w:tc>
          <w:tcPr>
            <w:tcW w:w="1800" w:type="dxa"/>
          </w:tcPr>
          <w:p w:rsidR="009A5845" w:rsidRDefault="007475AC">
            <w:pPr>
              <w:pStyle w:val="TableParagraph"/>
              <w:ind w:left="7" w:right="690"/>
              <w:rPr>
                <w:b/>
                <w:sz w:val="21"/>
              </w:rPr>
            </w:pPr>
            <w:r>
              <w:rPr>
                <w:b/>
                <w:sz w:val="21"/>
              </w:rPr>
              <w:t>Decisions Shared Agreement</w:t>
            </w:r>
          </w:p>
          <w:p w:rsidR="009A5845" w:rsidRDefault="009A5845">
            <w:pPr>
              <w:pStyle w:val="TableParagraph"/>
              <w:spacing w:before="8"/>
              <w:rPr>
                <w:i/>
                <w:sz w:val="23"/>
              </w:rPr>
            </w:pPr>
          </w:p>
          <w:p w:rsidR="009A5845" w:rsidRDefault="007475AC">
            <w:pPr>
              <w:pStyle w:val="TableParagraph"/>
              <w:spacing w:line="240" w:lineRule="atLeast"/>
              <w:ind w:left="592" w:right="30"/>
              <w:rPr>
                <w:b/>
                <w:sz w:val="21"/>
              </w:rPr>
            </w:pPr>
            <w:r>
              <w:rPr>
                <w:b/>
                <w:sz w:val="21"/>
              </w:rPr>
              <w:t>Resolved or Unresolved</w:t>
            </w:r>
          </w:p>
        </w:tc>
        <w:tc>
          <w:tcPr>
            <w:tcW w:w="1346" w:type="dxa"/>
          </w:tcPr>
          <w:p w:rsidR="009A5845" w:rsidRDefault="007475AC">
            <w:pPr>
              <w:pStyle w:val="TableParagraph"/>
              <w:ind w:left="187" w:right="-26" w:hanging="180"/>
              <w:rPr>
                <w:b/>
                <w:sz w:val="21"/>
              </w:rPr>
            </w:pPr>
            <w:r>
              <w:rPr>
                <w:b/>
                <w:sz w:val="21"/>
              </w:rPr>
              <w:t>Follow- up Action</w:t>
            </w:r>
          </w:p>
        </w:tc>
      </w:tr>
      <w:tr w:rsidR="009A5845" w:rsidTr="007475AC">
        <w:trPr>
          <w:trHeight w:val="772"/>
        </w:trPr>
        <w:tc>
          <w:tcPr>
            <w:tcW w:w="2506" w:type="dxa"/>
          </w:tcPr>
          <w:p w:rsidR="009A5845" w:rsidRDefault="007475AC">
            <w:pPr>
              <w:pStyle w:val="TableParagraph"/>
              <w:spacing w:line="245" w:lineRule="exact"/>
              <w:ind w:left="306"/>
              <w:rPr>
                <w:b/>
                <w:sz w:val="21"/>
              </w:rPr>
            </w:pPr>
            <w:r>
              <w:rPr>
                <w:b/>
                <w:sz w:val="21"/>
              </w:rPr>
              <w:t>1.Establish</w:t>
            </w:r>
          </w:p>
          <w:p w:rsidR="009A5845" w:rsidRDefault="007475AC">
            <w:pPr>
              <w:pStyle w:val="TableParagraph"/>
              <w:ind w:left="172" w:right="-27"/>
              <w:rPr>
                <w:b/>
                <w:sz w:val="21"/>
              </w:rPr>
            </w:pPr>
            <w:r>
              <w:rPr>
                <w:b/>
                <w:sz w:val="21"/>
              </w:rPr>
              <w:t>Quorum, Call Meeting to Order</w:t>
            </w:r>
          </w:p>
        </w:tc>
        <w:tc>
          <w:tcPr>
            <w:tcW w:w="5036" w:type="dxa"/>
          </w:tcPr>
          <w:p w:rsidR="009A5845" w:rsidRDefault="007475AC">
            <w:pPr>
              <w:pStyle w:val="TableParagraph"/>
              <w:spacing w:line="246" w:lineRule="exact"/>
              <w:ind w:left="112"/>
              <w:rPr>
                <w:sz w:val="21"/>
              </w:rPr>
            </w:pPr>
            <w:r>
              <w:rPr>
                <w:sz w:val="21"/>
              </w:rPr>
              <w:t>Quorum established</w:t>
            </w:r>
          </w:p>
          <w:p w:rsidR="009A5845" w:rsidRDefault="009A5845">
            <w:pPr>
              <w:pStyle w:val="TableParagraph"/>
              <w:spacing w:before="10"/>
              <w:rPr>
                <w:i/>
                <w:sz w:val="23"/>
              </w:rPr>
            </w:pPr>
          </w:p>
          <w:p w:rsidR="009A5845" w:rsidRDefault="007475AC">
            <w:pPr>
              <w:pStyle w:val="TableParagraph"/>
              <w:spacing w:line="227" w:lineRule="exact"/>
              <w:ind w:left="112"/>
              <w:rPr>
                <w:sz w:val="21"/>
              </w:rPr>
            </w:pPr>
            <w:r>
              <w:rPr>
                <w:sz w:val="21"/>
              </w:rPr>
              <w:t>Agenda accepted, MSU</w:t>
            </w:r>
          </w:p>
        </w:tc>
        <w:tc>
          <w:tcPr>
            <w:tcW w:w="1800" w:type="dxa"/>
          </w:tcPr>
          <w:p w:rsidR="009A5845" w:rsidRDefault="009A5845">
            <w:pPr>
              <w:pStyle w:val="TableParagraph"/>
              <w:rPr>
                <w:rFonts w:ascii="Times New Roman"/>
              </w:rPr>
            </w:pPr>
          </w:p>
        </w:tc>
        <w:tc>
          <w:tcPr>
            <w:tcW w:w="1346" w:type="dxa"/>
          </w:tcPr>
          <w:p w:rsidR="009A5845" w:rsidRDefault="009A5845">
            <w:pPr>
              <w:pStyle w:val="TableParagraph"/>
              <w:rPr>
                <w:rFonts w:ascii="Times New Roman"/>
              </w:rPr>
            </w:pPr>
          </w:p>
        </w:tc>
      </w:tr>
      <w:tr w:rsidR="009A5845" w:rsidTr="007475AC">
        <w:trPr>
          <w:trHeight w:val="5095"/>
        </w:trPr>
        <w:tc>
          <w:tcPr>
            <w:tcW w:w="2506" w:type="dxa"/>
          </w:tcPr>
          <w:p w:rsidR="009A5845" w:rsidRDefault="007475AC">
            <w:pPr>
              <w:pStyle w:val="TableParagraph"/>
              <w:spacing w:line="246" w:lineRule="exact"/>
              <w:ind w:left="321"/>
              <w:rPr>
                <w:b/>
                <w:sz w:val="21"/>
              </w:rPr>
            </w:pPr>
            <w:r>
              <w:rPr>
                <w:b/>
                <w:sz w:val="21"/>
              </w:rPr>
              <w:t>2. Action Items</w:t>
            </w:r>
          </w:p>
        </w:tc>
        <w:tc>
          <w:tcPr>
            <w:tcW w:w="5036" w:type="dxa"/>
          </w:tcPr>
          <w:p w:rsidR="009A5845" w:rsidRDefault="007475AC">
            <w:pPr>
              <w:pStyle w:val="TableParagraph"/>
              <w:spacing w:line="246" w:lineRule="exact"/>
              <w:ind w:left="112"/>
              <w:rPr>
                <w:b/>
                <w:sz w:val="21"/>
              </w:rPr>
            </w:pPr>
            <w:r>
              <w:rPr>
                <w:b/>
                <w:sz w:val="21"/>
              </w:rPr>
              <w:t>Inger Stark</w:t>
            </w:r>
          </w:p>
          <w:p w:rsidR="009A5845" w:rsidRDefault="009A5845">
            <w:pPr>
              <w:pStyle w:val="TableParagraph"/>
              <w:spacing w:before="9"/>
              <w:rPr>
                <w:i/>
                <w:sz w:val="23"/>
              </w:rPr>
            </w:pPr>
          </w:p>
          <w:p w:rsidR="009A5845" w:rsidRDefault="007475AC">
            <w:pPr>
              <w:pStyle w:val="TableParagraph"/>
              <w:ind w:left="112" w:right="59"/>
              <w:rPr>
                <w:sz w:val="21"/>
              </w:rPr>
            </w:pPr>
            <w:r>
              <w:rPr>
                <w:b/>
                <w:sz w:val="21"/>
              </w:rPr>
              <w:t>DE Plan</w:t>
            </w:r>
            <w:r>
              <w:rPr>
                <w:sz w:val="21"/>
              </w:rPr>
              <w:t>: Presents hard copy of the Executive Summary of the Distance Education, background on how this report came about. Build a district-wide plan without impeding the goals and progress of the individual colleges</w:t>
            </w:r>
          </w:p>
          <w:p w:rsidR="009A5845" w:rsidRDefault="009A5845">
            <w:pPr>
              <w:pStyle w:val="TableParagraph"/>
              <w:spacing w:before="9"/>
              <w:rPr>
                <w:i/>
                <w:sz w:val="23"/>
              </w:rPr>
            </w:pPr>
          </w:p>
          <w:p w:rsidR="009A5845" w:rsidRDefault="007475AC">
            <w:pPr>
              <w:pStyle w:val="TableParagraph"/>
              <w:ind w:left="112" w:right="341"/>
              <w:rPr>
                <w:sz w:val="21"/>
              </w:rPr>
            </w:pPr>
            <w:r>
              <w:rPr>
                <w:sz w:val="21"/>
              </w:rPr>
              <w:t>Senators speak to academic freedom concerns. Goldstein would like to have a philosophical conversation about pedagogy and the mediums we use.</w:t>
            </w:r>
          </w:p>
          <w:p w:rsidR="009A5845" w:rsidRDefault="009A5845">
            <w:pPr>
              <w:pStyle w:val="TableParagraph"/>
              <w:spacing w:before="11"/>
              <w:rPr>
                <w:i/>
                <w:sz w:val="23"/>
              </w:rPr>
            </w:pPr>
          </w:p>
          <w:p w:rsidR="009A5845" w:rsidRDefault="007475AC">
            <w:pPr>
              <w:pStyle w:val="TableParagraph"/>
              <w:ind w:left="112"/>
              <w:rPr>
                <w:sz w:val="21"/>
              </w:rPr>
            </w:pPr>
            <w:r>
              <w:rPr>
                <w:sz w:val="21"/>
              </w:rPr>
              <w:t>Stark answers that the goal of the plan is for us</w:t>
            </w:r>
          </w:p>
          <w:p w:rsidR="009A5845" w:rsidRDefault="007475AC" w:rsidP="00227A8E">
            <w:pPr>
              <w:pStyle w:val="TableParagraph"/>
              <w:spacing w:before="1"/>
              <w:ind w:left="112" w:right="215"/>
              <w:rPr>
                <w:sz w:val="21"/>
              </w:rPr>
            </w:pPr>
            <w:proofErr w:type="gramStart"/>
            <w:r>
              <w:rPr>
                <w:sz w:val="21"/>
              </w:rPr>
              <w:t>to</w:t>
            </w:r>
            <w:proofErr w:type="gramEnd"/>
            <w:r>
              <w:rPr>
                <w:sz w:val="21"/>
              </w:rPr>
              <w:t xml:space="preserve"> </w:t>
            </w:r>
            <w:r>
              <w:rPr>
                <w:i/>
                <w:sz w:val="21"/>
              </w:rPr>
              <w:t xml:space="preserve">have </w:t>
            </w:r>
            <w:r>
              <w:rPr>
                <w:sz w:val="21"/>
              </w:rPr>
              <w:t>those conversations.</w:t>
            </w:r>
            <w:r w:rsidR="00227A8E">
              <w:rPr>
                <w:sz w:val="21"/>
              </w:rPr>
              <w:t xml:space="preserve">  S</w:t>
            </w:r>
            <w:r>
              <w:rPr>
                <w:sz w:val="21"/>
              </w:rPr>
              <w:t>he would like our senate (and the other three) to give our support to this plan.</w:t>
            </w:r>
          </w:p>
        </w:tc>
        <w:tc>
          <w:tcPr>
            <w:tcW w:w="1800" w:type="dxa"/>
          </w:tcPr>
          <w:p w:rsidR="009A5845" w:rsidRDefault="007475AC">
            <w:pPr>
              <w:pStyle w:val="TableParagraph"/>
              <w:ind w:left="112" w:right="21"/>
              <w:rPr>
                <w:sz w:val="21"/>
              </w:rPr>
            </w:pPr>
            <w:r>
              <w:rPr>
                <w:sz w:val="21"/>
              </w:rPr>
              <w:t xml:space="preserve">Further input on the Distance Education Plan can be given to Rochelle, Maurice, or Gary, by March 5, </w:t>
            </w:r>
            <w:r w:rsidR="000B35B5">
              <w:rPr>
                <w:sz w:val="21"/>
              </w:rPr>
              <w:t xml:space="preserve">2018 </w:t>
            </w:r>
            <w:r>
              <w:rPr>
                <w:sz w:val="21"/>
              </w:rPr>
              <w:t>who will bring those concerns to the District Academic Senate.</w:t>
            </w:r>
          </w:p>
        </w:tc>
        <w:tc>
          <w:tcPr>
            <w:tcW w:w="1346" w:type="dxa"/>
          </w:tcPr>
          <w:p w:rsidR="009A5845" w:rsidRDefault="009A5845">
            <w:pPr>
              <w:pStyle w:val="TableParagraph"/>
              <w:rPr>
                <w:rFonts w:ascii="Times New Roman"/>
              </w:rPr>
            </w:pPr>
          </w:p>
        </w:tc>
      </w:tr>
    </w:tbl>
    <w:p w:rsidR="009A5845" w:rsidRDefault="009A5845">
      <w:pPr>
        <w:rPr>
          <w:rFonts w:ascii="Times New Roman"/>
        </w:rPr>
        <w:sectPr w:rsidR="009A5845">
          <w:type w:val="continuous"/>
          <w:pgSz w:w="12240" w:h="15840"/>
          <w:pgMar w:top="1500" w:right="1140" w:bottom="280" w:left="780" w:header="720" w:footer="720"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6"/>
        <w:gridCol w:w="5036"/>
        <w:gridCol w:w="1800"/>
        <w:gridCol w:w="739"/>
      </w:tblGrid>
      <w:tr w:rsidR="009A5845">
        <w:trPr>
          <w:trHeight w:val="12786"/>
        </w:trPr>
        <w:tc>
          <w:tcPr>
            <w:tcW w:w="2506" w:type="dxa"/>
          </w:tcPr>
          <w:p w:rsidR="009A5845" w:rsidRDefault="009A5845">
            <w:pPr>
              <w:pStyle w:val="TableParagraph"/>
              <w:rPr>
                <w:rFonts w:ascii="Times New Roman"/>
                <w:sz w:val="20"/>
              </w:rPr>
            </w:pPr>
          </w:p>
        </w:tc>
        <w:tc>
          <w:tcPr>
            <w:tcW w:w="5036" w:type="dxa"/>
          </w:tcPr>
          <w:p w:rsidR="009A5845" w:rsidRDefault="00227A8E">
            <w:pPr>
              <w:pStyle w:val="TableParagraph"/>
              <w:spacing w:line="243" w:lineRule="exact"/>
              <w:ind w:left="112"/>
              <w:rPr>
                <w:b/>
                <w:sz w:val="21"/>
              </w:rPr>
            </w:pPr>
            <w:r>
              <w:rPr>
                <w:b/>
                <w:sz w:val="21"/>
              </w:rPr>
              <w:t xml:space="preserve">President, </w:t>
            </w:r>
            <w:r w:rsidR="007475AC">
              <w:rPr>
                <w:b/>
                <w:sz w:val="21"/>
              </w:rPr>
              <w:t xml:space="preserve">Tim </w:t>
            </w:r>
            <w:proofErr w:type="spellStart"/>
            <w:r w:rsidR="007475AC">
              <w:rPr>
                <w:b/>
                <w:sz w:val="21"/>
              </w:rPr>
              <w:t>Karas</w:t>
            </w:r>
            <w:proofErr w:type="spellEnd"/>
          </w:p>
          <w:p w:rsidR="009A5845" w:rsidRDefault="009A5845">
            <w:pPr>
              <w:pStyle w:val="TableParagraph"/>
              <w:spacing w:before="10"/>
              <w:rPr>
                <w:i/>
                <w:sz w:val="23"/>
              </w:rPr>
            </w:pPr>
          </w:p>
          <w:p w:rsidR="009A5845" w:rsidRDefault="007475AC" w:rsidP="00227A8E">
            <w:pPr>
              <w:pStyle w:val="TableParagraph"/>
              <w:ind w:left="112" w:right="176"/>
              <w:rPr>
                <w:sz w:val="21"/>
              </w:rPr>
            </w:pPr>
            <w:r>
              <w:rPr>
                <w:b/>
                <w:sz w:val="21"/>
              </w:rPr>
              <w:t xml:space="preserve">Accreditation Midterm Report: </w:t>
            </w:r>
            <w:r>
              <w:rPr>
                <w:sz w:val="21"/>
              </w:rPr>
              <w:t>This report goes to the B</w:t>
            </w:r>
            <w:r w:rsidR="00540A4D">
              <w:rPr>
                <w:sz w:val="21"/>
              </w:rPr>
              <w:t>oard of Trustee</w:t>
            </w:r>
            <w:r>
              <w:rPr>
                <w:sz w:val="21"/>
              </w:rPr>
              <w:t xml:space="preserve"> on Feb 27. </w:t>
            </w:r>
            <w:r w:rsidR="00227A8E">
              <w:rPr>
                <w:sz w:val="21"/>
              </w:rPr>
              <w:t xml:space="preserve"> </w:t>
            </w:r>
            <w:r>
              <w:rPr>
                <w:sz w:val="21"/>
              </w:rPr>
              <w:t>Review of report ensued.</w:t>
            </w:r>
          </w:p>
          <w:p w:rsidR="009A5845" w:rsidRDefault="009A5845">
            <w:pPr>
              <w:pStyle w:val="TableParagraph"/>
              <w:rPr>
                <w:i/>
                <w:sz w:val="24"/>
              </w:rPr>
            </w:pPr>
          </w:p>
          <w:p w:rsidR="009A5845" w:rsidRDefault="00227A8E">
            <w:pPr>
              <w:pStyle w:val="TableParagraph"/>
              <w:spacing w:before="169"/>
              <w:ind w:left="112"/>
              <w:rPr>
                <w:b/>
                <w:sz w:val="21"/>
              </w:rPr>
            </w:pPr>
            <w:r>
              <w:rPr>
                <w:b/>
                <w:sz w:val="21"/>
              </w:rPr>
              <w:t xml:space="preserve">AS President, </w:t>
            </w:r>
            <w:r w:rsidR="007475AC">
              <w:rPr>
                <w:b/>
                <w:sz w:val="21"/>
              </w:rPr>
              <w:t>Rochelle Olive</w:t>
            </w:r>
          </w:p>
          <w:p w:rsidR="009A5845" w:rsidRDefault="009A5845">
            <w:pPr>
              <w:pStyle w:val="TableParagraph"/>
              <w:rPr>
                <w:i/>
                <w:sz w:val="24"/>
              </w:rPr>
            </w:pPr>
          </w:p>
          <w:p w:rsidR="009A5845" w:rsidRDefault="007475AC">
            <w:pPr>
              <w:pStyle w:val="TableParagraph"/>
              <w:spacing w:before="1"/>
              <w:ind w:left="112"/>
              <w:rPr>
                <w:b/>
                <w:sz w:val="21"/>
              </w:rPr>
            </w:pPr>
            <w:r>
              <w:rPr>
                <w:b/>
                <w:sz w:val="21"/>
              </w:rPr>
              <w:t>Guided Pathways “</w:t>
            </w:r>
            <w:proofErr w:type="spellStart"/>
            <w:r>
              <w:rPr>
                <w:b/>
                <w:sz w:val="21"/>
              </w:rPr>
              <w:t>Workplan</w:t>
            </w:r>
            <w:proofErr w:type="spellEnd"/>
            <w:r>
              <w:rPr>
                <w:b/>
                <w:sz w:val="21"/>
              </w:rPr>
              <w:t>” Update:</w:t>
            </w:r>
          </w:p>
          <w:p w:rsidR="009A5845" w:rsidRDefault="007475AC" w:rsidP="007F117E">
            <w:pPr>
              <w:pStyle w:val="TableParagraph"/>
              <w:ind w:left="112" w:right="-9"/>
              <w:rPr>
                <w:i/>
                <w:sz w:val="24"/>
              </w:rPr>
            </w:pPr>
            <w:r>
              <w:rPr>
                <w:sz w:val="21"/>
              </w:rPr>
              <w:t>The multi-year “</w:t>
            </w:r>
            <w:proofErr w:type="spellStart"/>
            <w:r>
              <w:rPr>
                <w:sz w:val="21"/>
              </w:rPr>
              <w:t>workplan</w:t>
            </w:r>
            <w:proofErr w:type="spellEnd"/>
            <w:r>
              <w:rPr>
                <w:sz w:val="21"/>
              </w:rPr>
              <w:t>” is part three of the process</w:t>
            </w:r>
            <w:proofErr w:type="gramStart"/>
            <w:r>
              <w:rPr>
                <w:sz w:val="21"/>
              </w:rPr>
              <w:t xml:space="preserve">, </w:t>
            </w:r>
            <w:r w:rsidR="00540A4D">
              <w:rPr>
                <w:sz w:val="21"/>
              </w:rPr>
              <w:t xml:space="preserve"> to</w:t>
            </w:r>
            <w:proofErr w:type="gramEnd"/>
            <w:r w:rsidR="00540A4D">
              <w:rPr>
                <w:sz w:val="21"/>
              </w:rPr>
              <w:t xml:space="preserve"> qualify for funding. </w:t>
            </w:r>
            <w:r>
              <w:rPr>
                <w:sz w:val="21"/>
              </w:rPr>
              <w:t xml:space="preserve"> </w:t>
            </w:r>
            <w:r w:rsidR="00540A4D">
              <w:rPr>
                <w:sz w:val="21"/>
              </w:rPr>
              <w:t>A</w:t>
            </w:r>
            <w:r>
              <w:rPr>
                <w:sz w:val="21"/>
              </w:rPr>
              <w:t xml:space="preserve"> steering committee</w:t>
            </w:r>
            <w:r w:rsidR="00540A4D">
              <w:rPr>
                <w:sz w:val="21"/>
              </w:rPr>
              <w:t xml:space="preserve"> (faculty, staff and administrator)</w:t>
            </w:r>
            <w:r>
              <w:rPr>
                <w:sz w:val="21"/>
              </w:rPr>
              <w:t xml:space="preserve"> </w:t>
            </w:r>
            <w:r w:rsidR="00540A4D">
              <w:rPr>
                <w:sz w:val="21"/>
              </w:rPr>
              <w:t xml:space="preserve">was </w:t>
            </w:r>
            <w:r w:rsidR="00540A4D" w:rsidRPr="00540A4D">
              <w:rPr>
                <w:sz w:val="21"/>
              </w:rPr>
              <w:t xml:space="preserve">created </w:t>
            </w:r>
            <w:r w:rsidR="00540A4D">
              <w:rPr>
                <w:sz w:val="21"/>
              </w:rPr>
              <w:t>and charged to</w:t>
            </w:r>
            <w:r>
              <w:rPr>
                <w:sz w:val="21"/>
              </w:rPr>
              <w:t xml:space="preserve"> select key elements </w:t>
            </w:r>
            <w:r w:rsidR="00540A4D">
              <w:rPr>
                <w:sz w:val="21"/>
              </w:rPr>
              <w:t xml:space="preserve">within the </w:t>
            </w:r>
            <w:proofErr w:type="spellStart"/>
            <w:r w:rsidR="00540A4D">
              <w:rPr>
                <w:sz w:val="21"/>
              </w:rPr>
              <w:t>workplan</w:t>
            </w:r>
            <w:proofErr w:type="spellEnd"/>
            <w:r>
              <w:rPr>
                <w:sz w:val="21"/>
              </w:rPr>
              <w:t>.</w:t>
            </w:r>
            <w:r w:rsidR="00540A4D">
              <w:rPr>
                <w:sz w:val="21"/>
              </w:rPr>
              <w:t xml:space="preserve"> S</w:t>
            </w:r>
            <w:r>
              <w:rPr>
                <w:sz w:val="21"/>
              </w:rPr>
              <w:t xml:space="preserve">tudents to become a part of </w:t>
            </w:r>
            <w:r w:rsidR="00540A4D">
              <w:rPr>
                <w:sz w:val="21"/>
              </w:rPr>
              <w:t xml:space="preserve">GP implementation. </w:t>
            </w:r>
          </w:p>
          <w:p w:rsidR="009A5845" w:rsidRDefault="009A5845">
            <w:pPr>
              <w:pStyle w:val="TableParagraph"/>
              <w:rPr>
                <w:i/>
                <w:sz w:val="24"/>
              </w:rPr>
            </w:pPr>
          </w:p>
          <w:p w:rsidR="009A5845" w:rsidRDefault="007475AC" w:rsidP="007F117E">
            <w:pPr>
              <w:pStyle w:val="TableParagraph"/>
              <w:ind w:left="112" w:right="153"/>
              <w:rPr>
                <w:sz w:val="21"/>
              </w:rPr>
            </w:pPr>
            <w:r>
              <w:rPr>
                <w:sz w:val="21"/>
              </w:rPr>
              <w:t>List of the senate positions with those who are up for re-election this year highlighted (document provided by President Olive, attached to these minutes when posted online)</w:t>
            </w:r>
            <w:r w:rsidR="007F117E">
              <w:rPr>
                <w:sz w:val="21"/>
              </w:rPr>
              <w:t>.  T</w:t>
            </w:r>
            <w:r>
              <w:rPr>
                <w:sz w:val="21"/>
              </w:rPr>
              <w:t>here is now an extra division that we need to make sure is represented.</w:t>
            </w:r>
          </w:p>
          <w:p w:rsidR="009A5845" w:rsidRDefault="007475AC" w:rsidP="007F117E">
            <w:pPr>
              <w:pStyle w:val="TableParagraph"/>
              <w:ind w:left="112" w:right="23"/>
              <w:rPr>
                <w:sz w:val="21"/>
              </w:rPr>
            </w:pPr>
            <w:r>
              <w:rPr>
                <w:sz w:val="21"/>
              </w:rPr>
              <w:t xml:space="preserve">The question is whether </w:t>
            </w:r>
            <w:r w:rsidR="007F117E">
              <w:rPr>
                <w:sz w:val="21"/>
              </w:rPr>
              <w:t>we update the constitution to</w:t>
            </w:r>
            <w:r>
              <w:rPr>
                <w:sz w:val="21"/>
              </w:rPr>
              <w:t xml:space="preserve"> add to the total number of senators, </w:t>
            </w:r>
          </w:p>
          <w:p w:rsidR="007F117E" w:rsidRDefault="007F117E" w:rsidP="007F117E">
            <w:pPr>
              <w:pStyle w:val="TableParagraph"/>
              <w:ind w:left="112" w:right="23"/>
              <w:rPr>
                <w:sz w:val="21"/>
              </w:rPr>
            </w:pPr>
          </w:p>
          <w:p w:rsidR="007F117E" w:rsidRDefault="007F117E" w:rsidP="007F117E">
            <w:pPr>
              <w:pStyle w:val="TableParagraph"/>
              <w:ind w:left="112" w:right="160"/>
              <w:rPr>
                <w:sz w:val="21"/>
              </w:rPr>
            </w:pPr>
            <w:r>
              <w:rPr>
                <w:sz w:val="21"/>
              </w:rPr>
              <w:t>Gary Hasbrouck points out that he understands the need to address this immediately for the sake of this third division, but it also ignores the equally urgent need for representation on the faculty senate of part- timers, specifically a small change that would allow part-time faculty to be on the executive council (as senate officers).</w:t>
            </w:r>
          </w:p>
          <w:p w:rsidR="007F117E" w:rsidRDefault="007F117E" w:rsidP="007F117E">
            <w:pPr>
              <w:pStyle w:val="TableParagraph"/>
              <w:spacing w:before="11"/>
              <w:rPr>
                <w:i/>
                <w:sz w:val="23"/>
              </w:rPr>
            </w:pPr>
          </w:p>
          <w:p w:rsidR="007F117E" w:rsidRDefault="007F117E" w:rsidP="007F117E">
            <w:pPr>
              <w:pStyle w:val="TableParagraph"/>
              <w:ind w:left="112" w:right="166"/>
              <w:rPr>
                <w:sz w:val="21"/>
              </w:rPr>
            </w:pPr>
            <w:r>
              <w:rPr>
                <w:sz w:val="21"/>
              </w:rPr>
              <w:t xml:space="preserve">Senate </w:t>
            </w:r>
            <w:r w:rsidR="000B35B5">
              <w:rPr>
                <w:sz w:val="21"/>
              </w:rPr>
              <w:t>P</w:t>
            </w:r>
            <w:r>
              <w:rPr>
                <w:sz w:val="21"/>
              </w:rPr>
              <w:t>resident stated that the changes to the constitution favored by Senator Hasbrouck are not possible at this moment. The constitution will need to be updated to reflect the proposed changes.</w:t>
            </w:r>
          </w:p>
          <w:p w:rsidR="007F117E" w:rsidRDefault="007F117E" w:rsidP="007F117E">
            <w:pPr>
              <w:pStyle w:val="TableParagraph"/>
              <w:ind w:left="112" w:right="166"/>
              <w:rPr>
                <w:sz w:val="21"/>
              </w:rPr>
            </w:pPr>
          </w:p>
          <w:p w:rsidR="007F117E" w:rsidRDefault="007F117E" w:rsidP="007F117E">
            <w:pPr>
              <w:pStyle w:val="TableParagraph"/>
              <w:ind w:left="112" w:right="166"/>
              <w:rPr>
                <w:sz w:val="21"/>
              </w:rPr>
            </w:pPr>
            <w:r>
              <w:rPr>
                <w:sz w:val="21"/>
              </w:rPr>
              <w:t>Senator Goldstein reminds the body that because we are the senate, we can make motions to do things such as change the constitution, following provisions set out in our current governing documents.</w:t>
            </w:r>
          </w:p>
          <w:p w:rsidR="007F117E" w:rsidRDefault="007F117E" w:rsidP="007F117E">
            <w:pPr>
              <w:pStyle w:val="TableParagraph"/>
              <w:spacing w:before="10"/>
              <w:rPr>
                <w:i/>
                <w:sz w:val="23"/>
              </w:rPr>
            </w:pPr>
          </w:p>
          <w:p w:rsidR="007F117E" w:rsidRDefault="007F117E" w:rsidP="007F117E">
            <w:pPr>
              <w:pStyle w:val="TableParagraph"/>
              <w:ind w:left="112" w:right="23"/>
              <w:rPr>
                <w:sz w:val="21"/>
              </w:rPr>
            </w:pPr>
          </w:p>
        </w:tc>
        <w:tc>
          <w:tcPr>
            <w:tcW w:w="1800" w:type="dxa"/>
          </w:tcPr>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9A5845">
            <w:pPr>
              <w:pStyle w:val="TableParagraph"/>
              <w:rPr>
                <w:i/>
                <w:sz w:val="24"/>
              </w:rPr>
            </w:pPr>
          </w:p>
          <w:p w:rsidR="009A5845" w:rsidRDefault="007475AC">
            <w:pPr>
              <w:pStyle w:val="TableParagraph"/>
              <w:spacing w:before="186"/>
              <w:ind w:left="112" w:right="-11" w:firstLine="45"/>
              <w:rPr>
                <w:sz w:val="21"/>
              </w:rPr>
            </w:pPr>
            <w:r>
              <w:rPr>
                <w:sz w:val="21"/>
              </w:rPr>
              <w:t>Re-visit issue at our next senate meeting, on March 1, 2018</w:t>
            </w:r>
          </w:p>
        </w:tc>
        <w:tc>
          <w:tcPr>
            <w:tcW w:w="739" w:type="dxa"/>
          </w:tcPr>
          <w:p w:rsidR="009A5845" w:rsidRDefault="009A5845">
            <w:pPr>
              <w:pStyle w:val="TableParagraph"/>
              <w:rPr>
                <w:rFonts w:ascii="Times New Roman"/>
                <w:sz w:val="20"/>
              </w:rPr>
            </w:pPr>
          </w:p>
        </w:tc>
      </w:tr>
    </w:tbl>
    <w:p w:rsidR="009A5845" w:rsidRDefault="009A5845">
      <w:pPr>
        <w:rPr>
          <w:rFonts w:ascii="Times New Roman"/>
          <w:sz w:val="20"/>
        </w:rPr>
        <w:sectPr w:rsidR="009A5845">
          <w:pgSz w:w="12240" w:h="15840"/>
          <w:pgMar w:top="1440" w:right="1140" w:bottom="280" w:left="780" w:header="720" w:footer="720"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6"/>
        <w:gridCol w:w="5036"/>
        <w:gridCol w:w="1800"/>
        <w:gridCol w:w="739"/>
      </w:tblGrid>
      <w:tr w:rsidR="009A5845" w:rsidTr="00227A8E">
        <w:trPr>
          <w:trHeight w:val="65"/>
        </w:trPr>
        <w:tc>
          <w:tcPr>
            <w:tcW w:w="2506" w:type="dxa"/>
          </w:tcPr>
          <w:p w:rsidR="009A5845" w:rsidRDefault="009A5845">
            <w:pPr>
              <w:pStyle w:val="TableParagraph"/>
              <w:rPr>
                <w:rFonts w:ascii="Times New Roman"/>
                <w:sz w:val="20"/>
              </w:rPr>
            </w:pPr>
          </w:p>
        </w:tc>
        <w:tc>
          <w:tcPr>
            <w:tcW w:w="5036" w:type="dxa"/>
          </w:tcPr>
          <w:p w:rsidR="009A5845" w:rsidRDefault="009A5845">
            <w:pPr>
              <w:pStyle w:val="TableParagraph"/>
              <w:spacing w:before="7"/>
              <w:rPr>
                <w:i/>
                <w:sz w:val="23"/>
              </w:rPr>
            </w:pPr>
          </w:p>
          <w:p w:rsidR="009A5845" w:rsidRDefault="009A5845" w:rsidP="007F117E">
            <w:pPr>
              <w:pStyle w:val="TableParagraph"/>
              <w:spacing w:before="10"/>
              <w:rPr>
                <w:sz w:val="21"/>
              </w:rPr>
            </w:pPr>
          </w:p>
        </w:tc>
        <w:tc>
          <w:tcPr>
            <w:tcW w:w="1800" w:type="dxa"/>
          </w:tcPr>
          <w:p w:rsidR="009A5845" w:rsidRDefault="009A5845">
            <w:pPr>
              <w:pStyle w:val="TableParagraph"/>
              <w:rPr>
                <w:rFonts w:ascii="Times New Roman"/>
                <w:sz w:val="20"/>
              </w:rPr>
            </w:pPr>
          </w:p>
        </w:tc>
        <w:tc>
          <w:tcPr>
            <w:tcW w:w="739" w:type="dxa"/>
          </w:tcPr>
          <w:p w:rsidR="009A5845" w:rsidRDefault="009A5845">
            <w:pPr>
              <w:pStyle w:val="TableParagraph"/>
              <w:rPr>
                <w:rFonts w:ascii="Times New Roman"/>
                <w:sz w:val="20"/>
              </w:rPr>
            </w:pPr>
          </w:p>
        </w:tc>
      </w:tr>
      <w:tr w:rsidR="009A5845">
        <w:trPr>
          <w:trHeight w:val="1591"/>
        </w:trPr>
        <w:tc>
          <w:tcPr>
            <w:tcW w:w="2506" w:type="dxa"/>
          </w:tcPr>
          <w:p w:rsidR="009A5845" w:rsidRDefault="007475AC">
            <w:pPr>
              <w:pStyle w:val="TableParagraph"/>
              <w:ind w:left="412" w:right="1091" w:hanging="195"/>
              <w:jc w:val="both"/>
              <w:rPr>
                <w:b/>
                <w:sz w:val="21"/>
              </w:rPr>
            </w:pPr>
            <w:r>
              <w:rPr>
                <w:b/>
                <w:sz w:val="21"/>
              </w:rPr>
              <w:t>3. Review of Minutes &amp; Approval</w:t>
            </w:r>
          </w:p>
        </w:tc>
        <w:tc>
          <w:tcPr>
            <w:tcW w:w="5036" w:type="dxa"/>
          </w:tcPr>
          <w:p w:rsidR="009A5845" w:rsidRDefault="007475AC">
            <w:pPr>
              <w:pStyle w:val="TableParagraph"/>
              <w:spacing w:line="246" w:lineRule="exact"/>
              <w:ind w:left="112"/>
              <w:rPr>
                <w:sz w:val="21"/>
              </w:rPr>
            </w:pPr>
            <w:r>
              <w:rPr>
                <w:sz w:val="21"/>
              </w:rPr>
              <w:t>Not addressed, due to time concerns</w:t>
            </w:r>
          </w:p>
        </w:tc>
        <w:tc>
          <w:tcPr>
            <w:tcW w:w="1800" w:type="dxa"/>
          </w:tcPr>
          <w:p w:rsidR="009A5845" w:rsidRDefault="009A5845">
            <w:pPr>
              <w:pStyle w:val="TableParagraph"/>
              <w:rPr>
                <w:rFonts w:ascii="Times New Roman"/>
                <w:sz w:val="20"/>
              </w:rPr>
            </w:pPr>
          </w:p>
        </w:tc>
        <w:tc>
          <w:tcPr>
            <w:tcW w:w="739" w:type="dxa"/>
          </w:tcPr>
          <w:p w:rsidR="009A5845" w:rsidRDefault="009A5845">
            <w:pPr>
              <w:pStyle w:val="TableParagraph"/>
              <w:rPr>
                <w:rFonts w:ascii="Times New Roman"/>
                <w:sz w:val="20"/>
              </w:rPr>
            </w:pPr>
          </w:p>
        </w:tc>
      </w:tr>
      <w:tr w:rsidR="009A5845">
        <w:trPr>
          <w:trHeight w:val="585"/>
        </w:trPr>
        <w:tc>
          <w:tcPr>
            <w:tcW w:w="2506" w:type="dxa"/>
          </w:tcPr>
          <w:p w:rsidR="009A5845" w:rsidRDefault="007475AC">
            <w:pPr>
              <w:pStyle w:val="TableParagraph"/>
              <w:spacing w:line="243" w:lineRule="exact"/>
              <w:ind w:left="278"/>
              <w:rPr>
                <w:b/>
                <w:sz w:val="21"/>
              </w:rPr>
            </w:pPr>
            <w:r>
              <w:rPr>
                <w:b/>
                <w:sz w:val="21"/>
              </w:rPr>
              <w:t>4.Treasurer’s Report</w:t>
            </w:r>
          </w:p>
        </w:tc>
        <w:tc>
          <w:tcPr>
            <w:tcW w:w="5036" w:type="dxa"/>
          </w:tcPr>
          <w:p w:rsidR="009A5845" w:rsidRDefault="000B35B5">
            <w:pPr>
              <w:pStyle w:val="TableParagraph"/>
              <w:spacing w:line="243" w:lineRule="exact"/>
              <w:ind w:left="112"/>
              <w:rPr>
                <w:sz w:val="21"/>
              </w:rPr>
            </w:pPr>
            <w:r>
              <w:rPr>
                <w:sz w:val="21"/>
              </w:rPr>
              <w:t>No report</w:t>
            </w:r>
          </w:p>
        </w:tc>
        <w:tc>
          <w:tcPr>
            <w:tcW w:w="1800" w:type="dxa"/>
          </w:tcPr>
          <w:p w:rsidR="009A5845" w:rsidRDefault="009A5845">
            <w:pPr>
              <w:pStyle w:val="TableParagraph"/>
              <w:rPr>
                <w:rFonts w:ascii="Times New Roman"/>
                <w:sz w:val="20"/>
              </w:rPr>
            </w:pPr>
          </w:p>
        </w:tc>
        <w:tc>
          <w:tcPr>
            <w:tcW w:w="739" w:type="dxa"/>
          </w:tcPr>
          <w:p w:rsidR="009A5845" w:rsidRDefault="009A5845">
            <w:pPr>
              <w:pStyle w:val="TableParagraph"/>
              <w:rPr>
                <w:rFonts w:ascii="Times New Roman"/>
                <w:sz w:val="20"/>
              </w:rPr>
            </w:pPr>
          </w:p>
        </w:tc>
      </w:tr>
      <w:tr w:rsidR="009A5845">
        <w:trPr>
          <w:trHeight w:val="2056"/>
        </w:trPr>
        <w:tc>
          <w:tcPr>
            <w:tcW w:w="2506" w:type="dxa"/>
          </w:tcPr>
          <w:p w:rsidR="009A5845" w:rsidRDefault="007475AC">
            <w:pPr>
              <w:pStyle w:val="TableParagraph"/>
              <w:spacing w:line="243" w:lineRule="exact"/>
              <w:ind w:left="112"/>
              <w:rPr>
                <w:b/>
                <w:sz w:val="19"/>
              </w:rPr>
            </w:pPr>
            <w:r>
              <w:rPr>
                <w:b/>
                <w:sz w:val="21"/>
              </w:rPr>
              <w:t xml:space="preserve">5. </w:t>
            </w:r>
            <w:r>
              <w:rPr>
                <w:b/>
                <w:sz w:val="19"/>
              </w:rPr>
              <w:t>Announcements</w:t>
            </w:r>
          </w:p>
        </w:tc>
        <w:tc>
          <w:tcPr>
            <w:tcW w:w="5036" w:type="dxa"/>
          </w:tcPr>
          <w:p w:rsidR="009A5845" w:rsidRDefault="000B35B5" w:rsidP="000B35B5">
            <w:pPr>
              <w:pStyle w:val="TableParagraph"/>
              <w:ind w:left="126" w:right="1963" w:firstLine="45"/>
              <w:rPr>
                <w:sz w:val="21"/>
              </w:rPr>
            </w:pPr>
            <w:r>
              <w:rPr>
                <w:sz w:val="21"/>
              </w:rPr>
              <w:t>No Announcements</w:t>
            </w:r>
          </w:p>
        </w:tc>
        <w:tc>
          <w:tcPr>
            <w:tcW w:w="1800" w:type="dxa"/>
          </w:tcPr>
          <w:p w:rsidR="009A5845" w:rsidRDefault="009A5845">
            <w:pPr>
              <w:pStyle w:val="TableParagraph"/>
              <w:rPr>
                <w:rFonts w:ascii="Times New Roman"/>
                <w:sz w:val="20"/>
              </w:rPr>
            </w:pPr>
          </w:p>
        </w:tc>
        <w:tc>
          <w:tcPr>
            <w:tcW w:w="739" w:type="dxa"/>
          </w:tcPr>
          <w:p w:rsidR="009A5845" w:rsidRDefault="009A5845">
            <w:pPr>
              <w:pStyle w:val="TableParagraph"/>
              <w:rPr>
                <w:rFonts w:ascii="Times New Roman"/>
                <w:sz w:val="20"/>
              </w:rPr>
            </w:pPr>
          </w:p>
        </w:tc>
      </w:tr>
      <w:tr w:rsidR="00227A8E">
        <w:trPr>
          <w:trHeight w:val="2056"/>
        </w:trPr>
        <w:tc>
          <w:tcPr>
            <w:tcW w:w="2506" w:type="dxa"/>
          </w:tcPr>
          <w:p w:rsidR="00227A8E" w:rsidRDefault="00227A8E" w:rsidP="00227A8E">
            <w:pPr>
              <w:pStyle w:val="TableParagraph"/>
              <w:ind w:left="112" w:right="495"/>
              <w:rPr>
                <w:b/>
                <w:sz w:val="21"/>
              </w:rPr>
            </w:pPr>
            <w:r>
              <w:rPr>
                <w:b/>
                <w:sz w:val="21"/>
              </w:rPr>
              <w:t>6. Agenda Items for Upcoming Senate Meetings</w:t>
            </w:r>
          </w:p>
        </w:tc>
        <w:tc>
          <w:tcPr>
            <w:tcW w:w="5036" w:type="dxa"/>
          </w:tcPr>
          <w:p w:rsidR="00227A8E" w:rsidRDefault="00227A8E" w:rsidP="000B35B5">
            <w:pPr>
              <w:pStyle w:val="TableParagraph"/>
              <w:spacing w:line="243" w:lineRule="exact"/>
              <w:ind w:left="126"/>
              <w:rPr>
                <w:sz w:val="21"/>
              </w:rPr>
            </w:pPr>
            <w:r>
              <w:rPr>
                <w:color w:val="353535"/>
                <w:sz w:val="21"/>
              </w:rPr>
              <w:t>No</w:t>
            </w:r>
            <w:r w:rsidR="000B35B5">
              <w:rPr>
                <w:color w:val="353535"/>
                <w:sz w:val="21"/>
              </w:rPr>
              <w:t xml:space="preserve"> new items </w:t>
            </w:r>
            <w:r>
              <w:rPr>
                <w:color w:val="353535"/>
                <w:sz w:val="21"/>
              </w:rPr>
              <w:t>addressed, due to time concerns.</w:t>
            </w:r>
          </w:p>
        </w:tc>
        <w:tc>
          <w:tcPr>
            <w:tcW w:w="1800" w:type="dxa"/>
          </w:tcPr>
          <w:p w:rsidR="00227A8E" w:rsidRDefault="00227A8E" w:rsidP="00227A8E">
            <w:pPr>
              <w:pStyle w:val="TableParagraph"/>
              <w:rPr>
                <w:rFonts w:ascii="Times New Roman"/>
                <w:sz w:val="20"/>
              </w:rPr>
            </w:pPr>
          </w:p>
        </w:tc>
        <w:tc>
          <w:tcPr>
            <w:tcW w:w="739" w:type="dxa"/>
          </w:tcPr>
          <w:p w:rsidR="00227A8E" w:rsidRDefault="00227A8E" w:rsidP="00227A8E">
            <w:pPr>
              <w:pStyle w:val="TableParagraph"/>
              <w:rPr>
                <w:rFonts w:ascii="Times New Roman"/>
                <w:sz w:val="20"/>
              </w:rPr>
            </w:pPr>
          </w:p>
        </w:tc>
      </w:tr>
    </w:tbl>
    <w:p w:rsidR="009A5845" w:rsidRDefault="00227A8E">
      <w:pPr>
        <w:rPr>
          <w:rFonts w:ascii="Times New Roman"/>
          <w:sz w:val="20"/>
        </w:rPr>
      </w:pPr>
      <w:r>
        <w:rPr>
          <w:rFonts w:ascii="Times New Roman"/>
          <w:sz w:val="20"/>
        </w:rPr>
        <w:t xml:space="preserve"> </w:t>
      </w:r>
    </w:p>
    <w:p w:rsidR="00227A8E" w:rsidRDefault="00227A8E">
      <w:pPr>
        <w:rPr>
          <w:rFonts w:ascii="Times New Roman"/>
          <w:sz w:val="20"/>
        </w:rPr>
      </w:pPr>
    </w:p>
    <w:p w:rsidR="00227A8E" w:rsidRDefault="00227A8E" w:rsidP="00227A8E">
      <w:pPr>
        <w:ind w:left="660" w:right="6495"/>
        <w:rPr>
          <w:rFonts w:ascii="Times New Roman" w:hAnsi="Times New Roman"/>
        </w:rPr>
      </w:pPr>
      <w:r>
        <w:rPr>
          <w:rFonts w:ascii="Times New Roman" w:hAnsi="Times New Roman"/>
        </w:rPr>
        <w:t>Motion to adjourn—Matt Goldstein Second: Jennifer Fowler Unanimous</w:t>
      </w:r>
    </w:p>
    <w:p w:rsidR="009A5845" w:rsidRDefault="00227A8E" w:rsidP="00227A8E">
      <w:pPr>
        <w:rPr>
          <w:rFonts w:ascii="Times New Roman" w:hAnsi="Times New Roman"/>
        </w:rPr>
      </w:pPr>
      <w:r>
        <w:rPr>
          <w:rFonts w:ascii="Times New Roman"/>
          <w:sz w:val="20"/>
        </w:rPr>
        <w:t xml:space="preserve">  </w:t>
      </w:r>
    </w:p>
    <w:sectPr w:rsidR="009A5845">
      <w:pgSz w:w="12240" w:h="15840"/>
      <w:pgMar w:top="1440" w:right="11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45"/>
    <w:rsid w:val="000B35B5"/>
    <w:rsid w:val="00227A8E"/>
    <w:rsid w:val="00540A4D"/>
    <w:rsid w:val="007475AC"/>
    <w:rsid w:val="007F117E"/>
    <w:rsid w:val="009A5845"/>
    <w:rsid w:val="00B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D3EE2-C3E7-9F45-B616-06492ACE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flowers</dc:creator>
  <cp:lastModifiedBy>COAFaculty</cp:lastModifiedBy>
  <cp:revision>2</cp:revision>
  <dcterms:created xsi:type="dcterms:W3CDTF">2018-05-03T07:34:00Z</dcterms:created>
  <dcterms:modified xsi:type="dcterms:W3CDTF">2018-05-03T07:34:00Z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2010</vt:lpwstr>
  </property>
  <property fmtid="{D5CDD505-2E9C-101B-9397-08002B2CF9AE}" pid="4" name="LastSaved">
    <vt:filetime>2018-04-16T00:00:00Z</vt:filetime>
  </property>
</Properties>
</file>