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B3E" w:rsidRDefault="00E00B3E">
      <w:pPr>
        <w:pStyle w:val="BodyText"/>
        <w:rPr>
          <w:rFonts w:ascii="Times New Roman"/>
          <w:i w:val="0"/>
          <w:sz w:val="20"/>
        </w:rPr>
      </w:pPr>
      <w:bookmarkStart w:id="0" w:name="_GoBack"/>
      <w:bookmarkEnd w:id="0"/>
    </w:p>
    <w:p w:rsidR="00E00B3E" w:rsidRDefault="00FB0B07" w:rsidP="00FB0B07">
      <w:pPr>
        <w:spacing w:before="272"/>
        <w:jc w:val="center"/>
        <w:rPr>
          <w:b/>
          <w:sz w:val="28"/>
        </w:rPr>
      </w:pPr>
      <w:r>
        <w:rPr>
          <w:b/>
          <w:sz w:val="28"/>
        </w:rPr>
        <w:t>COA ACADEMIC SENATE MINUTES</w:t>
      </w:r>
    </w:p>
    <w:p w:rsidR="00E00B3E" w:rsidRDefault="00A00F8E" w:rsidP="00FB0B07">
      <w:pPr>
        <w:spacing w:before="3"/>
        <w:jc w:val="center"/>
        <w:rPr>
          <w:b/>
          <w:sz w:val="24"/>
        </w:rPr>
      </w:pPr>
      <w:r>
        <w:rPr>
          <w:b/>
          <w:sz w:val="24"/>
        </w:rPr>
        <w:t>Date of Meeting: March 1</w:t>
      </w:r>
      <w:r w:rsidR="00FB0B07">
        <w:rPr>
          <w:b/>
          <w:sz w:val="24"/>
        </w:rPr>
        <w:t>, 2018 L-237</w:t>
      </w:r>
    </w:p>
    <w:p w:rsidR="00FB0B07" w:rsidRDefault="00FB0B07" w:rsidP="00FB0B07">
      <w:pPr>
        <w:pStyle w:val="BodyText"/>
        <w:ind w:right="1241"/>
        <w:rPr>
          <w:i w:val="0"/>
        </w:rPr>
      </w:pPr>
    </w:p>
    <w:p w:rsidR="00E00B3E" w:rsidRPr="00FB0B07" w:rsidRDefault="00FB0B07" w:rsidP="00FB0B07">
      <w:pPr>
        <w:pStyle w:val="BodyText"/>
        <w:ind w:right="1241"/>
      </w:pPr>
      <w:r w:rsidRPr="00FB0B07">
        <w:rPr>
          <w:i w:val="0"/>
        </w:rPr>
        <w:t xml:space="preserve">Senators Present: </w:t>
      </w:r>
      <w:r w:rsidRPr="00FB0B07">
        <w:t>Rochelle Olive (1), Jeff Sanceri (2), Robert Bishop (3), Matthew Goldstein (4), Jennifer Fowler (5), Marissa Nakano (6), Gary Hasbrouck</w:t>
      </w:r>
      <w:r w:rsidR="00873535" w:rsidRPr="00FB0B07">
        <w:t xml:space="preserve"> </w:t>
      </w:r>
      <w:r w:rsidRPr="00FB0B07">
        <w:t xml:space="preserve">(7), Carla Pegues (8), Robert </w:t>
      </w:r>
      <w:proofErr w:type="spellStart"/>
      <w:r w:rsidRPr="00FB0B07">
        <w:t>Pettyjohn</w:t>
      </w:r>
      <w:proofErr w:type="spellEnd"/>
      <w:r w:rsidRPr="00FB0B07">
        <w:t xml:space="preserve"> (9), Maurice Jones (10), Carolyn Johnson (11)</w:t>
      </w:r>
    </w:p>
    <w:p w:rsidR="00E00B3E" w:rsidRPr="00FB0B07" w:rsidRDefault="00E00B3E">
      <w:pPr>
        <w:spacing w:before="1"/>
        <w:rPr>
          <w:i/>
          <w:sz w:val="23"/>
        </w:rPr>
      </w:pPr>
    </w:p>
    <w:p w:rsidR="00E00B3E" w:rsidRPr="00FB0B07" w:rsidRDefault="00FB0B07" w:rsidP="00FB0B07">
      <w:pPr>
        <w:pStyle w:val="BodyText"/>
        <w:ind w:right="132"/>
      </w:pPr>
      <w:r w:rsidRPr="00FB0B07">
        <w:t xml:space="preserve">Absent: Ann </w:t>
      </w:r>
      <w:proofErr w:type="spellStart"/>
      <w:r w:rsidRPr="00FB0B07">
        <w:t>Buchalter</w:t>
      </w:r>
      <w:proofErr w:type="spellEnd"/>
      <w:r w:rsidRPr="00FB0B07">
        <w:t xml:space="preserve">, Jamar Mears(?), Gisele </w:t>
      </w:r>
      <w:proofErr w:type="spellStart"/>
      <w:r w:rsidRPr="00FB0B07">
        <w:t>Bousquet</w:t>
      </w:r>
      <w:proofErr w:type="spellEnd"/>
      <w:r>
        <w:t>, Glen Pearson</w:t>
      </w:r>
    </w:p>
    <w:p w:rsidR="00FB0B07" w:rsidRDefault="00FB0B07" w:rsidP="00FB0B07">
      <w:pPr>
        <w:pStyle w:val="BodyText"/>
        <w:rPr>
          <w:szCs w:val="22"/>
        </w:rPr>
      </w:pPr>
    </w:p>
    <w:p w:rsidR="00E00B3E" w:rsidRPr="00FB0B07" w:rsidRDefault="00FB0B07" w:rsidP="00FB0B07">
      <w:pPr>
        <w:pStyle w:val="BodyText"/>
      </w:pPr>
      <w:r>
        <w:t xml:space="preserve"> </w:t>
      </w:r>
      <w:r w:rsidRPr="00FB0B07">
        <w:t xml:space="preserve">Guests: Tracey Coleman, Sue </w:t>
      </w:r>
      <w:proofErr w:type="spellStart"/>
      <w:r w:rsidRPr="00FB0B07">
        <w:t>Altenbach</w:t>
      </w:r>
      <w:proofErr w:type="spellEnd"/>
      <w:r w:rsidRPr="00FB0B07">
        <w:t>, Linda Thompson</w:t>
      </w:r>
    </w:p>
    <w:p w:rsidR="00E00B3E" w:rsidRDefault="00E00B3E">
      <w:pPr>
        <w:rPr>
          <w:i/>
          <w:sz w:val="28"/>
        </w:rPr>
      </w:pPr>
    </w:p>
    <w:p w:rsidR="00E00B3E" w:rsidRDefault="00FB0B07">
      <w:pPr>
        <w:spacing w:before="235" w:line="281" w:lineRule="exact"/>
        <w:ind w:left="871"/>
        <w:rPr>
          <w:sz w:val="24"/>
        </w:rPr>
      </w:pPr>
      <w:r>
        <w:rPr>
          <w:b/>
          <w:sz w:val="24"/>
        </w:rPr>
        <w:t xml:space="preserve">Student ASCOA Representative: </w:t>
      </w:r>
      <w:r>
        <w:rPr>
          <w:sz w:val="24"/>
        </w:rPr>
        <w:t>Katherine O’Brien</w:t>
      </w:r>
    </w:p>
    <w:p w:rsidR="00E00B3E" w:rsidRDefault="00FB0B07">
      <w:pPr>
        <w:spacing w:line="281" w:lineRule="exact"/>
        <w:ind w:left="924"/>
        <w:rPr>
          <w:i/>
          <w:sz w:val="24"/>
        </w:rPr>
      </w:pPr>
      <w:r>
        <w:rPr>
          <w:b/>
          <w:sz w:val="24"/>
        </w:rPr>
        <w:t xml:space="preserve">Minutes taken by: </w:t>
      </w:r>
      <w:r>
        <w:rPr>
          <w:i/>
          <w:sz w:val="24"/>
        </w:rPr>
        <w:t>Jeff Sanceri</w:t>
      </w:r>
    </w:p>
    <w:p w:rsidR="00E00B3E" w:rsidRDefault="00E00B3E">
      <w:pPr>
        <w:spacing w:before="11"/>
        <w:rPr>
          <w:i/>
          <w:sz w:val="23"/>
        </w:rPr>
      </w:pPr>
    </w:p>
    <w:tbl>
      <w:tblPr>
        <w:tblW w:w="11260" w:type="dxa"/>
        <w:tblInd w:w="-1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6"/>
        <w:gridCol w:w="5036"/>
        <w:gridCol w:w="1800"/>
        <w:gridCol w:w="1918"/>
      </w:tblGrid>
      <w:tr w:rsidR="00E00B3E" w:rsidTr="00A00F8E">
        <w:trPr>
          <w:trHeight w:val="1511"/>
        </w:trPr>
        <w:tc>
          <w:tcPr>
            <w:tcW w:w="2506" w:type="dxa"/>
          </w:tcPr>
          <w:p w:rsidR="00E00B3E" w:rsidRDefault="00FB0B07">
            <w:pPr>
              <w:pStyle w:val="TableParagraph"/>
              <w:spacing w:line="246" w:lineRule="exact"/>
              <w:ind w:left="126"/>
              <w:rPr>
                <w:b/>
                <w:sz w:val="21"/>
              </w:rPr>
            </w:pPr>
            <w:r>
              <w:rPr>
                <w:b/>
                <w:sz w:val="21"/>
              </w:rPr>
              <w:t>Agenda Items</w:t>
            </w:r>
          </w:p>
        </w:tc>
        <w:tc>
          <w:tcPr>
            <w:tcW w:w="5036" w:type="dxa"/>
          </w:tcPr>
          <w:p w:rsidR="00E00B3E" w:rsidRDefault="00FB0B07">
            <w:pPr>
              <w:pStyle w:val="TableParagraph"/>
              <w:spacing w:line="246" w:lineRule="exact"/>
              <w:ind w:left="6"/>
              <w:rPr>
                <w:b/>
                <w:sz w:val="21"/>
              </w:rPr>
            </w:pPr>
            <w:r>
              <w:rPr>
                <w:b/>
                <w:sz w:val="21"/>
              </w:rPr>
              <w:t>Discussion</w:t>
            </w:r>
          </w:p>
        </w:tc>
        <w:tc>
          <w:tcPr>
            <w:tcW w:w="1800" w:type="dxa"/>
          </w:tcPr>
          <w:p w:rsidR="00E00B3E" w:rsidRDefault="00FB0B07">
            <w:pPr>
              <w:pStyle w:val="TableParagraph"/>
              <w:ind w:left="7" w:right="690"/>
              <w:rPr>
                <w:b/>
                <w:sz w:val="21"/>
              </w:rPr>
            </w:pPr>
            <w:r>
              <w:rPr>
                <w:b/>
                <w:sz w:val="21"/>
              </w:rPr>
              <w:t>Decisions Shared Agreement</w:t>
            </w:r>
          </w:p>
          <w:p w:rsidR="00E00B3E" w:rsidRDefault="00E00B3E">
            <w:pPr>
              <w:pStyle w:val="TableParagraph"/>
              <w:spacing w:before="8"/>
              <w:rPr>
                <w:i/>
                <w:sz w:val="23"/>
              </w:rPr>
            </w:pPr>
          </w:p>
          <w:p w:rsidR="00E00B3E" w:rsidRDefault="00FB0B07">
            <w:pPr>
              <w:pStyle w:val="TableParagraph"/>
              <w:spacing w:line="240" w:lineRule="atLeast"/>
              <w:ind w:left="592" w:right="30"/>
              <w:rPr>
                <w:b/>
                <w:sz w:val="21"/>
              </w:rPr>
            </w:pPr>
            <w:r>
              <w:rPr>
                <w:b/>
                <w:sz w:val="21"/>
              </w:rPr>
              <w:t>Resolved or Unresolved</w:t>
            </w:r>
          </w:p>
        </w:tc>
        <w:tc>
          <w:tcPr>
            <w:tcW w:w="1918" w:type="dxa"/>
          </w:tcPr>
          <w:p w:rsidR="00E00B3E" w:rsidRDefault="00A00F8E">
            <w:pPr>
              <w:pStyle w:val="TableParagraph"/>
              <w:ind w:left="187" w:right="-26" w:hanging="180"/>
              <w:rPr>
                <w:b/>
                <w:sz w:val="21"/>
              </w:rPr>
            </w:pPr>
            <w:r>
              <w:rPr>
                <w:b/>
                <w:sz w:val="21"/>
              </w:rPr>
              <w:t>Follow- up Actio</w:t>
            </w:r>
            <w:r w:rsidR="00FB0B07">
              <w:rPr>
                <w:b/>
                <w:sz w:val="21"/>
              </w:rPr>
              <w:t>n</w:t>
            </w:r>
          </w:p>
        </w:tc>
      </w:tr>
      <w:tr w:rsidR="00E00B3E" w:rsidTr="00A00F8E">
        <w:trPr>
          <w:trHeight w:val="772"/>
        </w:trPr>
        <w:tc>
          <w:tcPr>
            <w:tcW w:w="2506" w:type="dxa"/>
          </w:tcPr>
          <w:p w:rsidR="00E00B3E" w:rsidRDefault="00FB0B07">
            <w:pPr>
              <w:pStyle w:val="TableParagraph"/>
              <w:spacing w:line="245" w:lineRule="exact"/>
              <w:ind w:left="306"/>
              <w:rPr>
                <w:b/>
                <w:sz w:val="21"/>
              </w:rPr>
            </w:pPr>
            <w:r>
              <w:rPr>
                <w:b/>
                <w:sz w:val="21"/>
              </w:rPr>
              <w:t>1.Establish</w:t>
            </w:r>
          </w:p>
          <w:p w:rsidR="00E00B3E" w:rsidRDefault="00FB0B07">
            <w:pPr>
              <w:pStyle w:val="TableParagraph"/>
              <w:ind w:left="172" w:right="-27"/>
              <w:rPr>
                <w:b/>
                <w:sz w:val="21"/>
              </w:rPr>
            </w:pPr>
            <w:r>
              <w:rPr>
                <w:b/>
                <w:sz w:val="21"/>
              </w:rPr>
              <w:t>Quorum, Call Meeting to Order</w:t>
            </w:r>
          </w:p>
        </w:tc>
        <w:tc>
          <w:tcPr>
            <w:tcW w:w="5036" w:type="dxa"/>
          </w:tcPr>
          <w:p w:rsidR="00E00B3E" w:rsidRDefault="00FB0B07">
            <w:pPr>
              <w:pStyle w:val="TableParagraph"/>
              <w:spacing w:line="246" w:lineRule="exact"/>
              <w:ind w:left="112"/>
              <w:rPr>
                <w:sz w:val="21"/>
              </w:rPr>
            </w:pPr>
            <w:r>
              <w:rPr>
                <w:sz w:val="21"/>
              </w:rPr>
              <w:t>Quorum established</w:t>
            </w:r>
          </w:p>
          <w:p w:rsidR="00E00B3E" w:rsidRDefault="00E00B3E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E00B3E" w:rsidRDefault="00FB0B07">
            <w:pPr>
              <w:pStyle w:val="TableParagraph"/>
              <w:spacing w:line="227" w:lineRule="exact"/>
              <w:ind w:left="112"/>
              <w:rPr>
                <w:sz w:val="21"/>
              </w:rPr>
            </w:pPr>
            <w:r>
              <w:rPr>
                <w:sz w:val="21"/>
              </w:rPr>
              <w:t>Agenda</w:t>
            </w:r>
            <w:r w:rsidR="00A00F8E">
              <w:rPr>
                <w:sz w:val="21"/>
              </w:rPr>
              <w:t xml:space="preserve"> approved</w:t>
            </w:r>
          </w:p>
        </w:tc>
        <w:tc>
          <w:tcPr>
            <w:tcW w:w="1800" w:type="dxa"/>
          </w:tcPr>
          <w:p w:rsidR="00E00B3E" w:rsidRDefault="00E00B3E">
            <w:pPr>
              <w:pStyle w:val="TableParagraph"/>
              <w:rPr>
                <w:rFonts w:ascii="Times New Roman"/>
              </w:rPr>
            </w:pPr>
          </w:p>
          <w:p w:rsidR="00A00F8E" w:rsidRDefault="00A00F8E">
            <w:pPr>
              <w:pStyle w:val="TableParagraph"/>
              <w:rPr>
                <w:rFonts w:ascii="Times New Roman"/>
              </w:rPr>
            </w:pPr>
          </w:p>
          <w:p w:rsidR="00A00F8E" w:rsidRDefault="00A00F8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Motion: GH, Second: CJ</w:t>
            </w:r>
          </w:p>
          <w:p w:rsidR="00A00F8E" w:rsidRDefault="00A00F8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All in favor</w:t>
            </w:r>
          </w:p>
          <w:p w:rsidR="00A00F8E" w:rsidRDefault="00A00F8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Opposed: MG</w:t>
            </w:r>
          </w:p>
        </w:tc>
        <w:tc>
          <w:tcPr>
            <w:tcW w:w="1918" w:type="dxa"/>
          </w:tcPr>
          <w:p w:rsidR="00E00B3E" w:rsidRDefault="00E00B3E">
            <w:pPr>
              <w:pStyle w:val="TableParagraph"/>
              <w:rPr>
                <w:rFonts w:ascii="Times New Roman"/>
              </w:rPr>
            </w:pPr>
          </w:p>
        </w:tc>
      </w:tr>
      <w:tr w:rsidR="00E00B3E" w:rsidTr="000C3962">
        <w:trPr>
          <w:trHeight w:val="2481"/>
        </w:trPr>
        <w:tc>
          <w:tcPr>
            <w:tcW w:w="2506" w:type="dxa"/>
          </w:tcPr>
          <w:p w:rsidR="00E00B3E" w:rsidRDefault="00FB0B07">
            <w:pPr>
              <w:pStyle w:val="TableParagraph"/>
              <w:spacing w:line="246" w:lineRule="exact"/>
              <w:ind w:left="321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2. </w:t>
            </w:r>
            <w:r w:rsidR="00A00F8E">
              <w:rPr>
                <w:b/>
                <w:sz w:val="21"/>
              </w:rPr>
              <w:t>Minutes review and approval</w:t>
            </w:r>
          </w:p>
        </w:tc>
        <w:tc>
          <w:tcPr>
            <w:tcW w:w="5036" w:type="dxa"/>
          </w:tcPr>
          <w:p w:rsidR="00E00B3E" w:rsidRDefault="00A00F8E">
            <w:pPr>
              <w:pStyle w:val="TableParagraph"/>
              <w:spacing w:before="1"/>
              <w:ind w:left="112" w:right="215"/>
              <w:rPr>
                <w:sz w:val="21"/>
              </w:rPr>
            </w:pPr>
            <w:r>
              <w:rPr>
                <w:sz w:val="21"/>
              </w:rPr>
              <w:t xml:space="preserve">Review and discussion of 2/1/18 and 2/15/18 minutes. </w:t>
            </w:r>
          </w:p>
          <w:p w:rsidR="00A00F8E" w:rsidRDefault="00A00F8E">
            <w:pPr>
              <w:pStyle w:val="TableParagraph"/>
              <w:spacing w:before="1"/>
              <w:ind w:left="112" w:right="215"/>
              <w:rPr>
                <w:sz w:val="21"/>
              </w:rPr>
            </w:pPr>
            <w:r>
              <w:rPr>
                <w:sz w:val="21"/>
              </w:rPr>
              <w:t>Corrections to 2/1/18 minutes</w:t>
            </w:r>
          </w:p>
          <w:p w:rsidR="00FB0B07" w:rsidRDefault="00FB0B07">
            <w:pPr>
              <w:pStyle w:val="TableParagraph"/>
              <w:spacing w:before="1"/>
              <w:ind w:left="112" w:right="215"/>
              <w:rPr>
                <w:sz w:val="21"/>
              </w:rPr>
            </w:pPr>
          </w:p>
          <w:p w:rsidR="00FB0B07" w:rsidRDefault="00FB0B07">
            <w:pPr>
              <w:pStyle w:val="TableParagraph"/>
              <w:spacing w:before="1"/>
              <w:ind w:left="112" w:right="215"/>
              <w:rPr>
                <w:sz w:val="21"/>
              </w:rPr>
            </w:pPr>
          </w:p>
          <w:p w:rsidR="00FB0B07" w:rsidRDefault="00FB0B07">
            <w:pPr>
              <w:pStyle w:val="TableParagraph"/>
              <w:spacing w:before="1"/>
              <w:ind w:left="112" w:right="215"/>
              <w:rPr>
                <w:sz w:val="21"/>
              </w:rPr>
            </w:pPr>
          </w:p>
          <w:p w:rsidR="00A00F8E" w:rsidRDefault="00A00F8E">
            <w:pPr>
              <w:pStyle w:val="TableParagraph"/>
              <w:spacing w:before="1"/>
              <w:ind w:left="112" w:right="215"/>
              <w:rPr>
                <w:sz w:val="21"/>
              </w:rPr>
            </w:pPr>
            <w:r>
              <w:rPr>
                <w:sz w:val="21"/>
              </w:rPr>
              <w:t>Corrections to 2/15/18 minutes</w:t>
            </w:r>
          </w:p>
        </w:tc>
        <w:tc>
          <w:tcPr>
            <w:tcW w:w="1800" w:type="dxa"/>
          </w:tcPr>
          <w:p w:rsidR="00E00B3E" w:rsidRDefault="00A00F8E">
            <w:pPr>
              <w:pStyle w:val="TableParagraph"/>
              <w:ind w:left="112" w:right="21"/>
              <w:rPr>
                <w:sz w:val="21"/>
              </w:rPr>
            </w:pPr>
            <w:r>
              <w:rPr>
                <w:sz w:val="21"/>
              </w:rPr>
              <w:t>Motion</w:t>
            </w:r>
            <w:r w:rsidR="000C3962">
              <w:rPr>
                <w:sz w:val="21"/>
              </w:rPr>
              <w:t xml:space="preserve"> for 2/1/18</w:t>
            </w:r>
            <w:r>
              <w:rPr>
                <w:sz w:val="21"/>
              </w:rPr>
              <w:t>: JS</w:t>
            </w:r>
          </w:p>
          <w:p w:rsidR="000C3962" w:rsidRDefault="000C3962">
            <w:pPr>
              <w:pStyle w:val="TableParagraph"/>
              <w:ind w:left="112" w:right="21"/>
              <w:rPr>
                <w:sz w:val="21"/>
              </w:rPr>
            </w:pPr>
            <w:r>
              <w:rPr>
                <w:sz w:val="21"/>
              </w:rPr>
              <w:t>Second: MG</w:t>
            </w:r>
          </w:p>
          <w:p w:rsidR="000C3962" w:rsidRDefault="000C3962">
            <w:pPr>
              <w:pStyle w:val="TableParagraph"/>
              <w:ind w:left="112" w:right="21"/>
              <w:rPr>
                <w:sz w:val="21"/>
              </w:rPr>
            </w:pPr>
            <w:r>
              <w:rPr>
                <w:sz w:val="21"/>
              </w:rPr>
              <w:t>Approved: U</w:t>
            </w:r>
          </w:p>
          <w:p w:rsidR="000C3962" w:rsidRDefault="000C3962">
            <w:pPr>
              <w:pStyle w:val="TableParagraph"/>
              <w:ind w:left="112" w:right="21"/>
              <w:rPr>
                <w:sz w:val="21"/>
              </w:rPr>
            </w:pPr>
          </w:p>
          <w:p w:rsidR="000C3962" w:rsidRDefault="000C3962">
            <w:pPr>
              <w:pStyle w:val="TableParagraph"/>
              <w:ind w:left="112" w:right="21"/>
              <w:rPr>
                <w:sz w:val="21"/>
              </w:rPr>
            </w:pPr>
            <w:r>
              <w:rPr>
                <w:sz w:val="21"/>
              </w:rPr>
              <w:t>Motion for 2/15/18: MG</w:t>
            </w:r>
          </w:p>
          <w:p w:rsidR="000C3962" w:rsidRDefault="000C3962">
            <w:pPr>
              <w:pStyle w:val="TableParagraph"/>
              <w:ind w:left="112" w:right="21"/>
              <w:rPr>
                <w:sz w:val="21"/>
              </w:rPr>
            </w:pPr>
            <w:r>
              <w:rPr>
                <w:sz w:val="21"/>
              </w:rPr>
              <w:t>Second: MN</w:t>
            </w:r>
          </w:p>
          <w:p w:rsidR="000C3962" w:rsidRDefault="000C3962">
            <w:pPr>
              <w:pStyle w:val="TableParagraph"/>
              <w:ind w:left="112" w:right="21"/>
              <w:rPr>
                <w:sz w:val="21"/>
              </w:rPr>
            </w:pPr>
            <w:r>
              <w:rPr>
                <w:sz w:val="21"/>
              </w:rPr>
              <w:t>Approved: U</w:t>
            </w:r>
          </w:p>
        </w:tc>
        <w:tc>
          <w:tcPr>
            <w:tcW w:w="1918" w:type="dxa"/>
          </w:tcPr>
          <w:p w:rsidR="00E00B3E" w:rsidRDefault="00E00B3E">
            <w:pPr>
              <w:pStyle w:val="TableParagraph"/>
              <w:rPr>
                <w:rFonts w:ascii="Times New Roman"/>
              </w:rPr>
            </w:pPr>
          </w:p>
        </w:tc>
      </w:tr>
    </w:tbl>
    <w:p w:rsidR="00E00B3E" w:rsidRDefault="00E00B3E">
      <w:pPr>
        <w:rPr>
          <w:rFonts w:ascii="Times New Roman"/>
        </w:rPr>
        <w:sectPr w:rsidR="00E00B3E">
          <w:type w:val="continuous"/>
          <w:pgSz w:w="12240" w:h="15840"/>
          <w:pgMar w:top="1500" w:right="1140" w:bottom="280" w:left="78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6"/>
        <w:gridCol w:w="5036"/>
        <w:gridCol w:w="1800"/>
        <w:gridCol w:w="739"/>
      </w:tblGrid>
      <w:tr w:rsidR="00E00B3E">
        <w:trPr>
          <w:trHeight w:val="12786"/>
        </w:trPr>
        <w:tc>
          <w:tcPr>
            <w:tcW w:w="2506" w:type="dxa"/>
          </w:tcPr>
          <w:p w:rsidR="000C3962" w:rsidRDefault="000C3962">
            <w:pPr>
              <w:pStyle w:val="TableParagraph"/>
              <w:rPr>
                <w:rFonts w:ascii="Times New Roman"/>
                <w:b/>
                <w:sz w:val="20"/>
              </w:rPr>
            </w:pPr>
            <w:r w:rsidRPr="000C3962">
              <w:rPr>
                <w:rFonts w:ascii="Times New Roman"/>
                <w:b/>
                <w:sz w:val="20"/>
              </w:rPr>
              <w:lastRenderedPageBreak/>
              <w:t>3. Treasurer</w:t>
            </w:r>
            <w:r w:rsidRPr="000C3962">
              <w:rPr>
                <w:rFonts w:ascii="Times New Roman"/>
                <w:b/>
                <w:sz w:val="20"/>
              </w:rPr>
              <w:t>’</w:t>
            </w:r>
            <w:r w:rsidRPr="000C3962">
              <w:rPr>
                <w:rFonts w:ascii="Times New Roman"/>
                <w:b/>
                <w:sz w:val="20"/>
              </w:rPr>
              <w:t>s Report.</w:t>
            </w:r>
          </w:p>
          <w:p w:rsidR="000C3962" w:rsidRDefault="000C3962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C3962" w:rsidRDefault="000C3962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C3962" w:rsidRDefault="000C3962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C3962" w:rsidRDefault="000C3962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C3962" w:rsidRDefault="000C3962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C3962" w:rsidRDefault="000C3962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C3962" w:rsidRDefault="000C3962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C3962" w:rsidRDefault="000C3962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C3962" w:rsidRDefault="000C3962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C3962" w:rsidRDefault="000C3962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C3962" w:rsidRDefault="000C3962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4. Announcements</w:t>
            </w:r>
          </w:p>
          <w:p w:rsidR="004B21A6" w:rsidRDefault="004B21A6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4B21A6" w:rsidRDefault="004B21A6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4B21A6" w:rsidRDefault="004B21A6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4B21A6" w:rsidRDefault="004B21A6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4B21A6" w:rsidRDefault="004B21A6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4B21A6" w:rsidRDefault="004B21A6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4B21A6" w:rsidRDefault="004B21A6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4B21A6" w:rsidRDefault="004B21A6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4B21A6" w:rsidRDefault="004B21A6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4B21A6" w:rsidRDefault="004B21A6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4B21A6" w:rsidRDefault="004B21A6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4B21A6" w:rsidRDefault="004B21A6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4B21A6" w:rsidRDefault="004B21A6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4B21A6" w:rsidRDefault="004B21A6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4B21A6" w:rsidRDefault="004B21A6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4B21A6" w:rsidRDefault="004B21A6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4B21A6" w:rsidRDefault="004B21A6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4B21A6" w:rsidRDefault="004B21A6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4B21A6" w:rsidRDefault="004B21A6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4B21A6" w:rsidRDefault="004B21A6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4B21A6" w:rsidRDefault="004B21A6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4B21A6" w:rsidRDefault="004B21A6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4B21A6" w:rsidRDefault="004B21A6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4B21A6" w:rsidRDefault="004B21A6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4B21A6" w:rsidRDefault="004B21A6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4B21A6" w:rsidRDefault="004B21A6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4B21A6" w:rsidRDefault="004B21A6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4B21A6" w:rsidRDefault="004B21A6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4B21A6" w:rsidRDefault="004B21A6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4B21A6" w:rsidRDefault="004B21A6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4B21A6" w:rsidRDefault="004B21A6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4B21A6" w:rsidRDefault="004B21A6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FB0B07" w:rsidRDefault="00FB0B07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FB0B07" w:rsidRDefault="00FB0B07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FB0B07" w:rsidRDefault="00FB0B07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FB0B07" w:rsidRDefault="00FB0B07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4B21A6" w:rsidRDefault="004B21A6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5. Professional Development updates</w:t>
            </w:r>
          </w:p>
          <w:p w:rsidR="004B21A6" w:rsidRDefault="004B21A6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4B21A6" w:rsidRDefault="004B21A6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4B21A6" w:rsidRDefault="004B21A6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4B21A6" w:rsidRPr="000C3962" w:rsidRDefault="004B21A6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6. Emeritus Lunch (Committee Appointments)</w:t>
            </w:r>
          </w:p>
        </w:tc>
        <w:tc>
          <w:tcPr>
            <w:tcW w:w="5036" w:type="dxa"/>
          </w:tcPr>
          <w:p w:rsidR="00E00B3E" w:rsidRDefault="000C3962">
            <w:pPr>
              <w:pStyle w:val="TableParagraph"/>
              <w:rPr>
                <w:sz w:val="21"/>
              </w:rPr>
            </w:pPr>
            <w:proofErr w:type="gramStart"/>
            <w:r>
              <w:rPr>
                <w:b/>
                <w:sz w:val="21"/>
              </w:rPr>
              <w:t>N</w:t>
            </w:r>
            <w:r w:rsidRPr="000C3962">
              <w:rPr>
                <w:sz w:val="21"/>
              </w:rPr>
              <w:t>o  changes</w:t>
            </w:r>
            <w:proofErr w:type="gramEnd"/>
            <w:r w:rsidRPr="000C3962">
              <w:rPr>
                <w:sz w:val="21"/>
              </w:rPr>
              <w:t>.</w:t>
            </w:r>
          </w:p>
          <w:p w:rsidR="000C3962" w:rsidRDefault="000C3962">
            <w:pPr>
              <w:pStyle w:val="TableParagraph"/>
              <w:rPr>
                <w:sz w:val="21"/>
              </w:rPr>
            </w:pPr>
          </w:p>
          <w:p w:rsidR="000C3962" w:rsidRDefault="000C3962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 xml:space="preserve">Also remember to talk to your constituents about the automatic </w:t>
            </w:r>
            <w:proofErr w:type="spellStart"/>
            <w:r>
              <w:rPr>
                <w:sz w:val="21"/>
              </w:rPr>
              <w:t>deductaion</w:t>
            </w:r>
            <w:proofErr w:type="spellEnd"/>
            <w:r>
              <w:rPr>
                <w:sz w:val="21"/>
              </w:rPr>
              <w:t>.</w:t>
            </w:r>
          </w:p>
          <w:p w:rsidR="000C3962" w:rsidRDefault="000C3962">
            <w:pPr>
              <w:pStyle w:val="TableParagraph"/>
              <w:rPr>
                <w:i/>
                <w:sz w:val="24"/>
              </w:rPr>
            </w:pPr>
          </w:p>
          <w:p w:rsidR="00E00B3E" w:rsidRDefault="00E00B3E">
            <w:pPr>
              <w:pStyle w:val="TableParagraph"/>
              <w:rPr>
                <w:i/>
                <w:sz w:val="24"/>
              </w:rPr>
            </w:pPr>
          </w:p>
          <w:p w:rsidR="00E00B3E" w:rsidRDefault="00E00B3E">
            <w:pPr>
              <w:pStyle w:val="TableParagraph"/>
              <w:rPr>
                <w:i/>
                <w:sz w:val="24"/>
              </w:rPr>
            </w:pPr>
          </w:p>
          <w:p w:rsidR="00E00B3E" w:rsidRDefault="00E00B3E">
            <w:pPr>
              <w:pStyle w:val="TableParagraph"/>
              <w:rPr>
                <w:i/>
                <w:sz w:val="24"/>
              </w:rPr>
            </w:pPr>
          </w:p>
          <w:p w:rsidR="00E00B3E" w:rsidRDefault="00E00B3E">
            <w:pPr>
              <w:pStyle w:val="TableParagraph"/>
              <w:rPr>
                <w:i/>
                <w:sz w:val="24"/>
              </w:rPr>
            </w:pPr>
          </w:p>
          <w:p w:rsidR="00E00B3E" w:rsidRDefault="000C3962">
            <w:pPr>
              <w:pStyle w:val="TableParagraph"/>
              <w:rPr>
                <w:sz w:val="24"/>
              </w:rPr>
            </w:pPr>
            <w:r w:rsidRPr="00FB0B07">
              <w:rPr>
                <w:b/>
                <w:sz w:val="24"/>
              </w:rPr>
              <w:t>Maurice Jones</w:t>
            </w:r>
            <w:r>
              <w:rPr>
                <w:sz w:val="24"/>
              </w:rPr>
              <w:t xml:space="preserve"> congratulates two of our senators, </w:t>
            </w:r>
            <w:r w:rsidRPr="000C3962">
              <w:rPr>
                <w:b/>
                <w:sz w:val="24"/>
              </w:rPr>
              <w:t>Carolyn Johnson</w:t>
            </w:r>
            <w:r>
              <w:rPr>
                <w:sz w:val="24"/>
              </w:rPr>
              <w:t xml:space="preserve"> and </w:t>
            </w:r>
            <w:r w:rsidRPr="000C3962">
              <w:rPr>
                <w:b/>
                <w:sz w:val="24"/>
              </w:rPr>
              <w:t xml:space="preserve">Robert </w:t>
            </w:r>
            <w:proofErr w:type="spellStart"/>
            <w:r w:rsidRPr="000C3962">
              <w:rPr>
                <w:b/>
                <w:sz w:val="24"/>
              </w:rPr>
              <w:t>Pettyjohn</w:t>
            </w:r>
            <w:proofErr w:type="spellEnd"/>
            <w:r>
              <w:rPr>
                <w:sz w:val="24"/>
              </w:rPr>
              <w:t xml:space="preserve">, for being awarded tenure this year. </w:t>
            </w:r>
          </w:p>
          <w:p w:rsidR="000C3962" w:rsidRDefault="000C3962">
            <w:pPr>
              <w:pStyle w:val="TableParagraph"/>
              <w:rPr>
                <w:sz w:val="24"/>
              </w:rPr>
            </w:pPr>
          </w:p>
          <w:p w:rsidR="000C3962" w:rsidRDefault="00FB0B07">
            <w:pPr>
              <w:pStyle w:val="TableParagraph"/>
              <w:rPr>
                <w:sz w:val="24"/>
              </w:rPr>
            </w:pPr>
            <w:r w:rsidRPr="00FB0B07">
              <w:rPr>
                <w:b/>
                <w:sz w:val="24"/>
              </w:rPr>
              <w:t>Rochelle Olive</w:t>
            </w:r>
            <w:r>
              <w:rPr>
                <w:sz w:val="24"/>
              </w:rPr>
              <w:t xml:space="preserve">: </w:t>
            </w:r>
            <w:r w:rsidR="000C3962">
              <w:rPr>
                <w:sz w:val="24"/>
              </w:rPr>
              <w:t xml:space="preserve">The Black History Month Sunday Dinner was a great success. It fed </w:t>
            </w:r>
            <w:r>
              <w:rPr>
                <w:sz w:val="24"/>
              </w:rPr>
              <w:t>roughly</w:t>
            </w:r>
            <w:r w:rsidR="000C3962">
              <w:rPr>
                <w:sz w:val="24"/>
              </w:rPr>
              <w:t xml:space="preserve"> 50 students, and there was great conversation and engagement. President Olive would like the senate to consider taking the lead in bringing students together to have events like this more often.</w:t>
            </w:r>
          </w:p>
          <w:p w:rsidR="000C3962" w:rsidRDefault="000C3962">
            <w:pPr>
              <w:pStyle w:val="TableParagraph"/>
              <w:rPr>
                <w:sz w:val="24"/>
              </w:rPr>
            </w:pPr>
          </w:p>
          <w:p w:rsidR="004B21A6" w:rsidRDefault="000C3962">
            <w:pPr>
              <w:pStyle w:val="TableParagraph"/>
              <w:rPr>
                <w:sz w:val="24"/>
              </w:rPr>
            </w:pPr>
            <w:r w:rsidRPr="00FB0B07">
              <w:rPr>
                <w:b/>
                <w:sz w:val="24"/>
              </w:rPr>
              <w:t>Marissa Nakano</w:t>
            </w:r>
            <w:r>
              <w:rPr>
                <w:sz w:val="24"/>
              </w:rPr>
              <w:t>: Applications for EOPS</w:t>
            </w:r>
            <w:r w:rsidR="004B21A6">
              <w:rPr>
                <w:sz w:val="24"/>
              </w:rPr>
              <w:t xml:space="preserve"> are open.</w:t>
            </w:r>
          </w:p>
          <w:p w:rsidR="004B21A6" w:rsidRDefault="004B21A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Also, invitations for Phi Theta Kappa have gone out; refer students with questions to Marissa Nakano.</w:t>
            </w:r>
          </w:p>
          <w:p w:rsidR="004B21A6" w:rsidRDefault="004B21A6">
            <w:pPr>
              <w:pStyle w:val="TableParagraph"/>
              <w:rPr>
                <w:sz w:val="24"/>
              </w:rPr>
            </w:pPr>
          </w:p>
          <w:p w:rsidR="000C3962" w:rsidRDefault="004B21A6">
            <w:pPr>
              <w:pStyle w:val="TableParagraph"/>
              <w:rPr>
                <w:sz w:val="24"/>
              </w:rPr>
            </w:pPr>
            <w:r w:rsidRPr="00FB0B07">
              <w:rPr>
                <w:b/>
                <w:sz w:val="24"/>
              </w:rPr>
              <w:t>Katherine O’Brien</w:t>
            </w:r>
            <w:r w:rsidR="00FB0B07">
              <w:rPr>
                <w:sz w:val="24"/>
              </w:rPr>
              <w:t xml:space="preserve"> (ASCOA)</w:t>
            </w:r>
            <w:r>
              <w:rPr>
                <w:sz w:val="24"/>
              </w:rPr>
              <w:t>: Elections are coming for student government (March 15, 2018). Also, be on the lookout for the club Olympics, which are coming later in the semester.</w:t>
            </w:r>
            <w:r w:rsidR="000C3962">
              <w:rPr>
                <w:sz w:val="24"/>
              </w:rPr>
              <w:t xml:space="preserve"> </w:t>
            </w:r>
          </w:p>
          <w:p w:rsidR="004B21A6" w:rsidRDefault="004B21A6">
            <w:pPr>
              <w:pStyle w:val="TableParagraph"/>
              <w:rPr>
                <w:sz w:val="24"/>
              </w:rPr>
            </w:pPr>
          </w:p>
          <w:p w:rsidR="004B21A6" w:rsidRPr="000C3962" w:rsidRDefault="004B21A6">
            <w:pPr>
              <w:pStyle w:val="TableParagraph"/>
              <w:rPr>
                <w:sz w:val="24"/>
              </w:rPr>
            </w:pPr>
            <w:r w:rsidRPr="00FB0B07">
              <w:rPr>
                <w:b/>
                <w:sz w:val="24"/>
              </w:rPr>
              <w:t>Rochelle Olive</w:t>
            </w:r>
            <w:r>
              <w:rPr>
                <w:sz w:val="24"/>
              </w:rPr>
              <w:t>: COA is still on a one-semester sabbatical system, so look for the applications in the Fall.</w:t>
            </w:r>
          </w:p>
          <w:p w:rsidR="00E00B3E" w:rsidRDefault="00E00B3E">
            <w:pPr>
              <w:pStyle w:val="TableParagraph"/>
              <w:rPr>
                <w:i/>
                <w:sz w:val="24"/>
              </w:rPr>
            </w:pPr>
          </w:p>
          <w:p w:rsidR="00E00B3E" w:rsidRDefault="00E00B3E">
            <w:pPr>
              <w:pStyle w:val="TableParagraph"/>
              <w:rPr>
                <w:i/>
                <w:sz w:val="24"/>
              </w:rPr>
            </w:pPr>
          </w:p>
          <w:p w:rsidR="00E00B3E" w:rsidRDefault="00E00B3E">
            <w:pPr>
              <w:pStyle w:val="TableParagraph"/>
              <w:spacing w:before="8"/>
              <w:rPr>
                <w:i/>
                <w:sz w:val="20"/>
              </w:rPr>
            </w:pPr>
          </w:p>
          <w:p w:rsidR="00E00B3E" w:rsidRDefault="00E00B3E">
            <w:pPr>
              <w:pStyle w:val="TableParagraph"/>
              <w:ind w:left="112" w:right="23"/>
              <w:rPr>
                <w:sz w:val="21"/>
              </w:rPr>
            </w:pPr>
          </w:p>
          <w:p w:rsidR="004B21A6" w:rsidRDefault="004B21A6">
            <w:pPr>
              <w:pStyle w:val="TableParagraph"/>
              <w:ind w:left="112" w:right="23"/>
              <w:rPr>
                <w:sz w:val="21"/>
              </w:rPr>
            </w:pPr>
            <w:r>
              <w:rPr>
                <w:sz w:val="21"/>
              </w:rPr>
              <w:t>PD Chair unavailable to report on progress.</w:t>
            </w:r>
          </w:p>
          <w:p w:rsidR="004B21A6" w:rsidRDefault="004B21A6">
            <w:pPr>
              <w:pStyle w:val="TableParagraph"/>
              <w:ind w:left="112" w:right="23"/>
              <w:rPr>
                <w:sz w:val="21"/>
              </w:rPr>
            </w:pPr>
          </w:p>
          <w:p w:rsidR="004B21A6" w:rsidRDefault="004B21A6">
            <w:pPr>
              <w:pStyle w:val="TableParagraph"/>
              <w:ind w:left="112" w:right="23"/>
              <w:rPr>
                <w:sz w:val="21"/>
              </w:rPr>
            </w:pPr>
          </w:p>
          <w:p w:rsidR="004B21A6" w:rsidRDefault="004B21A6">
            <w:pPr>
              <w:pStyle w:val="TableParagraph"/>
              <w:ind w:left="112" w:right="23"/>
              <w:rPr>
                <w:sz w:val="21"/>
              </w:rPr>
            </w:pPr>
          </w:p>
          <w:p w:rsidR="004B21A6" w:rsidRDefault="004B21A6" w:rsidP="004B21A6"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 xml:space="preserve">  Maurice Jones asks for volunteers to work with him on the Emeritus Lunch.</w:t>
            </w:r>
          </w:p>
          <w:p w:rsidR="004B21A6" w:rsidRDefault="004B21A6" w:rsidP="004B21A6">
            <w:pPr>
              <w:pStyle w:val="TableParagraph"/>
              <w:ind w:right="23"/>
              <w:rPr>
                <w:sz w:val="21"/>
              </w:rPr>
            </w:pPr>
            <w:r>
              <w:rPr>
                <w:sz w:val="21"/>
              </w:rPr>
              <w:t>Carla Pegues will join him. There may be more solicitations for volunteers in the future.</w:t>
            </w:r>
          </w:p>
        </w:tc>
        <w:tc>
          <w:tcPr>
            <w:tcW w:w="1800" w:type="dxa"/>
          </w:tcPr>
          <w:p w:rsidR="00E00B3E" w:rsidRDefault="00E00B3E">
            <w:pPr>
              <w:pStyle w:val="TableParagraph"/>
              <w:rPr>
                <w:i/>
                <w:sz w:val="24"/>
              </w:rPr>
            </w:pPr>
          </w:p>
          <w:p w:rsidR="00E00B3E" w:rsidRDefault="00E00B3E">
            <w:pPr>
              <w:pStyle w:val="TableParagraph"/>
              <w:rPr>
                <w:i/>
                <w:sz w:val="24"/>
              </w:rPr>
            </w:pPr>
          </w:p>
          <w:p w:rsidR="00E00B3E" w:rsidRDefault="00E00B3E">
            <w:pPr>
              <w:pStyle w:val="TableParagraph"/>
              <w:rPr>
                <w:i/>
                <w:sz w:val="24"/>
              </w:rPr>
            </w:pPr>
          </w:p>
          <w:p w:rsidR="00E00B3E" w:rsidRDefault="00E00B3E">
            <w:pPr>
              <w:pStyle w:val="TableParagraph"/>
              <w:rPr>
                <w:i/>
                <w:sz w:val="24"/>
              </w:rPr>
            </w:pPr>
          </w:p>
          <w:p w:rsidR="00E00B3E" w:rsidRDefault="00E00B3E">
            <w:pPr>
              <w:pStyle w:val="TableParagraph"/>
              <w:rPr>
                <w:i/>
                <w:sz w:val="24"/>
              </w:rPr>
            </w:pPr>
          </w:p>
          <w:p w:rsidR="00E00B3E" w:rsidRDefault="00E00B3E">
            <w:pPr>
              <w:pStyle w:val="TableParagraph"/>
              <w:rPr>
                <w:i/>
                <w:sz w:val="24"/>
              </w:rPr>
            </w:pPr>
          </w:p>
          <w:p w:rsidR="00E00B3E" w:rsidRDefault="00E00B3E">
            <w:pPr>
              <w:pStyle w:val="TableParagraph"/>
              <w:rPr>
                <w:i/>
                <w:sz w:val="24"/>
              </w:rPr>
            </w:pPr>
          </w:p>
          <w:p w:rsidR="00E00B3E" w:rsidRDefault="00E00B3E">
            <w:pPr>
              <w:pStyle w:val="TableParagraph"/>
              <w:rPr>
                <w:i/>
                <w:sz w:val="24"/>
              </w:rPr>
            </w:pPr>
          </w:p>
          <w:p w:rsidR="00E00B3E" w:rsidRDefault="00E00B3E">
            <w:pPr>
              <w:pStyle w:val="TableParagraph"/>
              <w:rPr>
                <w:i/>
                <w:sz w:val="24"/>
              </w:rPr>
            </w:pPr>
          </w:p>
          <w:p w:rsidR="00E00B3E" w:rsidRDefault="00E00B3E">
            <w:pPr>
              <w:pStyle w:val="TableParagraph"/>
              <w:rPr>
                <w:i/>
                <w:sz w:val="24"/>
              </w:rPr>
            </w:pPr>
          </w:p>
          <w:p w:rsidR="00E00B3E" w:rsidRDefault="00E00B3E">
            <w:pPr>
              <w:pStyle w:val="TableParagraph"/>
              <w:rPr>
                <w:i/>
                <w:sz w:val="24"/>
              </w:rPr>
            </w:pPr>
          </w:p>
          <w:p w:rsidR="00E00B3E" w:rsidRDefault="00E00B3E">
            <w:pPr>
              <w:pStyle w:val="TableParagraph"/>
              <w:rPr>
                <w:i/>
                <w:sz w:val="24"/>
              </w:rPr>
            </w:pPr>
          </w:p>
          <w:p w:rsidR="00E00B3E" w:rsidRDefault="00E00B3E">
            <w:pPr>
              <w:pStyle w:val="TableParagraph"/>
              <w:rPr>
                <w:i/>
                <w:sz w:val="24"/>
              </w:rPr>
            </w:pPr>
          </w:p>
          <w:p w:rsidR="00E00B3E" w:rsidRDefault="00E00B3E">
            <w:pPr>
              <w:pStyle w:val="TableParagraph"/>
              <w:rPr>
                <w:i/>
                <w:sz w:val="24"/>
              </w:rPr>
            </w:pPr>
          </w:p>
          <w:p w:rsidR="00E00B3E" w:rsidRDefault="00E00B3E">
            <w:pPr>
              <w:pStyle w:val="TableParagraph"/>
              <w:rPr>
                <w:i/>
                <w:sz w:val="24"/>
              </w:rPr>
            </w:pPr>
          </w:p>
          <w:p w:rsidR="00E00B3E" w:rsidRDefault="00E00B3E">
            <w:pPr>
              <w:pStyle w:val="TableParagraph"/>
              <w:rPr>
                <w:i/>
                <w:sz w:val="24"/>
              </w:rPr>
            </w:pPr>
          </w:p>
          <w:p w:rsidR="00E00B3E" w:rsidRDefault="00E00B3E">
            <w:pPr>
              <w:pStyle w:val="TableParagraph"/>
              <w:rPr>
                <w:i/>
                <w:sz w:val="24"/>
              </w:rPr>
            </w:pPr>
          </w:p>
          <w:p w:rsidR="00E00B3E" w:rsidRDefault="00E00B3E">
            <w:pPr>
              <w:pStyle w:val="TableParagraph"/>
              <w:rPr>
                <w:i/>
                <w:sz w:val="24"/>
              </w:rPr>
            </w:pPr>
          </w:p>
          <w:p w:rsidR="00E00B3E" w:rsidRDefault="00E00B3E">
            <w:pPr>
              <w:pStyle w:val="TableParagraph"/>
              <w:rPr>
                <w:i/>
                <w:sz w:val="24"/>
              </w:rPr>
            </w:pPr>
          </w:p>
          <w:p w:rsidR="00E00B3E" w:rsidRDefault="00E00B3E">
            <w:pPr>
              <w:pStyle w:val="TableParagraph"/>
              <w:rPr>
                <w:i/>
                <w:sz w:val="24"/>
              </w:rPr>
            </w:pPr>
          </w:p>
          <w:p w:rsidR="00E00B3E" w:rsidRDefault="00E00B3E">
            <w:pPr>
              <w:pStyle w:val="TableParagraph"/>
              <w:rPr>
                <w:i/>
                <w:sz w:val="24"/>
              </w:rPr>
            </w:pPr>
          </w:p>
          <w:p w:rsidR="00E00B3E" w:rsidRDefault="00E00B3E">
            <w:pPr>
              <w:pStyle w:val="TableParagraph"/>
              <w:rPr>
                <w:i/>
                <w:sz w:val="24"/>
              </w:rPr>
            </w:pPr>
          </w:p>
          <w:p w:rsidR="00E00B3E" w:rsidRDefault="00E00B3E">
            <w:pPr>
              <w:pStyle w:val="TableParagraph"/>
              <w:rPr>
                <w:i/>
                <w:sz w:val="24"/>
              </w:rPr>
            </w:pPr>
          </w:p>
          <w:p w:rsidR="00E00B3E" w:rsidRDefault="00E00B3E">
            <w:pPr>
              <w:pStyle w:val="TableParagraph"/>
              <w:rPr>
                <w:i/>
                <w:sz w:val="24"/>
              </w:rPr>
            </w:pPr>
          </w:p>
          <w:p w:rsidR="00E00B3E" w:rsidRDefault="00E00B3E">
            <w:pPr>
              <w:pStyle w:val="TableParagraph"/>
              <w:rPr>
                <w:i/>
                <w:sz w:val="24"/>
              </w:rPr>
            </w:pPr>
          </w:p>
          <w:p w:rsidR="00E00B3E" w:rsidRDefault="00E00B3E">
            <w:pPr>
              <w:pStyle w:val="TableParagraph"/>
              <w:rPr>
                <w:i/>
                <w:sz w:val="24"/>
              </w:rPr>
            </w:pPr>
          </w:p>
          <w:p w:rsidR="00E00B3E" w:rsidRDefault="00E00B3E">
            <w:pPr>
              <w:pStyle w:val="TableParagraph"/>
              <w:rPr>
                <w:i/>
                <w:sz w:val="24"/>
              </w:rPr>
            </w:pPr>
          </w:p>
          <w:p w:rsidR="00E00B3E" w:rsidRDefault="00E00B3E">
            <w:pPr>
              <w:pStyle w:val="TableParagraph"/>
              <w:rPr>
                <w:i/>
                <w:sz w:val="24"/>
              </w:rPr>
            </w:pPr>
          </w:p>
          <w:p w:rsidR="00E00B3E" w:rsidRDefault="00E00B3E">
            <w:pPr>
              <w:pStyle w:val="TableParagraph"/>
              <w:rPr>
                <w:i/>
                <w:sz w:val="24"/>
              </w:rPr>
            </w:pPr>
          </w:p>
          <w:p w:rsidR="00E00B3E" w:rsidRDefault="00E00B3E">
            <w:pPr>
              <w:pStyle w:val="TableParagraph"/>
              <w:rPr>
                <w:i/>
                <w:sz w:val="24"/>
              </w:rPr>
            </w:pPr>
          </w:p>
          <w:p w:rsidR="00E00B3E" w:rsidRDefault="00E00B3E">
            <w:pPr>
              <w:pStyle w:val="TableParagraph"/>
              <w:rPr>
                <w:i/>
                <w:sz w:val="24"/>
              </w:rPr>
            </w:pPr>
          </w:p>
          <w:p w:rsidR="00E00B3E" w:rsidRDefault="00E00B3E">
            <w:pPr>
              <w:pStyle w:val="TableParagraph"/>
              <w:rPr>
                <w:i/>
                <w:sz w:val="24"/>
              </w:rPr>
            </w:pPr>
          </w:p>
          <w:p w:rsidR="00E00B3E" w:rsidRDefault="00E00B3E">
            <w:pPr>
              <w:pStyle w:val="TableParagraph"/>
              <w:rPr>
                <w:i/>
                <w:sz w:val="24"/>
              </w:rPr>
            </w:pPr>
          </w:p>
          <w:p w:rsidR="00E00B3E" w:rsidRDefault="00E00B3E">
            <w:pPr>
              <w:pStyle w:val="TableParagraph"/>
              <w:spacing w:before="186"/>
              <w:ind w:left="112" w:right="-11" w:firstLine="45"/>
              <w:rPr>
                <w:sz w:val="21"/>
              </w:rPr>
            </w:pPr>
          </w:p>
        </w:tc>
        <w:tc>
          <w:tcPr>
            <w:tcW w:w="739" w:type="dxa"/>
          </w:tcPr>
          <w:p w:rsidR="00E00B3E" w:rsidRDefault="00E00B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00B3E" w:rsidRDefault="00E00B3E">
      <w:pPr>
        <w:rPr>
          <w:rFonts w:ascii="Times New Roman"/>
          <w:sz w:val="20"/>
        </w:rPr>
        <w:sectPr w:rsidR="00E00B3E">
          <w:pgSz w:w="12240" w:h="15840"/>
          <w:pgMar w:top="1440" w:right="1140" w:bottom="280" w:left="78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6"/>
        <w:gridCol w:w="5036"/>
        <w:gridCol w:w="1800"/>
        <w:gridCol w:w="739"/>
      </w:tblGrid>
      <w:tr w:rsidR="00E00B3E">
        <w:trPr>
          <w:trHeight w:val="6782"/>
        </w:trPr>
        <w:tc>
          <w:tcPr>
            <w:tcW w:w="2506" w:type="dxa"/>
          </w:tcPr>
          <w:p w:rsidR="00E00B3E" w:rsidRDefault="004B21A6">
            <w:pPr>
              <w:pStyle w:val="TableParagraph"/>
              <w:rPr>
                <w:rFonts w:ascii="Times New Roman"/>
                <w:b/>
                <w:sz w:val="20"/>
              </w:rPr>
            </w:pPr>
            <w:r w:rsidRPr="004B21A6">
              <w:rPr>
                <w:rFonts w:ascii="Times New Roman"/>
                <w:b/>
                <w:sz w:val="20"/>
              </w:rPr>
              <w:lastRenderedPageBreak/>
              <w:t>7. Discussion Items:</w:t>
            </w:r>
          </w:p>
          <w:p w:rsidR="004B21A6" w:rsidRDefault="004B21A6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4B21A6" w:rsidRDefault="000B13C2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--</w:t>
            </w:r>
            <w:r w:rsidR="004B21A6">
              <w:rPr>
                <w:rFonts w:ascii="Times New Roman"/>
                <w:b/>
                <w:sz w:val="20"/>
              </w:rPr>
              <w:t>Constitution/Bylaws on Senator Membership Composition &amp; Constitution Options for 2018 Election</w:t>
            </w:r>
          </w:p>
          <w:p w:rsidR="000B13C2" w:rsidRDefault="000B13C2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B13C2" w:rsidRDefault="000B13C2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B13C2" w:rsidRDefault="000B13C2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B13C2" w:rsidRDefault="000B13C2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B13C2" w:rsidRDefault="000B13C2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B13C2" w:rsidRDefault="000B13C2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B13C2" w:rsidRDefault="000B13C2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B13C2" w:rsidRDefault="000B13C2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B13C2" w:rsidRDefault="000B13C2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B13C2" w:rsidRDefault="000B13C2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B13C2" w:rsidRDefault="000B13C2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B13C2" w:rsidRDefault="000B13C2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B13C2" w:rsidRDefault="000B13C2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B13C2" w:rsidRDefault="000B13C2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B13C2" w:rsidRDefault="000B13C2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B13C2" w:rsidRDefault="000B13C2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B13C2" w:rsidRDefault="000B13C2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B13C2" w:rsidRDefault="000B13C2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--Addressing faculty biases vis-</w:t>
            </w:r>
            <w:r>
              <w:rPr>
                <w:rFonts w:ascii="Times New Roman"/>
                <w:b/>
                <w:sz w:val="20"/>
              </w:rPr>
              <w:t>à</w:t>
            </w:r>
            <w:r>
              <w:rPr>
                <w:rFonts w:ascii="Times New Roman"/>
                <w:b/>
                <w:sz w:val="20"/>
              </w:rPr>
              <w:t>-vis Student Success</w:t>
            </w:r>
          </w:p>
          <w:p w:rsidR="000B13C2" w:rsidRDefault="000B13C2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0B13C2" w:rsidRDefault="000B13C2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--Senator Accountability: How to use technology to ensure that constituents are aware of the Academic Senate</w:t>
            </w:r>
            <w:r>
              <w:rPr>
                <w:rFonts w:ascii="Times New Roman"/>
                <w:b/>
                <w:sz w:val="20"/>
              </w:rPr>
              <w:t>’</w:t>
            </w:r>
            <w:r>
              <w:rPr>
                <w:rFonts w:ascii="Times New Roman"/>
                <w:b/>
                <w:sz w:val="20"/>
              </w:rPr>
              <w:t xml:space="preserve">s work? </w:t>
            </w:r>
          </w:p>
          <w:p w:rsidR="000B13C2" w:rsidRDefault="000B13C2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What issues are we discussing? What do constituents want to see done?</w:t>
            </w:r>
          </w:p>
          <w:p w:rsidR="000B13C2" w:rsidRPr="004B21A6" w:rsidRDefault="000B13C2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  <w:tc>
          <w:tcPr>
            <w:tcW w:w="5036" w:type="dxa"/>
          </w:tcPr>
          <w:p w:rsidR="00E00B3E" w:rsidRDefault="00E00B3E">
            <w:pPr>
              <w:pStyle w:val="TableParagraph"/>
              <w:spacing w:before="1"/>
              <w:ind w:left="112" w:right="335"/>
              <w:rPr>
                <w:sz w:val="21"/>
              </w:rPr>
            </w:pPr>
          </w:p>
          <w:p w:rsidR="004B21A6" w:rsidRDefault="004B21A6">
            <w:pPr>
              <w:pStyle w:val="TableParagraph"/>
              <w:spacing w:before="1"/>
              <w:ind w:left="112" w:right="335"/>
              <w:rPr>
                <w:sz w:val="21"/>
              </w:rPr>
            </w:pPr>
          </w:p>
          <w:p w:rsidR="004B21A6" w:rsidRDefault="004B21A6">
            <w:pPr>
              <w:pStyle w:val="TableParagraph"/>
              <w:spacing w:before="1"/>
              <w:ind w:left="112" w:right="335"/>
              <w:rPr>
                <w:sz w:val="21"/>
              </w:rPr>
            </w:pPr>
            <w:r>
              <w:rPr>
                <w:sz w:val="21"/>
              </w:rPr>
              <w:t xml:space="preserve">Discussion of three options </w:t>
            </w:r>
            <w:r w:rsidR="000B13C2">
              <w:rPr>
                <w:sz w:val="21"/>
              </w:rPr>
              <w:t>by senators.</w:t>
            </w:r>
          </w:p>
          <w:p w:rsidR="000B13C2" w:rsidRDefault="000B13C2">
            <w:pPr>
              <w:pStyle w:val="TableParagraph"/>
              <w:spacing w:before="1"/>
              <w:ind w:left="112" w:right="335"/>
              <w:rPr>
                <w:sz w:val="21"/>
              </w:rPr>
            </w:pPr>
            <w:r>
              <w:rPr>
                <w:sz w:val="21"/>
              </w:rPr>
              <w:t xml:space="preserve">On March 15 meeting, we should vote on the changes we want to make. </w:t>
            </w:r>
          </w:p>
          <w:p w:rsidR="000B13C2" w:rsidRDefault="000B13C2">
            <w:pPr>
              <w:pStyle w:val="TableParagraph"/>
              <w:spacing w:before="1"/>
              <w:ind w:left="112" w:right="335"/>
              <w:rPr>
                <w:sz w:val="21"/>
              </w:rPr>
            </w:pPr>
            <w:r>
              <w:rPr>
                <w:sz w:val="21"/>
              </w:rPr>
              <w:t>Much of the discussion centered on “option #2”</w:t>
            </w:r>
          </w:p>
          <w:p w:rsidR="000B13C2" w:rsidRDefault="000B13C2">
            <w:pPr>
              <w:pStyle w:val="TableParagraph"/>
              <w:spacing w:before="1"/>
              <w:ind w:left="112" w:right="335"/>
              <w:rPr>
                <w:sz w:val="21"/>
              </w:rPr>
            </w:pPr>
          </w:p>
          <w:p w:rsidR="000B13C2" w:rsidRDefault="000B13C2">
            <w:pPr>
              <w:pStyle w:val="TableParagraph"/>
              <w:spacing w:before="1"/>
              <w:ind w:left="112" w:right="335"/>
              <w:rPr>
                <w:sz w:val="21"/>
              </w:rPr>
            </w:pPr>
            <w:r>
              <w:rPr>
                <w:sz w:val="21"/>
              </w:rPr>
              <w:t>If there are more ideas for the types of changes, senators should inform the senate president so it can be placed on the agenda.</w:t>
            </w:r>
          </w:p>
          <w:p w:rsidR="000B13C2" w:rsidRDefault="000B13C2">
            <w:pPr>
              <w:pStyle w:val="TableParagraph"/>
              <w:spacing w:before="1"/>
              <w:ind w:left="112" w:right="335"/>
              <w:rPr>
                <w:sz w:val="21"/>
              </w:rPr>
            </w:pPr>
            <w:r>
              <w:rPr>
                <w:sz w:val="21"/>
              </w:rPr>
              <w:t xml:space="preserve">Consensus is that “option #1” is not under consideration, and that a deeper discussion on “option #3” should be delayed. </w:t>
            </w:r>
          </w:p>
          <w:p w:rsidR="000B13C2" w:rsidRDefault="000B13C2">
            <w:pPr>
              <w:pStyle w:val="TableParagraph"/>
              <w:spacing w:before="1"/>
              <w:ind w:left="112" w:right="335"/>
              <w:rPr>
                <w:sz w:val="21"/>
              </w:rPr>
            </w:pPr>
          </w:p>
          <w:p w:rsidR="000B13C2" w:rsidRDefault="000B13C2">
            <w:pPr>
              <w:pStyle w:val="TableParagraph"/>
              <w:spacing w:before="1"/>
              <w:ind w:left="112" w:right="335"/>
              <w:rPr>
                <w:sz w:val="21"/>
              </w:rPr>
            </w:pPr>
            <w:r>
              <w:rPr>
                <w:sz w:val="21"/>
              </w:rPr>
              <w:t>“Option 2” as a model will be taken on in the next meeting, with Gary Hasbrouck’s proposal as a guide.</w:t>
            </w:r>
          </w:p>
          <w:p w:rsidR="000B13C2" w:rsidRDefault="000B13C2">
            <w:pPr>
              <w:pStyle w:val="TableParagraph"/>
              <w:spacing w:before="1"/>
              <w:ind w:left="112" w:right="335"/>
              <w:rPr>
                <w:sz w:val="21"/>
              </w:rPr>
            </w:pPr>
            <w:r>
              <w:rPr>
                <w:sz w:val="21"/>
              </w:rPr>
              <w:t>We will be voting on these changes in the next meeting, after perfecting what we want out of “option #2”</w:t>
            </w:r>
          </w:p>
          <w:p w:rsidR="000B13C2" w:rsidRDefault="000B13C2">
            <w:pPr>
              <w:pStyle w:val="TableParagraph"/>
              <w:spacing w:before="1"/>
              <w:ind w:left="112" w:right="335"/>
              <w:rPr>
                <w:sz w:val="21"/>
              </w:rPr>
            </w:pPr>
          </w:p>
          <w:p w:rsidR="000B13C2" w:rsidRDefault="000B13C2">
            <w:pPr>
              <w:pStyle w:val="TableParagraph"/>
              <w:spacing w:before="1"/>
              <w:ind w:left="112" w:right="335"/>
              <w:rPr>
                <w:sz w:val="21"/>
              </w:rPr>
            </w:pPr>
          </w:p>
          <w:p w:rsidR="000B13C2" w:rsidRDefault="000B13C2">
            <w:pPr>
              <w:pStyle w:val="TableParagraph"/>
              <w:spacing w:before="1"/>
              <w:ind w:left="112" w:right="335"/>
              <w:rPr>
                <w:sz w:val="21"/>
              </w:rPr>
            </w:pPr>
            <w:r>
              <w:rPr>
                <w:sz w:val="21"/>
              </w:rPr>
              <w:t>Postponed.</w:t>
            </w:r>
          </w:p>
          <w:p w:rsidR="000B13C2" w:rsidRDefault="000B13C2">
            <w:pPr>
              <w:pStyle w:val="TableParagraph"/>
              <w:spacing w:before="1"/>
              <w:ind w:left="112" w:right="335"/>
              <w:rPr>
                <w:sz w:val="21"/>
              </w:rPr>
            </w:pPr>
          </w:p>
          <w:p w:rsidR="000B13C2" w:rsidRDefault="000B13C2">
            <w:pPr>
              <w:pStyle w:val="TableParagraph"/>
              <w:spacing w:before="1"/>
              <w:ind w:left="112" w:right="335"/>
              <w:rPr>
                <w:sz w:val="21"/>
              </w:rPr>
            </w:pPr>
          </w:p>
          <w:p w:rsidR="000B13C2" w:rsidRDefault="000B13C2">
            <w:pPr>
              <w:pStyle w:val="TableParagraph"/>
              <w:spacing w:before="1"/>
              <w:ind w:left="112" w:right="335"/>
              <w:rPr>
                <w:sz w:val="21"/>
              </w:rPr>
            </w:pPr>
            <w:r>
              <w:rPr>
                <w:sz w:val="21"/>
              </w:rPr>
              <w:t>Postponed.</w:t>
            </w:r>
          </w:p>
        </w:tc>
        <w:tc>
          <w:tcPr>
            <w:tcW w:w="1800" w:type="dxa"/>
          </w:tcPr>
          <w:p w:rsidR="00E00B3E" w:rsidRDefault="00E00B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:rsidR="00E00B3E" w:rsidRDefault="00E00B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0B3E">
        <w:trPr>
          <w:trHeight w:val="1591"/>
        </w:trPr>
        <w:tc>
          <w:tcPr>
            <w:tcW w:w="2506" w:type="dxa"/>
          </w:tcPr>
          <w:p w:rsidR="00E00B3E" w:rsidRDefault="00E00B3E" w:rsidP="000B13C2">
            <w:pPr>
              <w:pStyle w:val="TableParagraph"/>
              <w:ind w:right="1091"/>
              <w:jc w:val="both"/>
              <w:rPr>
                <w:b/>
                <w:sz w:val="21"/>
              </w:rPr>
            </w:pPr>
          </w:p>
          <w:p w:rsidR="000B13C2" w:rsidRPr="004B21A6" w:rsidRDefault="000B13C2" w:rsidP="000B13C2">
            <w:pPr>
              <w:pStyle w:val="TableParagraph"/>
              <w:ind w:right="109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Meeting Adjourned</w:t>
            </w:r>
          </w:p>
        </w:tc>
        <w:tc>
          <w:tcPr>
            <w:tcW w:w="5036" w:type="dxa"/>
          </w:tcPr>
          <w:p w:rsidR="00E00B3E" w:rsidRDefault="00E00B3E">
            <w:pPr>
              <w:pStyle w:val="TableParagraph"/>
              <w:spacing w:line="246" w:lineRule="exact"/>
              <w:ind w:left="112"/>
              <w:rPr>
                <w:sz w:val="21"/>
              </w:rPr>
            </w:pPr>
          </w:p>
          <w:p w:rsidR="000B13C2" w:rsidRDefault="000B13C2">
            <w:pPr>
              <w:pStyle w:val="TableParagraph"/>
              <w:spacing w:line="246" w:lineRule="exact"/>
              <w:ind w:left="112"/>
              <w:rPr>
                <w:sz w:val="21"/>
              </w:rPr>
            </w:pPr>
            <w:r>
              <w:rPr>
                <w:sz w:val="21"/>
              </w:rPr>
              <w:t>1:30pm</w:t>
            </w:r>
          </w:p>
        </w:tc>
        <w:tc>
          <w:tcPr>
            <w:tcW w:w="1800" w:type="dxa"/>
          </w:tcPr>
          <w:p w:rsidR="00E00B3E" w:rsidRDefault="000B13C2">
            <w:pPr>
              <w:pStyle w:val="TableParagraph"/>
              <w:rPr>
                <w:rFonts w:ascii="Times New Roman"/>
                <w:sz w:val="20"/>
              </w:rPr>
            </w:pPr>
            <w:r w:rsidRPr="000B13C2">
              <w:rPr>
                <w:rFonts w:ascii="Times New Roman"/>
                <w:b/>
                <w:sz w:val="20"/>
              </w:rPr>
              <w:t>MSU</w:t>
            </w:r>
          </w:p>
        </w:tc>
        <w:tc>
          <w:tcPr>
            <w:tcW w:w="739" w:type="dxa"/>
          </w:tcPr>
          <w:p w:rsidR="00E00B3E" w:rsidRDefault="00E00B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0B3E" w:rsidTr="000B13C2">
        <w:trPr>
          <w:trHeight w:val="85"/>
        </w:trPr>
        <w:tc>
          <w:tcPr>
            <w:tcW w:w="2506" w:type="dxa"/>
          </w:tcPr>
          <w:p w:rsidR="00E00B3E" w:rsidRDefault="00E00B3E" w:rsidP="000B13C2">
            <w:pPr>
              <w:pStyle w:val="TableParagraph"/>
              <w:spacing w:line="243" w:lineRule="exact"/>
              <w:rPr>
                <w:b/>
                <w:sz w:val="21"/>
              </w:rPr>
            </w:pPr>
          </w:p>
        </w:tc>
        <w:tc>
          <w:tcPr>
            <w:tcW w:w="5036" w:type="dxa"/>
          </w:tcPr>
          <w:p w:rsidR="00E00B3E" w:rsidRDefault="00E00B3E">
            <w:pPr>
              <w:pStyle w:val="TableParagraph"/>
              <w:spacing w:line="243" w:lineRule="exact"/>
              <w:ind w:left="112"/>
              <w:rPr>
                <w:sz w:val="21"/>
              </w:rPr>
            </w:pPr>
          </w:p>
        </w:tc>
        <w:tc>
          <w:tcPr>
            <w:tcW w:w="1800" w:type="dxa"/>
          </w:tcPr>
          <w:p w:rsidR="00E00B3E" w:rsidRDefault="00E00B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:rsidR="00E00B3E" w:rsidRDefault="00E00B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00B3E" w:rsidTr="000B13C2">
        <w:trPr>
          <w:trHeight w:val="85"/>
        </w:trPr>
        <w:tc>
          <w:tcPr>
            <w:tcW w:w="2506" w:type="dxa"/>
          </w:tcPr>
          <w:p w:rsidR="00E00B3E" w:rsidRDefault="00E00B3E" w:rsidP="000B13C2">
            <w:pPr>
              <w:pStyle w:val="TableParagraph"/>
              <w:spacing w:line="243" w:lineRule="exact"/>
              <w:rPr>
                <w:b/>
                <w:sz w:val="19"/>
              </w:rPr>
            </w:pPr>
          </w:p>
        </w:tc>
        <w:tc>
          <w:tcPr>
            <w:tcW w:w="5036" w:type="dxa"/>
          </w:tcPr>
          <w:p w:rsidR="00E00B3E" w:rsidRDefault="00E00B3E">
            <w:pPr>
              <w:pStyle w:val="TableParagraph"/>
              <w:ind w:left="126" w:right="1963" w:firstLine="45"/>
              <w:rPr>
                <w:sz w:val="21"/>
              </w:rPr>
            </w:pPr>
          </w:p>
        </w:tc>
        <w:tc>
          <w:tcPr>
            <w:tcW w:w="1800" w:type="dxa"/>
          </w:tcPr>
          <w:p w:rsidR="00E00B3E" w:rsidRDefault="00E00B3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9" w:type="dxa"/>
          </w:tcPr>
          <w:p w:rsidR="00E00B3E" w:rsidRDefault="00E00B3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00B3E" w:rsidRDefault="00E00B3E">
      <w:pPr>
        <w:rPr>
          <w:rFonts w:ascii="Times New Roman"/>
          <w:sz w:val="20"/>
        </w:rPr>
        <w:sectPr w:rsidR="00E00B3E">
          <w:pgSz w:w="12240" w:h="15840"/>
          <w:pgMar w:top="1440" w:right="1140" w:bottom="280" w:left="780" w:header="720" w:footer="720" w:gutter="0"/>
          <w:cols w:space="720"/>
        </w:sectPr>
      </w:pPr>
    </w:p>
    <w:p w:rsidR="00E00B3E" w:rsidRDefault="00E00B3E" w:rsidP="00FB0B07">
      <w:pPr>
        <w:ind w:right="6495"/>
        <w:rPr>
          <w:rFonts w:ascii="Times New Roman" w:hAnsi="Times New Roman"/>
        </w:rPr>
      </w:pPr>
    </w:p>
    <w:sectPr w:rsidR="00E00B3E">
      <w:pgSz w:w="12240" w:h="15840"/>
      <w:pgMar w:top="1440" w:right="114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3E"/>
    <w:rsid w:val="000B13C2"/>
    <w:rsid w:val="000C3962"/>
    <w:rsid w:val="0030639C"/>
    <w:rsid w:val="004B21A6"/>
    <w:rsid w:val="00873535"/>
    <w:rsid w:val="00A00F8E"/>
    <w:rsid w:val="00B037C0"/>
    <w:rsid w:val="00B14BA0"/>
    <w:rsid w:val="00E00B3E"/>
    <w:rsid w:val="00ED35E3"/>
    <w:rsid w:val="00FB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86832C-84A5-B449-8AD8-F719392E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0B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link w:val="SubtitleChar"/>
    <w:uiPriority w:val="11"/>
    <w:qFormat/>
    <w:rsid w:val="00FB0B0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B0B07"/>
    <w:rPr>
      <w:rFonts w:eastAsiaTheme="minorEastAsia"/>
      <w:color w:val="5A5A5A" w:themeColor="text1" w:themeTint="A5"/>
      <w:spacing w:val="15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FB0B0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 flowers</dc:creator>
  <cp:lastModifiedBy>COAFaculty</cp:lastModifiedBy>
  <cp:revision>2</cp:revision>
  <dcterms:created xsi:type="dcterms:W3CDTF">2019-08-13T06:03:00Z</dcterms:created>
  <dcterms:modified xsi:type="dcterms:W3CDTF">2019-08-13T06:03:00Z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2018-03-01T00:00:00Z</vt:filetime>
  </property>
</Properties>
</file>