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12E76" w14:textId="77777777" w:rsidR="00275F7F" w:rsidRPr="00243FF9" w:rsidRDefault="00243FF9" w:rsidP="00063AA5">
      <w:pPr>
        <w:jc w:val="center"/>
        <w:rPr>
          <w:sz w:val="36"/>
        </w:rPr>
      </w:pPr>
      <w:r>
        <w:rPr>
          <w:noProof/>
          <w:sz w:val="36"/>
        </w:rPr>
        <w:t>College of Alameda</w:t>
      </w:r>
    </w:p>
    <w:p w14:paraId="56605230" w14:textId="77777777" w:rsidR="00275F7F" w:rsidRPr="00243FF9" w:rsidRDefault="00275F7F" w:rsidP="00063AA5">
      <w:pPr>
        <w:jc w:val="center"/>
        <w:rPr>
          <w:rFonts w:cs="Times New Roman"/>
          <w:b/>
          <w:sz w:val="28"/>
        </w:rPr>
      </w:pPr>
      <w:r w:rsidRPr="00243FF9">
        <w:rPr>
          <w:rFonts w:cs="Times New Roman"/>
          <w:b/>
          <w:sz w:val="28"/>
        </w:rPr>
        <w:t xml:space="preserve">Budget </w:t>
      </w:r>
      <w:r w:rsidR="00F84A10">
        <w:rPr>
          <w:rFonts w:cs="Times New Roman"/>
          <w:b/>
          <w:sz w:val="28"/>
        </w:rPr>
        <w:t xml:space="preserve">Advisory </w:t>
      </w:r>
      <w:r w:rsidRPr="00243FF9">
        <w:rPr>
          <w:rFonts w:cs="Times New Roman"/>
          <w:b/>
          <w:sz w:val="28"/>
        </w:rPr>
        <w:t>Committee</w:t>
      </w:r>
    </w:p>
    <w:p w14:paraId="483DD5CD" w14:textId="339FC526" w:rsidR="00063AA5" w:rsidRDefault="00275F7F" w:rsidP="00063AA5">
      <w:pPr>
        <w:jc w:val="center"/>
        <w:rPr>
          <w:rFonts w:cs="Times New Roman"/>
          <w:b/>
          <w:sz w:val="28"/>
        </w:rPr>
      </w:pPr>
      <w:r w:rsidRPr="00243FF9">
        <w:rPr>
          <w:rFonts w:cs="Times New Roman"/>
          <w:b/>
          <w:sz w:val="28"/>
        </w:rPr>
        <w:t xml:space="preserve">Meeting </w:t>
      </w:r>
      <w:r w:rsidR="00E57EC0">
        <w:rPr>
          <w:rFonts w:cs="Times New Roman"/>
          <w:b/>
          <w:sz w:val="28"/>
        </w:rPr>
        <w:t>Minutes</w:t>
      </w:r>
    </w:p>
    <w:p w14:paraId="073FF590" w14:textId="77777777" w:rsidR="00973C8F" w:rsidRDefault="00275F7F" w:rsidP="00063AA5">
      <w:pPr>
        <w:spacing w:after="0"/>
        <w:jc w:val="center"/>
        <w:rPr>
          <w:rFonts w:cs="Times New Roman"/>
          <w:b/>
          <w:sz w:val="28"/>
        </w:rPr>
      </w:pPr>
      <w:r w:rsidRPr="00243FF9">
        <w:rPr>
          <w:rFonts w:cs="Times New Roman"/>
          <w:b/>
          <w:sz w:val="28"/>
        </w:rPr>
        <w:t xml:space="preserve">Date and Time: </w:t>
      </w:r>
      <w:r w:rsidR="00EE4786">
        <w:rPr>
          <w:rFonts w:cs="Times New Roman"/>
          <w:b/>
          <w:sz w:val="28"/>
        </w:rPr>
        <w:t>February 12</w:t>
      </w:r>
      <w:r w:rsidR="00C8339B">
        <w:rPr>
          <w:rFonts w:cs="Times New Roman"/>
          <w:b/>
          <w:sz w:val="28"/>
        </w:rPr>
        <w:t>, 20</w:t>
      </w:r>
      <w:r w:rsidR="00EE4786">
        <w:rPr>
          <w:rFonts w:cs="Times New Roman"/>
          <w:b/>
          <w:sz w:val="28"/>
        </w:rPr>
        <w:t>20</w:t>
      </w:r>
    </w:p>
    <w:p w14:paraId="3BBC51DB" w14:textId="77777777" w:rsidR="00275F7F" w:rsidRPr="00243FF9" w:rsidRDefault="007D7D2F" w:rsidP="00063AA5">
      <w:pPr>
        <w:spacing w:after="0"/>
        <w:jc w:val="center"/>
        <w:rPr>
          <w:rFonts w:cs="Times New Roman"/>
          <w:b/>
          <w:sz w:val="28"/>
        </w:rPr>
      </w:pPr>
      <w:r w:rsidRPr="00243FF9">
        <w:rPr>
          <w:rFonts w:cs="Times New Roman"/>
          <w:b/>
          <w:sz w:val="28"/>
        </w:rPr>
        <w:t xml:space="preserve">Meeting Time: 12 </w:t>
      </w:r>
      <w:r w:rsidR="002A46B3">
        <w:rPr>
          <w:rFonts w:cs="Times New Roman"/>
          <w:b/>
          <w:sz w:val="28"/>
        </w:rPr>
        <w:t>– 1:</w:t>
      </w:r>
      <w:r w:rsidR="00C8339B">
        <w:rPr>
          <w:rFonts w:cs="Times New Roman"/>
          <w:b/>
          <w:sz w:val="28"/>
        </w:rPr>
        <w:t>0</w:t>
      </w:r>
      <w:r w:rsidR="002A46B3">
        <w:rPr>
          <w:rFonts w:cs="Times New Roman"/>
          <w:b/>
          <w:sz w:val="28"/>
        </w:rPr>
        <w:t>0 pm</w:t>
      </w:r>
    </w:p>
    <w:p w14:paraId="429D0F68" w14:textId="77777777" w:rsidR="00275F7F" w:rsidRDefault="00275F7F" w:rsidP="00063AA5">
      <w:pPr>
        <w:spacing w:after="0" w:line="240" w:lineRule="auto"/>
        <w:jc w:val="center"/>
        <w:rPr>
          <w:rFonts w:cs="Times New Roman"/>
          <w:b/>
          <w:sz w:val="28"/>
        </w:rPr>
      </w:pPr>
      <w:r w:rsidRPr="00243FF9">
        <w:rPr>
          <w:rFonts w:cs="Times New Roman"/>
          <w:b/>
          <w:sz w:val="28"/>
        </w:rPr>
        <w:t>Meeting Location: A149</w:t>
      </w:r>
    </w:p>
    <w:p w14:paraId="1E64E23F" w14:textId="77777777" w:rsidR="00F84A10" w:rsidRDefault="00F84A10" w:rsidP="00063AA5">
      <w:pPr>
        <w:spacing w:after="0" w:line="240" w:lineRule="auto"/>
        <w:jc w:val="center"/>
        <w:rPr>
          <w:rFonts w:cs="Times New Roman"/>
          <w:b/>
          <w:sz w:val="28"/>
        </w:rPr>
      </w:pPr>
    </w:p>
    <w:p w14:paraId="37590DDB" w14:textId="37E5E7B1" w:rsidR="00E57EC0" w:rsidRDefault="00E57EC0" w:rsidP="00F84A10">
      <w:pPr>
        <w:pStyle w:val="NormalWeb"/>
        <w:rPr>
          <w:color w:val="000000"/>
          <w:sz w:val="20"/>
          <w:szCs w:val="20"/>
        </w:rPr>
      </w:pPr>
      <w:r>
        <w:rPr>
          <w:color w:val="000000"/>
          <w:sz w:val="20"/>
          <w:szCs w:val="20"/>
        </w:rPr>
        <w:t xml:space="preserve">Present: Diana Bajrami, John Taylor, Kawanna Rollins, </w:t>
      </w:r>
      <w:r w:rsidR="003015F6">
        <w:rPr>
          <w:color w:val="000000"/>
          <w:sz w:val="20"/>
          <w:szCs w:val="20"/>
        </w:rPr>
        <w:t>Jane McKenna, Don Miller</w:t>
      </w:r>
    </w:p>
    <w:p w14:paraId="6BC14FB0" w14:textId="352B0F73" w:rsidR="00F2363D" w:rsidRDefault="003015F6" w:rsidP="00F84A10">
      <w:pPr>
        <w:pStyle w:val="NormalWeb"/>
        <w:rPr>
          <w:color w:val="000000"/>
          <w:sz w:val="20"/>
          <w:szCs w:val="20"/>
        </w:rPr>
      </w:pPr>
      <w:r>
        <w:rPr>
          <w:color w:val="000000"/>
          <w:sz w:val="20"/>
          <w:szCs w:val="20"/>
        </w:rPr>
        <w:t xml:space="preserve">Absent: </w:t>
      </w:r>
      <w:r w:rsidR="00F84A10" w:rsidRPr="00F84A10">
        <w:rPr>
          <w:color w:val="000000"/>
          <w:sz w:val="20"/>
          <w:szCs w:val="20"/>
        </w:rPr>
        <w:t xml:space="preserve"> Chungwai Chu</w:t>
      </w:r>
      <w:r>
        <w:rPr>
          <w:color w:val="000000"/>
          <w:sz w:val="20"/>
          <w:szCs w:val="20"/>
        </w:rPr>
        <w:t>m</w:t>
      </w:r>
      <w:r w:rsidR="00F84A10" w:rsidRPr="00F84A10">
        <w:rPr>
          <w:color w:val="000000"/>
          <w:sz w:val="20"/>
          <w:szCs w:val="20"/>
        </w:rPr>
        <w:t>, Tina Vasconcellos, Anna O’Neal</w:t>
      </w:r>
      <w:r w:rsidR="00F2363D">
        <w:rPr>
          <w:color w:val="000000"/>
          <w:sz w:val="20"/>
          <w:szCs w:val="20"/>
        </w:rPr>
        <w:t>, Pauline Roxas (</w:t>
      </w:r>
      <w:r w:rsidR="00F2363D" w:rsidRPr="00F2363D">
        <w:rPr>
          <w:color w:val="000000"/>
          <w:sz w:val="20"/>
          <w:szCs w:val="20"/>
        </w:rPr>
        <w:t>roxaspaulineanne@gmail.com</w:t>
      </w:r>
      <w:r w:rsidR="00F2363D">
        <w:rPr>
          <w:color w:val="000000"/>
          <w:sz w:val="20"/>
          <w:szCs w:val="20"/>
        </w:rPr>
        <w:t>)</w:t>
      </w:r>
    </w:p>
    <w:p w14:paraId="721B16A9" w14:textId="77777777" w:rsidR="00E0476C" w:rsidRPr="006F1CDA" w:rsidRDefault="00F84A10" w:rsidP="00F84A10">
      <w:pPr>
        <w:pStyle w:val="NormalWeb"/>
        <w:rPr>
          <w:rFonts w:asciiTheme="minorHAnsi" w:hAnsiTheme="minorHAnsi"/>
          <w:sz w:val="20"/>
          <w:szCs w:val="20"/>
        </w:rPr>
      </w:pPr>
      <w:r w:rsidRPr="00F84A10">
        <w:rPr>
          <w:color w:val="000000"/>
          <w:sz w:val="20"/>
          <w:szCs w:val="20"/>
        </w:rPr>
        <w:t>Guests:</w:t>
      </w:r>
    </w:p>
    <w:tbl>
      <w:tblPr>
        <w:tblStyle w:val="TableGrid"/>
        <w:tblW w:w="0" w:type="auto"/>
        <w:tblLook w:val="04A0" w:firstRow="1" w:lastRow="0" w:firstColumn="1" w:lastColumn="0" w:noHBand="0" w:noVBand="1"/>
      </w:tblPr>
      <w:tblGrid>
        <w:gridCol w:w="2335"/>
        <w:gridCol w:w="1260"/>
        <w:gridCol w:w="3904"/>
        <w:gridCol w:w="1851"/>
      </w:tblGrid>
      <w:tr w:rsidR="00275F7F" w:rsidRPr="006F1CDA" w14:paraId="644764E0" w14:textId="77777777" w:rsidTr="00E57EC0">
        <w:tc>
          <w:tcPr>
            <w:tcW w:w="2335" w:type="dxa"/>
            <w:shd w:val="clear" w:color="auto" w:fill="E7E6E6" w:themeFill="background2"/>
          </w:tcPr>
          <w:p w14:paraId="144137D3" w14:textId="77777777" w:rsidR="00275F7F" w:rsidRPr="006F1CDA" w:rsidRDefault="00275F7F" w:rsidP="00275F7F">
            <w:pPr>
              <w:jc w:val="center"/>
              <w:rPr>
                <w:rFonts w:cs="Times New Roman"/>
                <w:b/>
              </w:rPr>
            </w:pPr>
            <w:r w:rsidRPr="006F1CDA">
              <w:rPr>
                <w:rFonts w:cs="Times New Roman"/>
                <w:b/>
              </w:rPr>
              <w:t>Topic</w:t>
            </w:r>
          </w:p>
        </w:tc>
        <w:tc>
          <w:tcPr>
            <w:tcW w:w="1260" w:type="dxa"/>
            <w:shd w:val="clear" w:color="auto" w:fill="E7E6E6" w:themeFill="background2"/>
          </w:tcPr>
          <w:p w14:paraId="250758D2" w14:textId="2446E451" w:rsidR="00275F7F" w:rsidRPr="006F1CDA" w:rsidRDefault="00E57EC0" w:rsidP="00063AA5">
            <w:pPr>
              <w:jc w:val="center"/>
              <w:rPr>
                <w:rFonts w:cs="Times New Roman"/>
                <w:b/>
              </w:rPr>
            </w:pPr>
            <w:r>
              <w:rPr>
                <w:rFonts w:cs="Times New Roman"/>
                <w:b/>
              </w:rPr>
              <w:t>Presenter</w:t>
            </w:r>
          </w:p>
        </w:tc>
        <w:tc>
          <w:tcPr>
            <w:tcW w:w="3904" w:type="dxa"/>
            <w:shd w:val="clear" w:color="auto" w:fill="E7E6E6" w:themeFill="background2"/>
          </w:tcPr>
          <w:p w14:paraId="25E7287D" w14:textId="4413BA67" w:rsidR="00275F7F" w:rsidRPr="006F1CDA" w:rsidRDefault="00E57EC0" w:rsidP="00063AA5">
            <w:pPr>
              <w:jc w:val="center"/>
              <w:rPr>
                <w:rFonts w:cs="Times New Roman"/>
                <w:b/>
              </w:rPr>
            </w:pPr>
            <w:r>
              <w:rPr>
                <w:rFonts w:cs="Times New Roman"/>
                <w:b/>
              </w:rPr>
              <w:t>Discussion</w:t>
            </w:r>
          </w:p>
        </w:tc>
        <w:tc>
          <w:tcPr>
            <w:tcW w:w="1851" w:type="dxa"/>
            <w:shd w:val="clear" w:color="auto" w:fill="E7E6E6" w:themeFill="background2"/>
          </w:tcPr>
          <w:p w14:paraId="3008FFBB" w14:textId="0A52FA63" w:rsidR="00275F7F" w:rsidRPr="006F1CDA" w:rsidRDefault="00E57EC0" w:rsidP="00063AA5">
            <w:pPr>
              <w:jc w:val="center"/>
              <w:rPr>
                <w:rFonts w:cs="Times New Roman"/>
                <w:b/>
              </w:rPr>
            </w:pPr>
            <w:r>
              <w:rPr>
                <w:rFonts w:cs="Times New Roman"/>
                <w:b/>
              </w:rPr>
              <w:t>Info/Action</w:t>
            </w:r>
          </w:p>
        </w:tc>
      </w:tr>
      <w:tr w:rsidR="00F84A10" w:rsidRPr="006F1CDA" w14:paraId="08CE0684" w14:textId="77777777" w:rsidTr="00E57EC0">
        <w:tc>
          <w:tcPr>
            <w:tcW w:w="2335" w:type="dxa"/>
          </w:tcPr>
          <w:p w14:paraId="21F5CB34" w14:textId="77777777" w:rsidR="00F84A10" w:rsidRPr="00911538" w:rsidRDefault="00F84A10" w:rsidP="00AD7C7F">
            <w:pPr>
              <w:pStyle w:val="ColorfulList-Accent11"/>
              <w:ind w:left="0"/>
              <w:rPr>
                <w:rFonts w:asciiTheme="majorHAnsi" w:hAnsiTheme="majorHAnsi"/>
              </w:rPr>
            </w:pPr>
            <w:r w:rsidRPr="00911538">
              <w:rPr>
                <w:rFonts w:asciiTheme="majorHAnsi" w:hAnsiTheme="majorHAnsi"/>
              </w:rPr>
              <w:t>Call to Order</w:t>
            </w:r>
          </w:p>
        </w:tc>
        <w:tc>
          <w:tcPr>
            <w:tcW w:w="1260" w:type="dxa"/>
          </w:tcPr>
          <w:p w14:paraId="6D815DF5" w14:textId="319D4B93" w:rsidR="00F84A10" w:rsidRPr="005E7343" w:rsidRDefault="00E57EC0"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Pr>
                <w:rFonts w:asciiTheme="majorHAnsi" w:eastAsia="Calibri" w:hAnsiTheme="majorHAnsi"/>
              </w:rPr>
              <w:t>Bajrami</w:t>
            </w:r>
          </w:p>
        </w:tc>
        <w:tc>
          <w:tcPr>
            <w:tcW w:w="3904" w:type="dxa"/>
          </w:tcPr>
          <w:p w14:paraId="16FE7891" w14:textId="77777777" w:rsidR="00F84A10" w:rsidRPr="00911538" w:rsidRDefault="00F84A10" w:rsidP="00AD7C7F">
            <w:pPr>
              <w:widowControl w:val="0"/>
              <w:tabs>
                <w:tab w:val="left" w:pos="20"/>
                <w:tab w:val="left" w:pos="720"/>
                <w:tab w:val="left" w:pos="1440"/>
              </w:tabs>
              <w:autoSpaceDE w:val="0"/>
              <w:autoSpaceDN w:val="0"/>
              <w:adjustRightInd w:val="0"/>
              <w:rPr>
                <w:rFonts w:asciiTheme="majorHAnsi" w:hAnsiTheme="majorHAnsi"/>
                <w:kern w:val="2"/>
              </w:rPr>
            </w:pPr>
          </w:p>
        </w:tc>
        <w:tc>
          <w:tcPr>
            <w:tcW w:w="1851" w:type="dxa"/>
          </w:tcPr>
          <w:p w14:paraId="3B641031" w14:textId="77777777" w:rsidR="00F84A10" w:rsidRPr="00911538" w:rsidRDefault="00F84A10" w:rsidP="00AD7C7F">
            <w:pPr>
              <w:widowControl w:val="0"/>
              <w:tabs>
                <w:tab w:val="left" w:pos="342"/>
                <w:tab w:val="left" w:pos="560"/>
                <w:tab w:val="left" w:pos="1680"/>
                <w:tab w:val="left" w:pos="2240"/>
                <w:tab w:val="left" w:pos="2800"/>
                <w:tab w:val="left" w:pos="3360"/>
                <w:tab w:val="left" w:pos="3492"/>
                <w:tab w:val="left" w:pos="3920"/>
                <w:tab w:val="left" w:pos="5040"/>
                <w:tab w:val="left" w:pos="5600"/>
                <w:tab w:val="left" w:pos="6160"/>
                <w:tab w:val="left" w:pos="6720"/>
              </w:tabs>
              <w:autoSpaceDE w:val="0"/>
              <w:autoSpaceDN w:val="0"/>
              <w:adjustRightInd w:val="0"/>
              <w:rPr>
                <w:rFonts w:asciiTheme="majorHAnsi" w:hAnsiTheme="majorHAnsi"/>
                <w:kern w:val="2"/>
              </w:rPr>
            </w:pPr>
          </w:p>
        </w:tc>
      </w:tr>
      <w:tr w:rsidR="00F84A10" w:rsidRPr="006F1CDA" w14:paraId="70B6E6C0" w14:textId="77777777" w:rsidTr="00E57EC0">
        <w:tc>
          <w:tcPr>
            <w:tcW w:w="2335" w:type="dxa"/>
          </w:tcPr>
          <w:p w14:paraId="62DC99D8" w14:textId="77777777" w:rsidR="00F84A10" w:rsidRPr="00911538" w:rsidRDefault="00F84A10" w:rsidP="00AD7C7F">
            <w:pPr>
              <w:pStyle w:val="ColorfulList-Accent11"/>
              <w:ind w:left="0"/>
              <w:rPr>
                <w:rFonts w:asciiTheme="majorHAnsi" w:hAnsiTheme="majorHAnsi"/>
              </w:rPr>
            </w:pPr>
            <w:r>
              <w:rPr>
                <w:rFonts w:asciiTheme="majorHAnsi" w:hAnsiTheme="majorHAnsi"/>
              </w:rPr>
              <w:t>Adoption of Agenda</w:t>
            </w:r>
          </w:p>
        </w:tc>
        <w:tc>
          <w:tcPr>
            <w:tcW w:w="1260" w:type="dxa"/>
          </w:tcPr>
          <w:p w14:paraId="4406CD88" w14:textId="2C84A97B" w:rsidR="00F84A10" w:rsidRPr="005E7343" w:rsidRDefault="00E57EC0"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Pr>
                <w:rFonts w:asciiTheme="majorHAnsi" w:eastAsia="Calibri" w:hAnsiTheme="majorHAnsi"/>
              </w:rPr>
              <w:t>Bajrami</w:t>
            </w:r>
          </w:p>
        </w:tc>
        <w:tc>
          <w:tcPr>
            <w:tcW w:w="3904" w:type="dxa"/>
          </w:tcPr>
          <w:p w14:paraId="5407C0FB" w14:textId="77777777" w:rsidR="00F84A10" w:rsidRPr="00911538" w:rsidRDefault="00F84A10" w:rsidP="00AD7C7F">
            <w:pPr>
              <w:widowControl w:val="0"/>
              <w:tabs>
                <w:tab w:val="left" w:pos="20"/>
                <w:tab w:val="left" w:pos="720"/>
                <w:tab w:val="left" w:pos="1440"/>
              </w:tabs>
              <w:autoSpaceDE w:val="0"/>
              <w:autoSpaceDN w:val="0"/>
              <w:adjustRightInd w:val="0"/>
              <w:rPr>
                <w:rFonts w:asciiTheme="majorHAnsi" w:hAnsiTheme="majorHAnsi"/>
                <w:kern w:val="2"/>
              </w:rPr>
            </w:pPr>
            <w:r>
              <w:rPr>
                <w:rFonts w:asciiTheme="majorHAnsi" w:hAnsiTheme="majorHAnsi"/>
                <w:kern w:val="2"/>
              </w:rPr>
              <w:t>Adopt the agenda as distributed.</w:t>
            </w:r>
          </w:p>
        </w:tc>
        <w:tc>
          <w:tcPr>
            <w:tcW w:w="1851" w:type="dxa"/>
          </w:tcPr>
          <w:p w14:paraId="48835093" w14:textId="77777777" w:rsidR="00F84A10" w:rsidRPr="006F1CDA" w:rsidRDefault="00F84A10" w:rsidP="00063AA5">
            <w:pPr>
              <w:jc w:val="center"/>
              <w:rPr>
                <w:rFonts w:cs="Times New Roman"/>
              </w:rPr>
            </w:pPr>
          </w:p>
        </w:tc>
      </w:tr>
      <w:tr w:rsidR="005D5BDD" w:rsidRPr="006F1CDA" w14:paraId="34B2DCE8" w14:textId="77777777" w:rsidTr="00E57EC0">
        <w:tc>
          <w:tcPr>
            <w:tcW w:w="2335" w:type="dxa"/>
          </w:tcPr>
          <w:p w14:paraId="33BF3B4D" w14:textId="77777777" w:rsidR="005D5BDD" w:rsidRPr="00911538" w:rsidRDefault="005D5BDD" w:rsidP="00AD7C7F">
            <w:pPr>
              <w:pStyle w:val="ColorfulList-Accent11"/>
              <w:ind w:left="0"/>
              <w:rPr>
                <w:rFonts w:asciiTheme="majorHAnsi" w:hAnsiTheme="majorHAnsi"/>
              </w:rPr>
            </w:pPr>
            <w:r w:rsidRPr="00911538">
              <w:rPr>
                <w:rFonts w:asciiTheme="majorHAnsi" w:hAnsiTheme="majorHAnsi"/>
              </w:rPr>
              <w:t xml:space="preserve">Approval of Minutes </w:t>
            </w:r>
          </w:p>
        </w:tc>
        <w:tc>
          <w:tcPr>
            <w:tcW w:w="1260" w:type="dxa"/>
          </w:tcPr>
          <w:p w14:paraId="4A52D403" w14:textId="77777777" w:rsidR="005D5BDD" w:rsidRPr="005E7343" w:rsidRDefault="0078567C"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Pr>
                <w:rFonts w:asciiTheme="majorHAnsi" w:hAnsiTheme="majorHAnsi"/>
                <w:kern w:val="2"/>
              </w:rPr>
              <w:t>Chum</w:t>
            </w:r>
          </w:p>
        </w:tc>
        <w:tc>
          <w:tcPr>
            <w:tcW w:w="3904" w:type="dxa"/>
          </w:tcPr>
          <w:p w14:paraId="669C452A" w14:textId="77777777" w:rsidR="005D5BDD" w:rsidRPr="00911538" w:rsidRDefault="005D5BDD" w:rsidP="002640BE">
            <w:pPr>
              <w:widowControl w:val="0"/>
              <w:tabs>
                <w:tab w:val="left" w:pos="20"/>
                <w:tab w:val="left" w:pos="720"/>
                <w:tab w:val="left" w:pos="1440"/>
              </w:tabs>
              <w:autoSpaceDE w:val="0"/>
              <w:autoSpaceDN w:val="0"/>
              <w:adjustRightInd w:val="0"/>
              <w:rPr>
                <w:rFonts w:asciiTheme="majorHAnsi" w:hAnsiTheme="majorHAnsi"/>
                <w:kern w:val="2"/>
              </w:rPr>
            </w:pPr>
            <w:r w:rsidRPr="00911538">
              <w:rPr>
                <w:rFonts w:asciiTheme="majorHAnsi" w:hAnsiTheme="majorHAnsi"/>
                <w:kern w:val="2"/>
              </w:rPr>
              <w:t xml:space="preserve">Approve minutes from </w:t>
            </w:r>
            <w:r w:rsidR="002640BE">
              <w:rPr>
                <w:rFonts w:asciiTheme="majorHAnsi" w:hAnsiTheme="majorHAnsi"/>
                <w:kern w:val="2"/>
              </w:rPr>
              <w:t>11/13/</w:t>
            </w:r>
            <w:r>
              <w:rPr>
                <w:rFonts w:asciiTheme="majorHAnsi" w:hAnsiTheme="majorHAnsi"/>
                <w:kern w:val="2"/>
              </w:rPr>
              <w:t>19</w:t>
            </w:r>
            <w:r w:rsidRPr="00911538">
              <w:rPr>
                <w:rFonts w:asciiTheme="majorHAnsi" w:hAnsiTheme="majorHAnsi"/>
                <w:kern w:val="2"/>
              </w:rPr>
              <w:t xml:space="preserve"> meeting</w:t>
            </w:r>
            <w:r w:rsidR="00B43121">
              <w:rPr>
                <w:rFonts w:asciiTheme="majorHAnsi" w:hAnsiTheme="majorHAnsi"/>
                <w:kern w:val="2"/>
              </w:rPr>
              <w:t>s</w:t>
            </w:r>
          </w:p>
        </w:tc>
        <w:tc>
          <w:tcPr>
            <w:tcW w:w="1851" w:type="dxa"/>
          </w:tcPr>
          <w:p w14:paraId="14164071" w14:textId="77777777" w:rsidR="005D5BDD" w:rsidRPr="006F1CDA" w:rsidRDefault="005D5BDD" w:rsidP="00063AA5">
            <w:pPr>
              <w:jc w:val="center"/>
              <w:rPr>
                <w:rFonts w:cs="Times New Roman"/>
              </w:rPr>
            </w:pPr>
          </w:p>
        </w:tc>
      </w:tr>
      <w:tr w:rsidR="0078567C" w:rsidRPr="006F1CDA" w14:paraId="5E678BEB" w14:textId="77777777" w:rsidTr="00E57EC0">
        <w:tc>
          <w:tcPr>
            <w:tcW w:w="2335" w:type="dxa"/>
          </w:tcPr>
          <w:p w14:paraId="4CD1906A" w14:textId="77777777" w:rsidR="0078567C" w:rsidRDefault="0078567C" w:rsidP="00AD7C7F">
            <w:pPr>
              <w:pStyle w:val="ColorfulList-Accent11"/>
              <w:ind w:left="0"/>
              <w:rPr>
                <w:rFonts w:asciiTheme="majorHAnsi" w:hAnsiTheme="majorHAnsi"/>
              </w:rPr>
            </w:pPr>
            <w:r>
              <w:rPr>
                <w:rFonts w:asciiTheme="majorHAnsi" w:hAnsiTheme="majorHAnsi"/>
              </w:rPr>
              <w:t>S</w:t>
            </w:r>
            <w:r w:rsidRPr="0078567C">
              <w:rPr>
                <w:rFonts w:asciiTheme="majorHAnsi" w:hAnsiTheme="majorHAnsi"/>
              </w:rPr>
              <w:t>chedule reduction</w:t>
            </w:r>
          </w:p>
          <w:p w14:paraId="1E9E0E13" w14:textId="77777777" w:rsidR="0078567C" w:rsidRPr="00911538" w:rsidRDefault="0078567C" w:rsidP="00AD7C7F">
            <w:pPr>
              <w:pStyle w:val="ColorfulList-Accent11"/>
              <w:ind w:left="0"/>
              <w:rPr>
                <w:rFonts w:asciiTheme="majorHAnsi" w:hAnsiTheme="majorHAnsi"/>
              </w:rPr>
            </w:pPr>
          </w:p>
        </w:tc>
        <w:tc>
          <w:tcPr>
            <w:tcW w:w="1260" w:type="dxa"/>
          </w:tcPr>
          <w:p w14:paraId="308EA108" w14:textId="77777777" w:rsidR="0078567C" w:rsidRDefault="0078567C"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Bajrami</w:t>
            </w:r>
          </w:p>
        </w:tc>
        <w:tc>
          <w:tcPr>
            <w:tcW w:w="3904" w:type="dxa"/>
          </w:tcPr>
          <w:p w14:paraId="5EFD6975" w14:textId="77777777" w:rsidR="0078567C" w:rsidRDefault="00E57EC0" w:rsidP="002640BE">
            <w:pPr>
              <w:widowControl w:val="0"/>
              <w:tabs>
                <w:tab w:val="left" w:pos="20"/>
                <w:tab w:val="left" w:pos="720"/>
                <w:tab w:val="left" w:pos="1440"/>
              </w:tabs>
              <w:autoSpaceDE w:val="0"/>
              <w:autoSpaceDN w:val="0"/>
              <w:adjustRightInd w:val="0"/>
              <w:rPr>
                <w:rFonts w:asciiTheme="majorHAnsi" w:hAnsiTheme="majorHAnsi"/>
                <w:kern w:val="2"/>
              </w:rPr>
            </w:pPr>
            <w:r>
              <w:rPr>
                <w:rFonts w:asciiTheme="majorHAnsi" w:hAnsiTheme="majorHAnsi"/>
                <w:kern w:val="2"/>
              </w:rPr>
              <w:t xml:space="preserve">There was a discussion about the formula used for schedule reduction. Diana appreciated the opportunity for the chairs to present feedback, but also emphasized that an overall formula for all disciplines might not be the most efficient approach of dealing with class reductions. </w:t>
            </w:r>
          </w:p>
          <w:p w14:paraId="0A2D7E9C" w14:textId="1F61AA29" w:rsidR="00E57EC0" w:rsidRDefault="00E57EC0" w:rsidP="002640BE">
            <w:pPr>
              <w:widowControl w:val="0"/>
              <w:tabs>
                <w:tab w:val="left" w:pos="20"/>
                <w:tab w:val="left" w:pos="720"/>
                <w:tab w:val="left" w:pos="1440"/>
              </w:tabs>
              <w:autoSpaceDE w:val="0"/>
              <w:autoSpaceDN w:val="0"/>
              <w:adjustRightInd w:val="0"/>
              <w:rPr>
                <w:rFonts w:asciiTheme="majorHAnsi" w:hAnsiTheme="majorHAnsi"/>
                <w:kern w:val="2"/>
              </w:rPr>
            </w:pPr>
            <w:r>
              <w:rPr>
                <w:rFonts w:asciiTheme="majorHAnsi" w:hAnsiTheme="majorHAnsi"/>
                <w:kern w:val="2"/>
              </w:rPr>
              <w:t xml:space="preserve">Diana also emphasized that that </w:t>
            </w:r>
            <w:r w:rsidR="003015F6">
              <w:rPr>
                <w:rFonts w:asciiTheme="majorHAnsi" w:hAnsiTheme="majorHAnsi"/>
                <w:kern w:val="2"/>
              </w:rPr>
              <w:t>the Discipline</w:t>
            </w:r>
            <w:r>
              <w:rPr>
                <w:rFonts w:asciiTheme="majorHAnsi" w:hAnsiTheme="majorHAnsi"/>
                <w:kern w:val="2"/>
              </w:rPr>
              <w:t xml:space="preserve"> Planning documents are useful when scheduling course. </w:t>
            </w:r>
          </w:p>
          <w:p w14:paraId="2698DD86" w14:textId="54B1F7F6" w:rsidR="00E57EC0" w:rsidRDefault="00E57EC0" w:rsidP="002640BE">
            <w:pPr>
              <w:widowControl w:val="0"/>
              <w:tabs>
                <w:tab w:val="left" w:pos="20"/>
                <w:tab w:val="left" w:pos="720"/>
                <w:tab w:val="left" w:pos="1440"/>
              </w:tabs>
              <w:autoSpaceDE w:val="0"/>
              <w:autoSpaceDN w:val="0"/>
              <w:adjustRightInd w:val="0"/>
              <w:rPr>
                <w:rFonts w:asciiTheme="majorHAnsi" w:hAnsiTheme="majorHAnsi"/>
                <w:kern w:val="2"/>
              </w:rPr>
            </w:pPr>
            <w:r>
              <w:rPr>
                <w:rFonts w:asciiTheme="majorHAnsi" w:hAnsiTheme="majorHAnsi"/>
                <w:kern w:val="2"/>
              </w:rPr>
              <w:t xml:space="preserve">The discussion evolved to address some of the lower enrollment patterns and John emphasized the importance of having the same counselor assigned to disciplines, or at least notify disciplines of changes and rational of these changes when reassigning counseling staff for each discipline. Diana reinforced the importance of assigning counselors to each discipline who have a knowledge base of discipline and degree requirements. VPI Miller described the process used by the chairs in making the </w:t>
            </w:r>
            <w:r>
              <w:rPr>
                <w:rFonts w:asciiTheme="majorHAnsi" w:hAnsiTheme="majorHAnsi"/>
                <w:kern w:val="2"/>
              </w:rPr>
              <w:lastRenderedPageBreak/>
              <w:t xml:space="preserve">suggested class reductions, </w:t>
            </w:r>
            <w:r w:rsidR="003015F6">
              <w:rPr>
                <w:rFonts w:asciiTheme="majorHAnsi" w:hAnsiTheme="majorHAnsi"/>
                <w:kern w:val="2"/>
              </w:rPr>
              <w:t>and</w:t>
            </w:r>
            <w:r>
              <w:rPr>
                <w:rFonts w:asciiTheme="majorHAnsi" w:hAnsiTheme="majorHAnsi"/>
                <w:kern w:val="2"/>
              </w:rPr>
              <w:t xml:space="preserve"> described the process for adding new courses based on the high productivity of previous years. </w:t>
            </w:r>
          </w:p>
          <w:p w14:paraId="6AC4773C" w14:textId="40F74364" w:rsidR="00E57EC0" w:rsidRPr="00911538" w:rsidRDefault="00E57EC0" w:rsidP="002640BE">
            <w:pPr>
              <w:widowControl w:val="0"/>
              <w:tabs>
                <w:tab w:val="left" w:pos="20"/>
                <w:tab w:val="left" w:pos="720"/>
                <w:tab w:val="left" w:pos="1440"/>
              </w:tabs>
              <w:autoSpaceDE w:val="0"/>
              <w:autoSpaceDN w:val="0"/>
              <w:adjustRightInd w:val="0"/>
              <w:rPr>
                <w:rFonts w:asciiTheme="majorHAnsi" w:hAnsiTheme="majorHAnsi"/>
                <w:kern w:val="2"/>
              </w:rPr>
            </w:pPr>
            <w:r>
              <w:rPr>
                <w:rFonts w:asciiTheme="majorHAnsi" w:hAnsiTheme="majorHAnsi"/>
                <w:kern w:val="2"/>
              </w:rPr>
              <w:t xml:space="preserve">Also, he emphasized that with the ongoing feedback and communication the formula for class reduction or planning will be improved as this is an ongoing process where feedback is valuable. </w:t>
            </w:r>
          </w:p>
        </w:tc>
        <w:tc>
          <w:tcPr>
            <w:tcW w:w="1851" w:type="dxa"/>
          </w:tcPr>
          <w:p w14:paraId="0E1F3601" w14:textId="77777777" w:rsidR="0078567C" w:rsidRPr="006F1CDA" w:rsidRDefault="0078567C" w:rsidP="00063AA5">
            <w:pPr>
              <w:jc w:val="center"/>
              <w:rPr>
                <w:rFonts w:cs="Times New Roman"/>
              </w:rPr>
            </w:pPr>
          </w:p>
        </w:tc>
      </w:tr>
      <w:tr w:rsidR="002640BE" w:rsidRPr="006F1CDA" w14:paraId="1557D5FA" w14:textId="77777777" w:rsidTr="00E57EC0">
        <w:tc>
          <w:tcPr>
            <w:tcW w:w="2335" w:type="dxa"/>
          </w:tcPr>
          <w:p w14:paraId="456FA21E" w14:textId="77777777" w:rsidR="002640BE" w:rsidRPr="00911538" w:rsidRDefault="002640BE"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Pr>
                <w:rFonts w:asciiTheme="majorHAnsi" w:hAnsiTheme="majorHAnsi"/>
              </w:rPr>
              <w:t>ISER</w:t>
            </w:r>
          </w:p>
        </w:tc>
        <w:tc>
          <w:tcPr>
            <w:tcW w:w="1260" w:type="dxa"/>
          </w:tcPr>
          <w:p w14:paraId="66AB3A61" w14:textId="77777777" w:rsidR="002640BE" w:rsidRPr="00911538" w:rsidRDefault="002640BE"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O’Neal</w:t>
            </w:r>
          </w:p>
        </w:tc>
        <w:tc>
          <w:tcPr>
            <w:tcW w:w="3904" w:type="dxa"/>
          </w:tcPr>
          <w:p w14:paraId="51EB8124" w14:textId="69F0F0E1" w:rsidR="002640BE" w:rsidRPr="00911538" w:rsidRDefault="002640BE" w:rsidP="00632216">
            <w:pPr>
              <w:rPr>
                <w:rFonts w:asciiTheme="majorHAnsi" w:hAnsiTheme="majorHAnsi"/>
                <w:kern w:val="2"/>
              </w:rPr>
            </w:pPr>
            <w:r>
              <w:rPr>
                <w:rFonts w:asciiTheme="majorHAnsi" w:hAnsiTheme="majorHAnsi"/>
                <w:kern w:val="2"/>
              </w:rPr>
              <w:t xml:space="preserve"> </w:t>
            </w:r>
            <w:r w:rsidR="00E57EC0">
              <w:rPr>
                <w:rFonts w:asciiTheme="majorHAnsi" w:hAnsiTheme="majorHAnsi"/>
                <w:kern w:val="2"/>
              </w:rPr>
              <w:t>Anna provided a brief progress of accreditation efforts as the team is in the data gathering process. The committee agrees to have this item as a standing item for each meeting during this accreditation year</w:t>
            </w:r>
          </w:p>
        </w:tc>
        <w:tc>
          <w:tcPr>
            <w:tcW w:w="1851" w:type="dxa"/>
          </w:tcPr>
          <w:p w14:paraId="52C61D1D" w14:textId="77777777" w:rsidR="002640BE" w:rsidRPr="006F1CDA" w:rsidRDefault="002640BE" w:rsidP="00063AA5">
            <w:pPr>
              <w:jc w:val="center"/>
              <w:rPr>
                <w:rFonts w:cs="Times New Roman"/>
              </w:rPr>
            </w:pPr>
          </w:p>
        </w:tc>
      </w:tr>
      <w:tr w:rsidR="002640BE" w:rsidRPr="006F1CDA" w14:paraId="2E40948A" w14:textId="77777777" w:rsidTr="00E57EC0">
        <w:tc>
          <w:tcPr>
            <w:tcW w:w="2335" w:type="dxa"/>
          </w:tcPr>
          <w:p w14:paraId="65B895A2" w14:textId="77777777" w:rsidR="002640BE" w:rsidRPr="00911538" w:rsidRDefault="002640BE"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Theme="majorHAnsi" w:hAnsiTheme="majorHAnsi"/>
              </w:rPr>
              <w:t>Other Items</w:t>
            </w:r>
          </w:p>
        </w:tc>
        <w:tc>
          <w:tcPr>
            <w:tcW w:w="1260" w:type="dxa"/>
          </w:tcPr>
          <w:p w14:paraId="7551626E" w14:textId="77777777" w:rsidR="002640BE" w:rsidRDefault="002640BE"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hAnsiTheme="majorHAnsi"/>
                <w:kern w:val="2"/>
              </w:rPr>
              <w:t>Bajrami</w:t>
            </w:r>
          </w:p>
        </w:tc>
        <w:tc>
          <w:tcPr>
            <w:tcW w:w="3904" w:type="dxa"/>
          </w:tcPr>
          <w:p w14:paraId="4E3A1C75" w14:textId="2DC8F2BE" w:rsidR="002640BE" w:rsidRDefault="00E57EC0" w:rsidP="00884CF0">
            <w:pPr>
              <w:rPr>
                <w:rFonts w:asciiTheme="majorHAnsi" w:hAnsiTheme="majorHAnsi"/>
                <w:kern w:val="2"/>
              </w:rPr>
            </w:pPr>
            <w:r>
              <w:rPr>
                <w:rFonts w:asciiTheme="majorHAnsi" w:hAnsiTheme="majorHAnsi"/>
                <w:kern w:val="2"/>
              </w:rPr>
              <w:t xml:space="preserve">There were no </w:t>
            </w:r>
            <w:r w:rsidR="003015F6">
              <w:rPr>
                <w:rFonts w:asciiTheme="majorHAnsi" w:hAnsiTheme="majorHAnsi"/>
                <w:kern w:val="2"/>
              </w:rPr>
              <w:t>last-minute</w:t>
            </w:r>
            <w:r w:rsidR="00A8482A">
              <w:rPr>
                <w:rFonts w:asciiTheme="majorHAnsi" w:hAnsiTheme="majorHAnsi"/>
                <w:kern w:val="2"/>
              </w:rPr>
              <w:t xml:space="preserve"> discussion other than an inquiry on the status of </w:t>
            </w:r>
            <w:r w:rsidR="003015F6">
              <w:rPr>
                <w:rFonts w:asciiTheme="majorHAnsi" w:hAnsiTheme="majorHAnsi"/>
                <w:kern w:val="2"/>
              </w:rPr>
              <w:t>Lottery</w:t>
            </w:r>
            <w:r w:rsidR="00A8482A">
              <w:rPr>
                <w:rFonts w:asciiTheme="majorHAnsi" w:hAnsiTheme="majorHAnsi"/>
                <w:kern w:val="2"/>
              </w:rPr>
              <w:t xml:space="preserve"> and </w:t>
            </w:r>
            <w:r w:rsidR="003015F6">
              <w:rPr>
                <w:rFonts w:asciiTheme="majorHAnsi" w:hAnsiTheme="majorHAnsi"/>
                <w:kern w:val="2"/>
              </w:rPr>
              <w:t xml:space="preserve">Instructional Equipment Funds for 20-21. At this point, there is no decision made regarding the allocation fo these funds. </w:t>
            </w:r>
          </w:p>
        </w:tc>
        <w:tc>
          <w:tcPr>
            <w:tcW w:w="1851" w:type="dxa"/>
          </w:tcPr>
          <w:p w14:paraId="26629025" w14:textId="77777777" w:rsidR="002640BE" w:rsidRPr="006F1CDA" w:rsidRDefault="002640BE" w:rsidP="00063AA5">
            <w:pPr>
              <w:jc w:val="center"/>
              <w:rPr>
                <w:rFonts w:cs="Times New Roman"/>
              </w:rPr>
            </w:pPr>
          </w:p>
        </w:tc>
      </w:tr>
      <w:tr w:rsidR="002640BE" w:rsidRPr="006F1CDA" w14:paraId="1CC472B3" w14:textId="77777777" w:rsidTr="00E57EC0">
        <w:tc>
          <w:tcPr>
            <w:tcW w:w="2335" w:type="dxa"/>
          </w:tcPr>
          <w:p w14:paraId="7E8F3557" w14:textId="77777777" w:rsidR="002640BE" w:rsidRPr="00911538" w:rsidRDefault="002640BE"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rPr>
            </w:pPr>
            <w:r w:rsidRPr="005E7343">
              <w:rPr>
                <w:rFonts w:asciiTheme="majorHAnsi" w:hAnsiTheme="majorHAnsi"/>
              </w:rPr>
              <w:t>Adjournment</w:t>
            </w:r>
          </w:p>
        </w:tc>
        <w:tc>
          <w:tcPr>
            <w:tcW w:w="1260" w:type="dxa"/>
          </w:tcPr>
          <w:p w14:paraId="56FE482F" w14:textId="249256B5" w:rsidR="002640BE" w:rsidRPr="003601C4" w:rsidRDefault="003015F6"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r>
              <w:rPr>
                <w:rFonts w:asciiTheme="majorHAnsi" w:eastAsia="Calibri" w:hAnsiTheme="majorHAnsi"/>
              </w:rPr>
              <w:t>Bajrami</w:t>
            </w:r>
          </w:p>
        </w:tc>
        <w:tc>
          <w:tcPr>
            <w:tcW w:w="3904" w:type="dxa"/>
          </w:tcPr>
          <w:p w14:paraId="74241D65" w14:textId="77777777" w:rsidR="002640BE" w:rsidRPr="00911538" w:rsidRDefault="002640BE" w:rsidP="00AD7C7F">
            <w:pPr>
              <w:rPr>
                <w:rFonts w:asciiTheme="majorHAnsi" w:hAnsiTheme="majorHAnsi"/>
                <w:kern w:val="2"/>
              </w:rPr>
            </w:pPr>
          </w:p>
        </w:tc>
        <w:tc>
          <w:tcPr>
            <w:tcW w:w="1851" w:type="dxa"/>
          </w:tcPr>
          <w:p w14:paraId="2888A23B" w14:textId="77777777" w:rsidR="002640BE" w:rsidRDefault="002640BE" w:rsidP="00C8339B">
            <w:pPr>
              <w:jc w:val="center"/>
              <w:rPr>
                <w:rFonts w:cs="Times New Roman"/>
              </w:rPr>
            </w:pPr>
          </w:p>
        </w:tc>
      </w:tr>
      <w:tr w:rsidR="002640BE" w:rsidRPr="006F1CDA" w14:paraId="02269380" w14:textId="77777777" w:rsidTr="00E57EC0">
        <w:tc>
          <w:tcPr>
            <w:tcW w:w="2335" w:type="dxa"/>
          </w:tcPr>
          <w:p w14:paraId="3770F885" w14:textId="77777777" w:rsidR="002640BE" w:rsidRPr="00911538" w:rsidRDefault="002640BE" w:rsidP="00AD7C7F">
            <w:pPr>
              <w:pStyle w:val="ColorfulList-Accent11"/>
              <w:ind w:left="0"/>
              <w:rPr>
                <w:rFonts w:asciiTheme="majorHAnsi" w:hAnsiTheme="majorHAnsi"/>
              </w:rPr>
            </w:pPr>
          </w:p>
        </w:tc>
        <w:tc>
          <w:tcPr>
            <w:tcW w:w="1260" w:type="dxa"/>
          </w:tcPr>
          <w:p w14:paraId="03FAE8B4" w14:textId="77777777" w:rsidR="002640BE" w:rsidRPr="00911538" w:rsidRDefault="002640BE"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p>
        </w:tc>
        <w:tc>
          <w:tcPr>
            <w:tcW w:w="3904" w:type="dxa"/>
          </w:tcPr>
          <w:p w14:paraId="4BBDE176" w14:textId="77777777" w:rsidR="002640BE" w:rsidRPr="00911538" w:rsidRDefault="002640BE"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p>
        </w:tc>
        <w:tc>
          <w:tcPr>
            <w:tcW w:w="1851" w:type="dxa"/>
          </w:tcPr>
          <w:p w14:paraId="4E7F3BD1" w14:textId="77777777" w:rsidR="002640BE" w:rsidRPr="006F1CDA" w:rsidRDefault="002640BE" w:rsidP="00063AA5">
            <w:pPr>
              <w:jc w:val="center"/>
              <w:rPr>
                <w:rFonts w:cs="Times New Roman"/>
              </w:rPr>
            </w:pPr>
          </w:p>
        </w:tc>
      </w:tr>
      <w:tr w:rsidR="002640BE" w:rsidRPr="006F1CDA" w14:paraId="79AACEF7" w14:textId="77777777" w:rsidTr="00E57EC0">
        <w:tc>
          <w:tcPr>
            <w:tcW w:w="2335" w:type="dxa"/>
          </w:tcPr>
          <w:p w14:paraId="1CF54F6C" w14:textId="77777777" w:rsidR="002640BE" w:rsidRPr="00911538" w:rsidRDefault="002640BE" w:rsidP="00AD7C7F">
            <w:pPr>
              <w:pStyle w:val="ColorfulList-Accent11"/>
              <w:ind w:left="0"/>
              <w:rPr>
                <w:rFonts w:asciiTheme="majorHAnsi" w:hAnsiTheme="majorHAnsi"/>
              </w:rPr>
            </w:pPr>
          </w:p>
        </w:tc>
        <w:tc>
          <w:tcPr>
            <w:tcW w:w="1260" w:type="dxa"/>
          </w:tcPr>
          <w:p w14:paraId="09F4A560" w14:textId="77777777" w:rsidR="002640BE" w:rsidRDefault="002640BE" w:rsidP="00AD7C7F">
            <w:pPr>
              <w:widowControl w:val="0"/>
              <w:tabs>
                <w:tab w:val="left" w:pos="342"/>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p>
        </w:tc>
        <w:tc>
          <w:tcPr>
            <w:tcW w:w="3904" w:type="dxa"/>
          </w:tcPr>
          <w:p w14:paraId="097914C4" w14:textId="77777777" w:rsidR="002640BE" w:rsidRPr="00911538" w:rsidRDefault="002640BE" w:rsidP="00AD7C7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kern w:val="2"/>
              </w:rPr>
            </w:pPr>
          </w:p>
        </w:tc>
        <w:tc>
          <w:tcPr>
            <w:tcW w:w="1851" w:type="dxa"/>
          </w:tcPr>
          <w:p w14:paraId="051E6239" w14:textId="77777777" w:rsidR="002640BE" w:rsidRPr="006F1CDA" w:rsidRDefault="002640BE" w:rsidP="00063AA5">
            <w:pPr>
              <w:jc w:val="center"/>
              <w:rPr>
                <w:rFonts w:cs="Times New Roman"/>
              </w:rPr>
            </w:pPr>
          </w:p>
        </w:tc>
      </w:tr>
    </w:tbl>
    <w:p w14:paraId="28D2C4A8" w14:textId="77777777" w:rsidR="006334E6" w:rsidRPr="005E7343" w:rsidRDefault="006334E6" w:rsidP="005E7343">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Calibri" w:hAnsiTheme="majorHAnsi"/>
          <w:sz w:val="22"/>
        </w:rPr>
      </w:pPr>
    </w:p>
    <w:sectPr w:rsidR="006334E6" w:rsidRPr="005E73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EDF7" w14:textId="77777777" w:rsidR="00E30A90" w:rsidRDefault="00E30A90" w:rsidP="00BA116F">
      <w:pPr>
        <w:spacing w:after="0" w:line="240" w:lineRule="auto"/>
      </w:pPr>
      <w:r>
        <w:separator/>
      </w:r>
    </w:p>
  </w:endnote>
  <w:endnote w:type="continuationSeparator" w:id="0">
    <w:p w14:paraId="799C3836" w14:textId="77777777" w:rsidR="00E30A90" w:rsidRDefault="00E30A90"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CF6E" w14:textId="77777777" w:rsidR="000D5550" w:rsidRDefault="000D5550"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464CD" w14:textId="77777777" w:rsidR="00E30A90" w:rsidRDefault="00E30A90" w:rsidP="00BA116F">
      <w:pPr>
        <w:spacing w:after="0" w:line="240" w:lineRule="auto"/>
      </w:pPr>
      <w:r>
        <w:separator/>
      </w:r>
    </w:p>
  </w:footnote>
  <w:footnote w:type="continuationSeparator" w:id="0">
    <w:p w14:paraId="5D52BD62" w14:textId="77777777" w:rsidR="00E30A90" w:rsidRDefault="00E30A90"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15863C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F0664"/>
    <w:multiLevelType w:val="multilevel"/>
    <w:tmpl w:val="B6C2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7F"/>
    <w:rsid w:val="000203DD"/>
    <w:rsid w:val="00043FB2"/>
    <w:rsid w:val="00063AA5"/>
    <w:rsid w:val="00073686"/>
    <w:rsid w:val="00082AD1"/>
    <w:rsid w:val="000D5550"/>
    <w:rsid w:val="001A26B2"/>
    <w:rsid w:val="001D5FC1"/>
    <w:rsid w:val="00243FF9"/>
    <w:rsid w:val="002640BE"/>
    <w:rsid w:val="00275F7F"/>
    <w:rsid w:val="002762E1"/>
    <w:rsid w:val="002A46B3"/>
    <w:rsid w:val="003015F6"/>
    <w:rsid w:val="00310FF6"/>
    <w:rsid w:val="00323CAF"/>
    <w:rsid w:val="00404ED4"/>
    <w:rsid w:val="00405FBA"/>
    <w:rsid w:val="00415664"/>
    <w:rsid w:val="00490F2E"/>
    <w:rsid w:val="004A1E0F"/>
    <w:rsid w:val="004D1203"/>
    <w:rsid w:val="005759EC"/>
    <w:rsid w:val="00584D53"/>
    <w:rsid w:val="005D5BDD"/>
    <w:rsid w:val="005E7343"/>
    <w:rsid w:val="00624384"/>
    <w:rsid w:val="00624617"/>
    <w:rsid w:val="00624C2A"/>
    <w:rsid w:val="00632216"/>
    <w:rsid w:val="006334E6"/>
    <w:rsid w:val="006F1CDA"/>
    <w:rsid w:val="006F313B"/>
    <w:rsid w:val="00774A62"/>
    <w:rsid w:val="0078314C"/>
    <w:rsid w:val="0078567C"/>
    <w:rsid w:val="007A6837"/>
    <w:rsid w:val="007D7D2F"/>
    <w:rsid w:val="00814770"/>
    <w:rsid w:val="008505AE"/>
    <w:rsid w:val="008513AD"/>
    <w:rsid w:val="00884CF0"/>
    <w:rsid w:val="008A4A33"/>
    <w:rsid w:val="008C1B61"/>
    <w:rsid w:val="008D3D65"/>
    <w:rsid w:val="00904C87"/>
    <w:rsid w:val="0091566F"/>
    <w:rsid w:val="00944CDC"/>
    <w:rsid w:val="00973C8F"/>
    <w:rsid w:val="00996BB0"/>
    <w:rsid w:val="00A8482A"/>
    <w:rsid w:val="00B43121"/>
    <w:rsid w:val="00B8264C"/>
    <w:rsid w:val="00B93127"/>
    <w:rsid w:val="00BA116F"/>
    <w:rsid w:val="00C3703F"/>
    <w:rsid w:val="00C8339B"/>
    <w:rsid w:val="00CA2879"/>
    <w:rsid w:val="00CE4B55"/>
    <w:rsid w:val="00DE64CC"/>
    <w:rsid w:val="00DF6CF7"/>
    <w:rsid w:val="00E02A91"/>
    <w:rsid w:val="00E0476C"/>
    <w:rsid w:val="00E10204"/>
    <w:rsid w:val="00E30A90"/>
    <w:rsid w:val="00E57EC0"/>
    <w:rsid w:val="00EA14E8"/>
    <w:rsid w:val="00EC1E29"/>
    <w:rsid w:val="00EE4786"/>
    <w:rsid w:val="00EF5E70"/>
    <w:rsid w:val="00F2363D"/>
    <w:rsid w:val="00F66B89"/>
    <w:rsid w:val="00F8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A1557"/>
  <w15:docId w15:val="{955669D5-6E30-497D-A807-5DD64C3E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84A10"/>
    <w:pPr>
      <w:keepNext/>
      <w:spacing w:after="0" w:line="360" w:lineRule="auto"/>
      <w:outlineLvl w:val="1"/>
    </w:pPr>
    <w:rPr>
      <w:rFonts w:asciiTheme="majorHAnsi" w:eastAsia="Times New Roman" w:hAnsiTheme="majorHAnsi"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character" w:customStyle="1" w:styleId="Heading2Char">
    <w:name w:val="Heading 2 Char"/>
    <w:basedOn w:val="DefaultParagraphFont"/>
    <w:link w:val="Heading2"/>
    <w:rsid w:val="00F84A10"/>
    <w:rPr>
      <w:rFonts w:asciiTheme="majorHAnsi" w:eastAsia="Times New Roman" w:hAnsiTheme="majorHAnsi" w:cs="Times New Roman"/>
      <w:b/>
      <w:sz w:val="22"/>
      <w:szCs w:val="20"/>
    </w:rPr>
  </w:style>
  <w:style w:type="character" w:styleId="Hyperlink">
    <w:name w:val="Hyperlink"/>
    <w:rsid w:val="00F84A10"/>
    <w:rPr>
      <w:color w:val="0000FF"/>
      <w:u w:val="single"/>
    </w:rPr>
  </w:style>
  <w:style w:type="paragraph" w:customStyle="1" w:styleId="ColorfulList-Accent11">
    <w:name w:val="Colorful List - Accent 11"/>
    <w:basedOn w:val="Normal"/>
    <w:uiPriority w:val="34"/>
    <w:qFormat/>
    <w:rsid w:val="00F84A10"/>
    <w:pPr>
      <w:spacing w:after="0" w:line="240" w:lineRule="auto"/>
      <w:ind w:left="720"/>
    </w:pPr>
    <w:rPr>
      <w:rFonts w:ascii="Calibri" w:eastAsia="Calibri" w:hAnsi="Calibri" w:cs="Times New Roman"/>
      <w:sz w:val="22"/>
    </w:rPr>
  </w:style>
  <w:style w:type="paragraph" w:styleId="NormalWeb">
    <w:name w:val="Normal (Web)"/>
    <w:basedOn w:val="Normal"/>
    <w:uiPriority w:val="99"/>
    <w:unhideWhenUsed/>
    <w:rsid w:val="00F84A1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99285">
      <w:bodyDiv w:val="1"/>
      <w:marLeft w:val="0"/>
      <w:marRight w:val="0"/>
      <w:marTop w:val="0"/>
      <w:marBottom w:val="0"/>
      <w:divBdr>
        <w:top w:val="none" w:sz="0" w:space="0" w:color="auto"/>
        <w:left w:val="none" w:sz="0" w:space="0" w:color="auto"/>
        <w:bottom w:val="none" w:sz="0" w:space="0" w:color="auto"/>
        <w:right w:val="none" w:sz="0" w:space="0" w:color="auto"/>
      </w:divBdr>
    </w:div>
    <w:div w:id="1338927288">
      <w:bodyDiv w:val="1"/>
      <w:marLeft w:val="0"/>
      <w:marRight w:val="0"/>
      <w:marTop w:val="0"/>
      <w:marBottom w:val="0"/>
      <w:divBdr>
        <w:top w:val="none" w:sz="0" w:space="0" w:color="auto"/>
        <w:left w:val="none" w:sz="0" w:space="0" w:color="auto"/>
        <w:bottom w:val="none" w:sz="0" w:space="0" w:color="auto"/>
        <w:right w:val="none" w:sz="0" w:space="0" w:color="auto"/>
      </w:divBdr>
    </w:div>
    <w:div w:id="15736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B99595-7D60-4682-AB5A-E679B42F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Benvenutti</dc:creator>
  <cp:lastModifiedBy>Diana Bajrami</cp:lastModifiedBy>
  <cp:revision>2</cp:revision>
  <cp:lastPrinted>2018-10-04T17:12:00Z</cp:lastPrinted>
  <dcterms:created xsi:type="dcterms:W3CDTF">2020-09-25T13:50:00Z</dcterms:created>
  <dcterms:modified xsi:type="dcterms:W3CDTF">2020-09-25T13:50:00Z</dcterms:modified>
</cp:coreProperties>
</file>