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8A15B5" w:rsidRDefault="00406B6D" w:rsidP="00182A8E">
            <w:pPr>
              <w:pStyle w:val="Heading3"/>
              <w:keepNext/>
              <w:keepLines/>
              <w:numPr>
                <w:ilvl w:val="0"/>
                <w:numId w:val="12"/>
              </w:numPr>
              <w:ind w:left="360" w:hanging="444"/>
              <w:jc w:val="left"/>
              <w:rPr>
                <w:color w:val="auto"/>
              </w:rPr>
            </w:pPr>
            <w:r>
              <w:t xml:space="preserve"> </w:t>
            </w:r>
            <w:r w:rsidR="003019F5">
              <w:t>(</w:t>
            </w:r>
            <w:proofErr w:type="gramStart"/>
            <w:r w:rsidR="003019F5">
              <w:t>without</w:t>
            </w:r>
            <w:proofErr w:type="gramEnd"/>
            <w:r w:rsidR="003019F5">
              <w:t xml:space="preserve"> data)</w:t>
            </w:r>
            <w:bookmarkStart w:id="0" w:name="_GoBack"/>
            <w:bookmarkEnd w:id="0"/>
            <w:r w:rsidR="00886E7F">
              <w:rPr>
                <w:color w:val="auto"/>
              </w:rPr>
              <w:t xml:space="preserve">     </w:t>
            </w:r>
            <w:r w:rsidR="00886E7F" w:rsidRPr="008A15B5">
              <w:rPr>
                <w:color w:val="auto"/>
              </w:rPr>
              <w:t>Overvie</w:t>
            </w:r>
            <w:r w:rsidR="00886E7F">
              <w:rPr>
                <w:color w:val="auto"/>
              </w:rPr>
              <w:t>w</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Date Submitted:</w:t>
            </w:r>
          </w:p>
        </w:tc>
        <w:tc>
          <w:tcPr>
            <w:tcW w:w="4940" w:type="dxa"/>
            <w:shd w:val="clear" w:color="auto" w:fill="auto"/>
          </w:tcPr>
          <w:p w:rsidR="00886E7F" w:rsidRPr="00FD6D29" w:rsidRDefault="00121414" w:rsidP="005F6C79">
            <w:pPr>
              <w:keepNext/>
              <w:keepLines/>
            </w:pPr>
            <w:r>
              <w:t>11/14</w:t>
            </w:r>
            <w:r w:rsidR="003200A9">
              <w:t>/2011</w:t>
            </w:r>
          </w:p>
        </w:tc>
      </w:tr>
      <w:tr w:rsidR="00D96637" w:rsidRPr="008A15B5" w:rsidTr="007C7D6C">
        <w:trPr>
          <w:trHeight w:val="288"/>
          <w:tblCellSpacing w:w="20" w:type="dxa"/>
        </w:trPr>
        <w:tc>
          <w:tcPr>
            <w:tcW w:w="4835" w:type="dxa"/>
            <w:shd w:val="clear" w:color="auto" w:fill="auto"/>
          </w:tcPr>
          <w:p w:rsidR="00D96637" w:rsidRPr="00FD6D29" w:rsidRDefault="00D96637" w:rsidP="00182A8E">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D96637" w:rsidRPr="00FD6D29" w:rsidRDefault="005F6C79" w:rsidP="003200A9">
            <w:pPr>
              <w:keepNext/>
              <w:keepLines/>
            </w:pPr>
            <w:r>
              <w:rPr>
                <w:noProof/>
              </w:rPr>
              <w:t>n/a</w:t>
            </w:r>
          </w:p>
        </w:tc>
      </w:tr>
      <w:tr w:rsidR="00115DF1" w:rsidRPr="008A15B5" w:rsidTr="007C7D6C">
        <w:trPr>
          <w:trHeight w:val="288"/>
          <w:tblCellSpacing w:w="20" w:type="dxa"/>
        </w:trPr>
        <w:tc>
          <w:tcPr>
            <w:tcW w:w="4835" w:type="dxa"/>
            <w:shd w:val="clear" w:color="auto" w:fill="auto"/>
          </w:tcPr>
          <w:p w:rsidR="00115DF1" w:rsidRPr="00FD6D29" w:rsidRDefault="00661A69" w:rsidP="00182A8E">
            <w:pPr>
              <w:pStyle w:val="EvaluationCriteria"/>
              <w:keepNext/>
              <w:keepLines/>
              <w:ind w:left="360"/>
              <w:rPr>
                <w:b w:val="0"/>
                <w:sz w:val="24"/>
                <w:szCs w:val="24"/>
              </w:rPr>
            </w:pPr>
            <w:r>
              <w:rPr>
                <w:b w:val="0"/>
                <w:sz w:val="24"/>
                <w:szCs w:val="24"/>
              </w:rPr>
              <w:t>Program/Department</w:t>
            </w:r>
            <w:r w:rsidR="00115DF1" w:rsidRPr="00FD6D29">
              <w:rPr>
                <w:b w:val="0"/>
                <w:sz w:val="24"/>
                <w:szCs w:val="24"/>
              </w:rPr>
              <w:t>:</w:t>
            </w:r>
          </w:p>
        </w:tc>
        <w:tc>
          <w:tcPr>
            <w:tcW w:w="4940" w:type="dxa"/>
            <w:shd w:val="clear" w:color="auto" w:fill="auto"/>
          </w:tcPr>
          <w:p w:rsidR="00115DF1" w:rsidRDefault="008A39E6" w:rsidP="00602B7B">
            <w:r>
              <w:rPr>
                <w:noProof/>
              </w:rPr>
              <w:t>Student Leadership and Development</w:t>
            </w:r>
            <w:r w:rsidR="003200A9">
              <w:rPr>
                <w:noProof/>
              </w:rPr>
              <w:t xml:space="preserve"> </w:t>
            </w:r>
          </w:p>
        </w:tc>
      </w:tr>
      <w:tr w:rsidR="00115DF1" w:rsidRPr="008A15B5" w:rsidTr="007C7D6C">
        <w:trPr>
          <w:trHeight w:val="288"/>
          <w:tblCellSpacing w:w="20" w:type="dxa"/>
        </w:trPr>
        <w:tc>
          <w:tcPr>
            <w:tcW w:w="4835" w:type="dxa"/>
            <w:shd w:val="clear" w:color="auto" w:fill="auto"/>
          </w:tcPr>
          <w:p w:rsidR="00115DF1" w:rsidRPr="00FD6D29" w:rsidRDefault="00115DF1" w:rsidP="00182A8E">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115DF1" w:rsidRDefault="003200A9" w:rsidP="00602B7B">
            <w:r>
              <w:rPr>
                <w:noProof/>
              </w:rPr>
              <w:t>College of Alameda</w:t>
            </w:r>
          </w:p>
        </w:tc>
      </w:tr>
      <w:tr w:rsidR="00886E7F" w:rsidRPr="008A15B5" w:rsidTr="007C7D6C">
        <w:trPr>
          <w:trHeight w:val="288"/>
          <w:tblCellSpacing w:w="20" w:type="dxa"/>
        </w:trPr>
        <w:tc>
          <w:tcPr>
            <w:tcW w:w="4835" w:type="dxa"/>
            <w:shd w:val="clear" w:color="auto" w:fill="auto"/>
          </w:tcPr>
          <w:p w:rsidR="00886E7F" w:rsidRPr="00D41E48" w:rsidRDefault="00661A69" w:rsidP="00182A8E">
            <w:pPr>
              <w:pStyle w:val="EvaluationCriteria"/>
              <w:keepNext/>
              <w:keepLines/>
              <w:ind w:left="360"/>
              <w:rPr>
                <w:b w:val="0"/>
                <w:sz w:val="24"/>
                <w:szCs w:val="24"/>
              </w:rPr>
            </w:pPr>
            <w:r>
              <w:rPr>
                <w:rFonts w:cs="Arial"/>
                <w:b w:val="0"/>
                <w:sz w:val="24"/>
                <w:szCs w:val="24"/>
              </w:rPr>
              <w:t>Administrator</w:t>
            </w:r>
            <w:r w:rsidR="00886E7F" w:rsidRPr="00D41E48">
              <w:rPr>
                <w:rFonts w:cs="Arial"/>
                <w:b w:val="0"/>
                <w:sz w:val="24"/>
                <w:szCs w:val="24"/>
              </w:rPr>
              <w:t>:</w:t>
            </w:r>
          </w:p>
        </w:tc>
        <w:tc>
          <w:tcPr>
            <w:tcW w:w="4940" w:type="dxa"/>
            <w:shd w:val="clear" w:color="auto" w:fill="auto"/>
          </w:tcPr>
          <w:p w:rsidR="00886E7F" w:rsidRDefault="00121414" w:rsidP="008A39E6">
            <w:pPr>
              <w:keepNext/>
              <w:keepLines/>
              <w:rPr>
                <w:noProof/>
              </w:rPr>
            </w:pPr>
            <w:r>
              <w:t>Alexis S. Montevirgen, Dean of Enrollment Services</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Pr>
                <w:b w:val="0"/>
                <w:sz w:val="24"/>
                <w:szCs w:val="24"/>
              </w:rPr>
              <w:t>Department Chair</w:t>
            </w:r>
            <w:r w:rsidR="00661A69">
              <w:rPr>
                <w:b w:val="0"/>
                <w:sz w:val="24"/>
                <w:szCs w:val="24"/>
              </w:rPr>
              <w:t>; Coordinator</w:t>
            </w:r>
            <w:r>
              <w:rPr>
                <w:b w:val="0"/>
                <w:sz w:val="24"/>
                <w:szCs w:val="24"/>
              </w:rPr>
              <w:t>:</w:t>
            </w:r>
          </w:p>
        </w:tc>
        <w:tc>
          <w:tcPr>
            <w:tcW w:w="4940" w:type="dxa"/>
            <w:shd w:val="clear" w:color="auto" w:fill="auto"/>
          </w:tcPr>
          <w:p w:rsidR="00886E7F" w:rsidRDefault="008A39E6" w:rsidP="00182A8E">
            <w:pPr>
              <w:keepNext/>
              <w:keepLines/>
              <w:rPr>
                <w:noProof/>
              </w:rPr>
            </w:pPr>
            <w:r>
              <w:t>Phillip Renteria, Adjunct Coordinator for Student Leadership and Development</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4940" w:type="dxa"/>
            <w:shd w:val="clear" w:color="auto" w:fill="auto"/>
          </w:tcPr>
          <w:p w:rsidR="008A39E6" w:rsidRDefault="008A39E6" w:rsidP="008A39E6">
            <w:pPr>
              <w:rPr>
                <w:sz w:val="22"/>
              </w:rPr>
            </w:pPr>
            <w:r>
              <w:rPr>
                <w:b/>
                <w:bCs/>
                <w:sz w:val="22"/>
              </w:rPr>
              <w:t>Mission:</w:t>
            </w:r>
            <w:r>
              <w:rPr>
                <w:sz w:val="22"/>
              </w:rPr>
              <w:t xml:space="preserve">  The mission of Student Leadership and Development (SLD) is to improve student persistence, retention and completion rates by offering opportunities and experiences beyond the classroom that encourage learning and student success.</w:t>
            </w:r>
          </w:p>
          <w:p w:rsidR="008A39E6" w:rsidRDefault="008A39E6" w:rsidP="008A39E6">
            <w:pPr>
              <w:numPr>
                <w:ilvl w:val="0"/>
                <w:numId w:val="21"/>
              </w:numPr>
              <w:jc w:val="both"/>
              <w:rPr>
                <w:color w:val="0000FF"/>
                <w:sz w:val="22"/>
              </w:rPr>
            </w:pPr>
            <w:r>
              <w:rPr>
                <w:color w:val="0000FF"/>
                <w:sz w:val="22"/>
              </w:rPr>
              <w:t>SLD is an integral part of the college’s total program, supports its’ goals and objectives, and receives the college’s support in performing program responsibilities.</w:t>
            </w:r>
          </w:p>
          <w:p w:rsidR="008A39E6" w:rsidRDefault="008A39E6" w:rsidP="008A39E6">
            <w:pPr>
              <w:numPr>
                <w:ilvl w:val="0"/>
                <w:numId w:val="21"/>
              </w:numPr>
              <w:jc w:val="both"/>
              <w:rPr>
                <w:color w:val="0000FF"/>
                <w:sz w:val="22"/>
              </w:rPr>
            </w:pPr>
            <w:r>
              <w:rPr>
                <w:color w:val="0000FF"/>
                <w:sz w:val="22"/>
              </w:rPr>
              <w:t>SLD believes that the well being of the institution lies in the hands of the students.</w:t>
            </w:r>
          </w:p>
          <w:p w:rsidR="008A39E6" w:rsidRDefault="008A39E6" w:rsidP="008A39E6">
            <w:pPr>
              <w:numPr>
                <w:ilvl w:val="0"/>
                <w:numId w:val="21"/>
              </w:numPr>
              <w:jc w:val="both"/>
              <w:rPr>
                <w:color w:val="0000FF"/>
                <w:sz w:val="22"/>
              </w:rPr>
            </w:pPr>
            <w:r>
              <w:rPr>
                <w:color w:val="0000FF"/>
                <w:sz w:val="22"/>
              </w:rPr>
              <w:t>Our goal is to keep students engaged and connected to campus life; involvement equals success.</w:t>
            </w:r>
          </w:p>
          <w:p w:rsidR="008A39E6" w:rsidRDefault="008A39E6" w:rsidP="008A39E6">
            <w:pPr>
              <w:numPr>
                <w:ilvl w:val="0"/>
                <w:numId w:val="21"/>
              </w:numPr>
              <w:jc w:val="both"/>
              <w:rPr>
                <w:color w:val="0000FF"/>
                <w:sz w:val="22"/>
              </w:rPr>
            </w:pPr>
            <w:r>
              <w:rPr>
                <w:color w:val="0000FF"/>
                <w:sz w:val="22"/>
              </w:rPr>
              <w:t>SLD offers co-curricular opportunities that will help students prepare for personal and civic responsibility, as well as for the opportunity of intellectual, aesthetic, and personal development.</w:t>
            </w:r>
          </w:p>
          <w:p w:rsidR="008A39E6" w:rsidRDefault="008A39E6" w:rsidP="008A39E6">
            <w:pPr>
              <w:numPr>
                <w:ilvl w:val="0"/>
                <w:numId w:val="21"/>
              </w:numPr>
              <w:jc w:val="both"/>
              <w:rPr>
                <w:color w:val="0000FF"/>
                <w:sz w:val="22"/>
              </w:rPr>
            </w:pPr>
            <w:r>
              <w:rPr>
                <w:color w:val="0000FF"/>
                <w:sz w:val="22"/>
              </w:rPr>
              <w:t>SLD regards students as individuals who possess dignity, worth, and the ability to be self-directed.</w:t>
            </w:r>
          </w:p>
          <w:p w:rsidR="008A39E6" w:rsidRDefault="008A39E6" w:rsidP="008A39E6">
            <w:pPr>
              <w:numPr>
                <w:ilvl w:val="0"/>
                <w:numId w:val="21"/>
              </w:numPr>
              <w:jc w:val="both"/>
              <w:rPr>
                <w:color w:val="0000FF"/>
                <w:sz w:val="22"/>
              </w:rPr>
            </w:pPr>
            <w:r>
              <w:rPr>
                <w:color w:val="0000FF"/>
                <w:sz w:val="22"/>
              </w:rPr>
              <w:t>SLD is committed to fostering a positive self-image, self-worth, self-concept in students, and in doing so, helping them to become responsible, healthy adults.</w:t>
            </w:r>
          </w:p>
          <w:p w:rsidR="008A39E6" w:rsidRDefault="008A39E6" w:rsidP="008A39E6">
            <w:pPr>
              <w:rPr>
                <w:color w:val="0000FF"/>
                <w:sz w:val="22"/>
              </w:rPr>
            </w:pPr>
          </w:p>
          <w:p w:rsidR="008A39E6" w:rsidRDefault="008A39E6" w:rsidP="008A39E6">
            <w:pPr>
              <w:rPr>
                <w:sz w:val="22"/>
              </w:rPr>
            </w:pPr>
            <w:r>
              <w:rPr>
                <w:b/>
                <w:bCs/>
                <w:sz w:val="22"/>
              </w:rPr>
              <w:t>History of Unit:</w:t>
            </w:r>
            <w:r>
              <w:rPr>
                <w:sz w:val="22"/>
              </w:rPr>
              <w:t xml:space="preserve">  On March 1, 1976, the Peralta Community College District Board approved Policy 4.45 stating, “student activities are recognized by the District as an integral part of a community college’s total program.  The President of each college is authorized to provide adequate facilities, to allow time for </w:t>
            </w:r>
            <w:r>
              <w:rPr>
                <w:sz w:val="22"/>
              </w:rPr>
              <w:lastRenderedPageBreak/>
              <w:t>individuals and groups to participate in such activities during their regular schedules, and to provide staff assistance for planning and supervision of these activities.”</w:t>
            </w:r>
          </w:p>
          <w:p w:rsidR="008A39E6" w:rsidRDefault="008A39E6" w:rsidP="008A39E6">
            <w:pPr>
              <w:rPr>
                <w:sz w:val="22"/>
              </w:rPr>
            </w:pPr>
          </w:p>
          <w:p w:rsidR="008A39E6" w:rsidRDefault="008A39E6" w:rsidP="008A39E6">
            <w:pPr>
              <w:rPr>
                <w:sz w:val="22"/>
              </w:rPr>
            </w:pPr>
            <w:r>
              <w:rPr>
                <w:sz w:val="22"/>
              </w:rPr>
              <w:t>Section 1 states, “an official organization of the student body may be established at each College subject to the approval, control, and regulations of the Board of Trustees.”  Section 2 states</w:t>
            </w:r>
            <w:proofErr w:type="gramStart"/>
            <w:r>
              <w:rPr>
                <w:sz w:val="22"/>
              </w:rPr>
              <w:t>,  “</w:t>
            </w:r>
            <w:proofErr w:type="gramEnd"/>
            <w:r>
              <w:rPr>
                <w:sz w:val="22"/>
              </w:rPr>
              <w:t>All student activities conducted by the College groups shall comply with State statutes, District and College regulations.  These activities shall be conducted with the approval of the College Administration.”</w:t>
            </w:r>
          </w:p>
          <w:p w:rsidR="008A39E6" w:rsidRDefault="008A39E6" w:rsidP="008A39E6">
            <w:pPr>
              <w:rPr>
                <w:sz w:val="22"/>
              </w:rPr>
            </w:pPr>
          </w:p>
          <w:p w:rsidR="008A39E6" w:rsidRDefault="008A39E6" w:rsidP="008A39E6">
            <w:pPr>
              <w:rPr>
                <w:sz w:val="22"/>
              </w:rPr>
            </w:pPr>
            <w:r>
              <w:rPr>
                <w:sz w:val="22"/>
              </w:rPr>
              <w:t>SLD provides the basis for opportunities that create an out-of-classroom environment that:</w:t>
            </w:r>
          </w:p>
          <w:p w:rsidR="008A39E6" w:rsidRDefault="008A39E6" w:rsidP="008A39E6">
            <w:pPr>
              <w:numPr>
                <w:ilvl w:val="0"/>
                <w:numId w:val="22"/>
              </w:numPr>
              <w:jc w:val="both"/>
              <w:rPr>
                <w:color w:val="0000FF"/>
                <w:sz w:val="22"/>
              </w:rPr>
            </w:pPr>
            <w:r>
              <w:rPr>
                <w:color w:val="0000FF"/>
                <w:sz w:val="22"/>
              </w:rPr>
              <w:t>Augments classroom instruction by fostering unique and expanded educational, civic, social, and cultural experiences.</w:t>
            </w:r>
          </w:p>
          <w:p w:rsidR="008A39E6" w:rsidRDefault="008A39E6" w:rsidP="008A39E6">
            <w:pPr>
              <w:numPr>
                <w:ilvl w:val="0"/>
                <w:numId w:val="22"/>
              </w:numPr>
              <w:jc w:val="both"/>
              <w:rPr>
                <w:color w:val="0000FF"/>
                <w:sz w:val="22"/>
              </w:rPr>
            </w:pPr>
            <w:r>
              <w:rPr>
                <w:color w:val="0000FF"/>
                <w:sz w:val="22"/>
              </w:rPr>
              <w:t>Enhance and prepare students for future civic, social, cultural, and political responsibilities through community service, learning, and leadership development opportunities.</w:t>
            </w:r>
          </w:p>
          <w:p w:rsidR="008A39E6" w:rsidRDefault="008A39E6" w:rsidP="008A39E6">
            <w:pPr>
              <w:numPr>
                <w:ilvl w:val="0"/>
                <w:numId w:val="22"/>
              </w:numPr>
              <w:jc w:val="both"/>
              <w:rPr>
                <w:color w:val="0000FF"/>
                <w:sz w:val="22"/>
              </w:rPr>
            </w:pPr>
            <w:r>
              <w:rPr>
                <w:color w:val="0000FF"/>
                <w:sz w:val="22"/>
              </w:rPr>
              <w:t>Foster personal growth and facilitate interaction between students, faculty, and administration from varied backgrounds in diverse settings through the organization of social, civic, and cultural activities.</w:t>
            </w:r>
          </w:p>
          <w:p w:rsidR="008A39E6" w:rsidRDefault="008A39E6" w:rsidP="008A39E6">
            <w:pPr>
              <w:jc w:val="both"/>
              <w:rPr>
                <w:color w:val="0000FF"/>
                <w:sz w:val="22"/>
              </w:rPr>
            </w:pPr>
          </w:p>
          <w:p w:rsidR="008A39E6" w:rsidRDefault="008A39E6" w:rsidP="008A39E6">
            <w:pPr>
              <w:rPr>
                <w:sz w:val="22"/>
              </w:rPr>
            </w:pPr>
            <w:r>
              <w:rPr>
                <w:b/>
                <w:bCs/>
                <w:sz w:val="22"/>
              </w:rPr>
              <w:t xml:space="preserve">Description of Unit:  </w:t>
            </w:r>
            <w:r>
              <w:rPr>
                <w:sz w:val="22"/>
              </w:rPr>
              <w:t xml:space="preserve">Student Leadership and Development (SLD), which includes the Associated Students of College of Alameda </w:t>
            </w:r>
          </w:p>
          <w:p w:rsidR="008A39E6" w:rsidRDefault="008A39E6" w:rsidP="008A39E6">
            <w:pPr>
              <w:rPr>
                <w:sz w:val="22"/>
              </w:rPr>
            </w:pPr>
            <w:proofErr w:type="gramStart"/>
            <w:r>
              <w:rPr>
                <w:sz w:val="22"/>
              </w:rPr>
              <w:t>and</w:t>
            </w:r>
            <w:proofErr w:type="gramEnd"/>
            <w:r>
              <w:rPr>
                <w:sz w:val="22"/>
              </w:rPr>
              <w:t xml:space="preserve"> campus clubs, is the cradle for campus life programming.  It is an information and resource center as well as the hub for student leadership, community service, and recreational and cultural programs.</w:t>
            </w:r>
          </w:p>
          <w:p w:rsidR="008A39E6" w:rsidRDefault="008A39E6" w:rsidP="008A39E6"/>
          <w:p w:rsidR="008A39E6" w:rsidRDefault="008A39E6" w:rsidP="008A39E6">
            <w:pPr>
              <w:rPr>
                <w:sz w:val="22"/>
              </w:rPr>
            </w:pPr>
            <w:r>
              <w:rPr>
                <w:sz w:val="22"/>
              </w:rPr>
              <w:t>Program facilities are located in the Student Center, Building F, in rooms 109 – 117.</w:t>
            </w:r>
          </w:p>
          <w:p w:rsidR="008A39E6" w:rsidRDefault="008A39E6" w:rsidP="008A39E6">
            <w:pPr>
              <w:rPr>
                <w:sz w:val="22"/>
              </w:rPr>
            </w:pPr>
          </w:p>
          <w:p w:rsidR="008A39E6" w:rsidRDefault="008A39E6" w:rsidP="008A39E6">
            <w:pPr>
              <w:rPr>
                <w:sz w:val="22"/>
              </w:rPr>
            </w:pPr>
            <w:r>
              <w:rPr>
                <w:sz w:val="22"/>
              </w:rPr>
              <w:t>Services that are provided include:</w:t>
            </w:r>
          </w:p>
          <w:p w:rsidR="008A39E6" w:rsidRDefault="008A39E6" w:rsidP="008A39E6">
            <w:pPr>
              <w:rPr>
                <w:sz w:val="22"/>
              </w:rPr>
            </w:pPr>
          </w:p>
          <w:p w:rsidR="008A39E6" w:rsidRDefault="008A39E6" w:rsidP="008A39E6">
            <w:pPr>
              <w:numPr>
                <w:ilvl w:val="0"/>
                <w:numId w:val="23"/>
              </w:numPr>
              <w:rPr>
                <w:color w:val="0000FF"/>
                <w:sz w:val="22"/>
              </w:rPr>
            </w:pPr>
            <w:r>
              <w:rPr>
                <w:color w:val="0000FF"/>
                <w:sz w:val="22"/>
              </w:rPr>
              <w:t xml:space="preserve">Campus Posting Review  </w:t>
            </w:r>
          </w:p>
          <w:p w:rsidR="008A39E6" w:rsidRDefault="008A39E6" w:rsidP="008A39E6">
            <w:pPr>
              <w:numPr>
                <w:ilvl w:val="0"/>
                <w:numId w:val="23"/>
              </w:numPr>
              <w:rPr>
                <w:color w:val="0000FF"/>
                <w:sz w:val="22"/>
              </w:rPr>
            </w:pPr>
            <w:r>
              <w:rPr>
                <w:color w:val="0000FF"/>
                <w:sz w:val="22"/>
              </w:rPr>
              <w:t>Literature Distribution Guidelines</w:t>
            </w:r>
          </w:p>
          <w:p w:rsidR="008A39E6" w:rsidRDefault="008A39E6" w:rsidP="008A39E6">
            <w:pPr>
              <w:numPr>
                <w:ilvl w:val="0"/>
                <w:numId w:val="23"/>
              </w:numPr>
              <w:rPr>
                <w:color w:val="0000FF"/>
                <w:sz w:val="22"/>
              </w:rPr>
            </w:pPr>
            <w:r>
              <w:rPr>
                <w:color w:val="0000FF"/>
                <w:sz w:val="22"/>
              </w:rPr>
              <w:lastRenderedPageBreak/>
              <w:t>Campus Social, Recreational, Cultural and Educational Programming</w:t>
            </w:r>
          </w:p>
          <w:p w:rsidR="008A39E6" w:rsidRDefault="008A39E6" w:rsidP="008A39E6">
            <w:pPr>
              <w:numPr>
                <w:ilvl w:val="0"/>
                <w:numId w:val="23"/>
              </w:numPr>
              <w:rPr>
                <w:color w:val="0000FF"/>
                <w:sz w:val="22"/>
              </w:rPr>
            </w:pPr>
            <w:r>
              <w:rPr>
                <w:color w:val="0000FF"/>
                <w:sz w:val="22"/>
              </w:rPr>
              <w:t>Campus Life Calendar/Master Activities Calendar Clearance</w:t>
            </w:r>
          </w:p>
          <w:p w:rsidR="008A39E6" w:rsidRDefault="008A39E6" w:rsidP="008A39E6">
            <w:pPr>
              <w:numPr>
                <w:ilvl w:val="0"/>
                <w:numId w:val="23"/>
              </w:numPr>
              <w:rPr>
                <w:color w:val="0000FF"/>
                <w:sz w:val="22"/>
              </w:rPr>
            </w:pPr>
            <w:r>
              <w:rPr>
                <w:color w:val="0000FF"/>
                <w:sz w:val="22"/>
              </w:rPr>
              <w:t>Student Photo Identification System</w:t>
            </w:r>
          </w:p>
          <w:p w:rsidR="008A39E6" w:rsidRDefault="008A39E6" w:rsidP="008A39E6">
            <w:pPr>
              <w:numPr>
                <w:ilvl w:val="0"/>
                <w:numId w:val="23"/>
              </w:numPr>
              <w:rPr>
                <w:color w:val="0000FF"/>
                <w:sz w:val="22"/>
              </w:rPr>
            </w:pPr>
            <w:r>
              <w:rPr>
                <w:color w:val="0000FF"/>
                <w:sz w:val="22"/>
              </w:rPr>
              <w:t>Campus Lost and Found</w:t>
            </w:r>
          </w:p>
          <w:p w:rsidR="008A39E6" w:rsidRDefault="008A39E6" w:rsidP="008A39E6">
            <w:pPr>
              <w:numPr>
                <w:ilvl w:val="0"/>
                <w:numId w:val="23"/>
              </w:numPr>
              <w:rPr>
                <w:color w:val="0000FF"/>
                <w:sz w:val="22"/>
              </w:rPr>
            </w:pPr>
            <w:r>
              <w:rPr>
                <w:color w:val="0000FF"/>
                <w:sz w:val="22"/>
              </w:rPr>
              <w:t xml:space="preserve">Use and Maintenance of </w:t>
            </w:r>
            <w:smartTag w:uri="urn:schemas-microsoft-com:office:smarttags" w:element="place">
              <w:smartTag w:uri="urn:schemas-microsoft-com:office:smarttags" w:element="PlaceName">
                <w:r>
                  <w:rPr>
                    <w:color w:val="0000FF"/>
                    <w:sz w:val="22"/>
                  </w:rPr>
                  <w:t>Student</w:t>
                </w:r>
              </w:smartTag>
              <w:r>
                <w:rPr>
                  <w:color w:val="0000FF"/>
                  <w:sz w:val="22"/>
                </w:rPr>
                <w:t xml:space="preserve"> </w:t>
              </w:r>
              <w:smartTag w:uri="urn:schemas-microsoft-com:office:smarttags" w:element="PlaceType">
                <w:r>
                  <w:rPr>
                    <w:color w:val="0000FF"/>
                    <w:sz w:val="22"/>
                  </w:rPr>
                  <w:t>Center</w:t>
                </w:r>
              </w:smartTag>
            </w:smartTag>
          </w:p>
          <w:p w:rsidR="008A39E6" w:rsidRDefault="008A39E6" w:rsidP="008A39E6">
            <w:pPr>
              <w:numPr>
                <w:ilvl w:val="0"/>
                <w:numId w:val="23"/>
              </w:numPr>
              <w:rPr>
                <w:color w:val="0000FF"/>
                <w:sz w:val="22"/>
              </w:rPr>
            </w:pPr>
            <w:r>
              <w:rPr>
                <w:color w:val="0000FF"/>
                <w:sz w:val="22"/>
              </w:rPr>
              <w:t>Multicultural Programming (Latino Heritage Month, Jewish Heritage Month, Black History Month, Women’s History Month, Asian Pacific Islander Heritage Month, Near Eastern Heritage Month, Lesbian/Gay/Bisexual/Transgender Heritage Month)</w:t>
            </w:r>
          </w:p>
          <w:p w:rsidR="008A39E6" w:rsidRDefault="008A39E6" w:rsidP="008A39E6">
            <w:pPr>
              <w:numPr>
                <w:ilvl w:val="0"/>
                <w:numId w:val="23"/>
              </w:numPr>
              <w:rPr>
                <w:color w:val="0000FF"/>
                <w:sz w:val="22"/>
              </w:rPr>
            </w:pPr>
            <w:r>
              <w:rPr>
                <w:color w:val="0000FF"/>
                <w:sz w:val="22"/>
              </w:rPr>
              <w:t>Support for the College’s Student Government, Associated Students of College of Alameda (ASCOA)</w:t>
            </w:r>
          </w:p>
          <w:p w:rsidR="008A39E6" w:rsidRDefault="008A39E6" w:rsidP="008A39E6">
            <w:pPr>
              <w:numPr>
                <w:ilvl w:val="0"/>
                <w:numId w:val="23"/>
              </w:numPr>
              <w:rPr>
                <w:color w:val="0000FF"/>
                <w:sz w:val="22"/>
              </w:rPr>
            </w:pPr>
            <w:r>
              <w:rPr>
                <w:color w:val="0000FF"/>
                <w:sz w:val="22"/>
              </w:rPr>
              <w:t>Campus Club Organizations, Formation, Support and Advising</w:t>
            </w:r>
          </w:p>
          <w:p w:rsidR="008A39E6" w:rsidRDefault="008A39E6" w:rsidP="008A39E6">
            <w:pPr>
              <w:numPr>
                <w:ilvl w:val="0"/>
                <w:numId w:val="23"/>
              </w:numPr>
              <w:rPr>
                <w:color w:val="0000FF"/>
                <w:sz w:val="22"/>
              </w:rPr>
            </w:pPr>
            <w:r>
              <w:rPr>
                <w:color w:val="0000FF"/>
                <w:sz w:val="22"/>
              </w:rPr>
              <w:t>Supervision of Office of Student Activities Student Employee Support Staff</w:t>
            </w:r>
          </w:p>
          <w:p w:rsidR="008A39E6" w:rsidRDefault="008A39E6" w:rsidP="008A39E6">
            <w:pPr>
              <w:numPr>
                <w:ilvl w:val="0"/>
                <w:numId w:val="23"/>
              </w:numPr>
              <w:rPr>
                <w:color w:val="0000FF"/>
                <w:sz w:val="22"/>
              </w:rPr>
            </w:pPr>
            <w:r>
              <w:rPr>
                <w:color w:val="0000FF"/>
                <w:sz w:val="22"/>
              </w:rPr>
              <w:t>Supervision of Campus Food Services</w:t>
            </w:r>
          </w:p>
          <w:p w:rsidR="008A39E6" w:rsidRDefault="008A39E6" w:rsidP="008A39E6">
            <w:pPr>
              <w:numPr>
                <w:ilvl w:val="0"/>
                <w:numId w:val="23"/>
              </w:numPr>
              <w:rPr>
                <w:color w:val="0000FF"/>
                <w:sz w:val="22"/>
              </w:rPr>
            </w:pPr>
            <w:r>
              <w:rPr>
                <w:color w:val="0000FF"/>
                <w:sz w:val="22"/>
              </w:rPr>
              <w:t>Supervision of Cyber Café</w:t>
            </w:r>
          </w:p>
          <w:p w:rsidR="008A39E6" w:rsidRDefault="008A39E6" w:rsidP="008A39E6">
            <w:pPr>
              <w:numPr>
                <w:ilvl w:val="0"/>
                <w:numId w:val="23"/>
              </w:numPr>
              <w:rPr>
                <w:color w:val="0000FF"/>
                <w:sz w:val="22"/>
              </w:rPr>
            </w:pPr>
            <w:r>
              <w:rPr>
                <w:color w:val="0000FF"/>
                <w:sz w:val="22"/>
              </w:rPr>
              <w:t>Supervision of Campus Safety Aides</w:t>
            </w:r>
          </w:p>
          <w:p w:rsidR="008A39E6" w:rsidRDefault="008A39E6" w:rsidP="008A39E6">
            <w:pPr>
              <w:numPr>
                <w:ilvl w:val="0"/>
                <w:numId w:val="23"/>
              </w:numPr>
              <w:rPr>
                <w:color w:val="0000FF"/>
                <w:sz w:val="22"/>
              </w:rPr>
            </w:pPr>
            <w:r>
              <w:rPr>
                <w:color w:val="0000FF"/>
                <w:sz w:val="22"/>
              </w:rPr>
              <w:t>Coordinate annual commencement ceremony and student awards banquet</w:t>
            </w:r>
          </w:p>
          <w:p w:rsidR="00886E7F" w:rsidRDefault="00886E7F" w:rsidP="00182A8E">
            <w:pPr>
              <w:keepNext/>
              <w:keepLines/>
              <w:rPr>
                <w:noProof/>
              </w:rPr>
            </w:pPr>
          </w:p>
        </w:tc>
      </w:tr>
    </w:tbl>
    <w:p w:rsidR="00886E7F" w:rsidRDefault="00886E7F" w:rsidP="00484828"/>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D6188C" w:rsidTr="008A15B5">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proofErr w:type="gramStart"/>
            <w:r>
              <w:rPr>
                <w:color w:val="auto"/>
              </w:rPr>
              <w:t>Student Data</w:t>
            </w:r>
            <w:r w:rsidR="00E837BF">
              <w:rPr>
                <w:color w:val="auto"/>
              </w:rPr>
              <w:t xml:space="preserve"> (Include service area data such as the number of students served by the program or service.</w:t>
            </w:r>
            <w:proofErr w:type="gramEnd"/>
            <w:r w:rsidR="00E837BF">
              <w:rPr>
                <w:color w:val="auto"/>
              </w:rPr>
              <w:t xml:space="preserve"> Include data and recommendations from program review).</w:t>
            </w:r>
          </w:p>
        </w:tc>
      </w:tr>
      <w:tr w:rsidR="000A1B5F" w:rsidRPr="00833861" w:rsidTr="008A15B5">
        <w:trPr>
          <w:trHeight w:val="102"/>
          <w:tblCellSpacing w:w="20" w:type="dxa"/>
        </w:trPr>
        <w:tc>
          <w:tcPr>
            <w:tcW w:w="3759"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192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1922"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w:t>
            </w:r>
            <w:r w:rsidR="00AA2312">
              <w:rPr>
                <w:sz w:val="20"/>
                <w:szCs w:val="20"/>
              </w:rPr>
              <w:t>10</w:t>
            </w:r>
          </w:p>
        </w:tc>
        <w:tc>
          <w:tcPr>
            <w:tcW w:w="208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201</w:t>
            </w:r>
            <w:r w:rsidR="00AA2312">
              <w:rPr>
                <w:sz w:val="20"/>
                <w:szCs w:val="20"/>
              </w:rPr>
              <w:t>1</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EvaluationCriteria"/>
              <w:keepNext/>
              <w:keepLines/>
              <w:ind w:left="636"/>
              <w:rPr>
                <w:b w:val="0"/>
                <w:sz w:val="20"/>
                <w:szCs w:val="20"/>
              </w:rPr>
            </w:pPr>
          </w:p>
        </w:tc>
        <w:tc>
          <w:tcPr>
            <w:tcW w:w="1921" w:type="dxa"/>
            <w:shd w:val="clear" w:color="auto" w:fill="auto"/>
          </w:tcPr>
          <w:p w:rsidR="00115DF1" w:rsidRPr="00406B6D" w:rsidRDefault="00121414">
            <w:r>
              <w:t>Data</w:t>
            </w:r>
          </w:p>
        </w:tc>
        <w:tc>
          <w:tcPr>
            <w:tcW w:w="1922" w:type="dxa"/>
            <w:shd w:val="clear" w:color="auto" w:fill="auto"/>
          </w:tcPr>
          <w:p w:rsidR="00115DF1" w:rsidRDefault="00121414">
            <w:r>
              <w:t>Data</w:t>
            </w:r>
          </w:p>
        </w:tc>
        <w:tc>
          <w:tcPr>
            <w:tcW w:w="2081" w:type="dxa"/>
            <w:shd w:val="clear" w:color="auto" w:fill="auto"/>
          </w:tcPr>
          <w:p w:rsidR="00115DF1" w:rsidRDefault="00121414">
            <w:r>
              <w:t>Data</w:t>
            </w:r>
          </w:p>
        </w:tc>
      </w:tr>
      <w:tr w:rsidR="000A1B5F" w:rsidRPr="00833861" w:rsidTr="008A15B5">
        <w:trPr>
          <w:trHeight w:val="288"/>
          <w:tblCellSpacing w:w="20" w:type="dxa"/>
        </w:trPr>
        <w:tc>
          <w:tcPr>
            <w:tcW w:w="3759" w:type="dxa"/>
            <w:shd w:val="clear" w:color="auto" w:fill="auto"/>
          </w:tcPr>
          <w:p w:rsidR="000A1B5F" w:rsidRPr="008A15B5" w:rsidRDefault="000A1B5F" w:rsidP="00A62E52">
            <w:pPr>
              <w:pStyle w:val="Subcriteria"/>
              <w:keepNext/>
              <w:keepLines/>
              <w:numPr>
                <w:ilvl w:val="0"/>
                <w:numId w:val="13"/>
              </w:numPr>
              <w:ind w:left="636" w:hanging="276"/>
              <w:rPr>
                <w:i w:val="0"/>
                <w:sz w:val="20"/>
                <w:szCs w:val="20"/>
              </w:rPr>
            </w:pPr>
            <w:r w:rsidRPr="008A15B5">
              <w:rPr>
                <w:b/>
                <w:i w:val="0"/>
                <w:sz w:val="20"/>
                <w:szCs w:val="20"/>
              </w:rPr>
              <w:t xml:space="preserve">Retention </w:t>
            </w:r>
          </w:p>
        </w:tc>
        <w:tc>
          <w:tcPr>
            <w:tcW w:w="1921" w:type="dxa"/>
            <w:shd w:val="clear" w:color="auto" w:fill="auto"/>
          </w:tcPr>
          <w:p w:rsidR="000A1B5F" w:rsidRPr="008A15B5" w:rsidRDefault="00121414" w:rsidP="00A62E52">
            <w:pPr>
              <w:keepNext/>
              <w:keepLines/>
              <w:jc w:val="center"/>
              <w:rPr>
                <w:sz w:val="20"/>
                <w:szCs w:val="20"/>
              </w:rPr>
            </w:pPr>
            <w:r>
              <w:rPr>
                <w:sz w:val="20"/>
                <w:szCs w:val="20"/>
              </w:rPr>
              <w:t>Data</w:t>
            </w:r>
          </w:p>
        </w:tc>
        <w:tc>
          <w:tcPr>
            <w:tcW w:w="1922" w:type="dxa"/>
            <w:shd w:val="clear" w:color="auto" w:fill="auto"/>
          </w:tcPr>
          <w:p w:rsidR="000A1B5F" w:rsidRPr="008A15B5" w:rsidRDefault="00121414" w:rsidP="00A62E52">
            <w:pPr>
              <w:keepNext/>
              <w:keepLines/>
              <w:jc w:val="center"/>
              <w:rPr>
                <w:sz w:val="20"/>
                <w:szCs w:val="20"/>
              </w:rPr>
            </w:pPr>
            <w:r>
              <w:rPr>
                <w:sz w:val="20"/>
                <w:szCs w:val="20"/>
              </w:rPr>
              <w:t>Data</w:t>
            </w:r>
          </w:p>
        </w:tc>
        <w:tc>
          <w:tcPr>
            <w:tcW w:w="2081" w:type="dxa"/>
            <w:shd w:val="clear" w:color="auto" w:fill="auto"/>
          </w:tcPr>
          <w:p w:rsidR="000A1B5F" w:rsidRPr="008A15B5" w:rsidRDefault="00121414" w:rsidP="00A62E52">
            <w:pPr>
              <w:keepNext/>
              <w:keepLines/>
              <w:jc w:val="center"/>
              <w:rPr>
                <w:sz w:val="20"/>
                <w:szCs w:val="20"/>
              </w:rPr>
            </w:pPr>
            <w:r>
              <w:rPr>
                <w:sz w:val="20"/>
                <w:szCs w:val="20"/>
              </w:rPr>
              <w:t>Data</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1921" w:type="dxa"/>
            <w:shd w:val="clear" w:color="auto" w:fill="auto"/>
          </w:tcPr>
          <w:p w:rsidR="00115DF1" w:rsidRDefault="00121414">
            <w:r>
              <w:t>Data</w:t>
            </w:r>
          </w:p>
        </w:tc>
        <w:tc>
          <w:tcPr>
            <w:tcW w:w="1922" w:type="dxa"/>
            <w:shd w:val="clear" w:color="auto" w:fill="auto"/>
          </w:tcPr>
          <w:p w:rsidR="00115DF1" w:rsidRDefault="00121414">
            <w:r>
              <w:t>Data</w:t>
            </w:r>
          </w:p>
        </w:tc>
        <w:tc>
          <w:tcPr>
            <w:tcW w:w="2081" w:type="dxa"/>
            <w:shd w:val="clear" w:color="auto" w:fill="auto"/>
          </w:tcPr>
          <w:p w:rsidR="00115DF1" w:rsidRPr="008A15B5" w:rsidRDefault="00121414" w:rsidP="00A62E52">
            <w:pPr>
              <w:keepNext/>
              <w:keepLines/>
              <w:jc w:val="center"/>
              <w:rPr>
                <w:sz w:val="20"/>
                <w:szCs w:val="20"/>
              </w:rPr>
            </w:pPr>
            <w:r>
              <w:rPr>
                <w:sz w:val="20"/>
                <w:szCs w:val="20"/>
              </w:rPr>
              <w:t>Data</w:t>
            </w:r>
          </w:p>
        </w:tc>
      </w:tr>
    </w:tbl>
    <w:p w:rsidR="008B7EFA" w:rsidRDefault="008B7EFA" w:rsidP="00106000">
      <w:pPr>
        <w:pStyle w:val="FieldText"/>
      </w:pPr>
    </w:p>
    <w:p w:rsidR="008A39E6" w:rsidRDefault="008A39E6" w:rsidP="008A39E6">
      <w:pPr>
        <w:rPr>
          <w:sz w:val="22"/>
        </w:rPr>
      </w:pPr>
      <w:r>
        <w:rPr>
          <w:sz w:val="22"/>
        </w:rPr>
        <w:t>SLD utilizes institutional data and research to measure student engagement and satisfaction.</w:t>
      </w:r>
    </w:p>
    <w:p w:rsidR="008A39E6" w:rsidRDefault="008A39E6" w:rsidP="008A39E6">
      <w:pPr>
        <w:rPr>
          <w:sz w:val="22"/>
        </w:rPr>
      </w:pPr>
    </w:p>
    <w:p w:rsidR="008A39E6" w:rsidRDefault="008A39E6" w:rsidP="008A39E6">
      <w:pPr>
        <w:rPr>
          <w:sz w:val="22"/>
        </w:rPr>
      </w:pPr>
      <w:r>
        <w:rPr>
          <w:sz w:val="22"/>
        </w:rPr>
        <w:t xml:space="preserve">The Associated Students (ASCOA), Clubs and Organizations are under the auspices of Student Leadership and Development.  The goal of ASCOA is to give a voice to all </w:t>
      </w:r>
      <w:smartTag w:uri="urn:schemas-microsoft-com:office:smarttags" w:element="PlaceType">
        <w:r>
          <w:rPr>
            <w:sz w:val="22"/>
          </w:rPr>
          <w:t>College</w:t>
        </w:r>
      </w:smartTag>
      <w:r>
        <w:rPr>
          <w:sz w:val="22"/>
        </w:rPr>
        <w:t xml:space="preserve"> of </w:t>
      </w:r>
      <w:smartTag w:uri="urn:schemas-microsoft-com:office:smarttags" w:element="PlaceName">
        <w:r>
          <w:rPr>
            <w:sz w:val="22"/>
          </w:rPr>
          <w:t>Alameda</w:t>
        </w:r>
      </w:smartTag>
      <w:r>
        <w:rPr>
          <w:sz w:val="22"/>
        </w:rPr>
        <w:t xml:space="preserve"> students.  Hence, the population served by SLD encompasses the entire student body at any given time.</w:t>
      </w:r>
    </w:p>
    <w:p w:rsidR="008A39E6" w:rsidRDefault="008A39E6" w:rsidP="008A39E6">
      <w:pPr>
        <w:rPr>
          <w:sz w:val="22"/>
        </w:rPr>
      </w:pPr>
    </w:p>
    <w:p w:rsidR="008A39E6" w:rsidRDefault="008A39E6" w:rsidP="008A39E6">
      <w:pPr>
        <w:rPr>
          <w:sz w:val="22"/>
        </w:rPr>
      </w:pPr>
      <w:r>
        <w:rPr>
          <w:sz w:val="22"/>
        </w:rPr>
        <w:t xml:space="preserve">Though SLD and ASCOA strive to keep students engaged and connected to campus life, participation is not extensive.  The high percentage of part-time students at </w:t>
      </w:r>
      <w:smartTag w:uri="urn:schemas-microsoft-com:office:smarttags" w:element="PlaceType">
        <w:r>
          <w:rPr>
            <w:sz w:val="22"/>
          </w:rPr>
          <w:t>College</w:t>
        </w:r>
      </w:smartTag>
      <w:r>
        <w:rPr>
          <w:sz w:val="22"/>
        </w:rPr>
        <w:t xml:space="preserve"> of </w:t>
      </w:r>
      <w:smartTag w:uri="urn:schemas-microsoft-com:office:smarttags" w:element="PlaceName">
        <w:r>
          <w:rPr>
            <w:sz w:val="22"/>
          </w:rPr>
          <w:t>Alameda</w:t>
        </w:r>
      </w:smartTag>
      <w:r>
        <w:rPr>
          <w:sz w:val="22"/>
        </w:rPr>
        <w:t xml:space="preserve"> may be a contributing factor.</w:t>
      </w:r>
    </w:p>
    <w:p w:rsidR="008A39E6" w:rsidRDefault="008A39E6" w:rsidP="008A39E6">
      <w:pPr>
        <w:rPr>
          <w:sz w:val="22"/>
        </w:rPr>
      </w:pPr>
    </w:p>
    <w:p w:rsidR="008A39E6" w:rsidRDefault="008A39E6" w:rsidP="008A39E6">
      <w:pPr>
        <w:rPr>
          <w:sz w:val="22"/>
        </w:rPr>
      </w:pPr>
      <w:r>
        <w:rPr>
          <w:sz w:val="22"/>
        </w:rPr>
        <w:t>The Community College Survey of Student Engagement (CCSSE) was administered in March 2009.</w:t>
      </w:r>
    </w:p>
    <w:p w:rsidR="008A39E6" w:rsidRDefault="008A39E6" w:rsidP="008A39E6">
      <w:pPr>
        <w:rPr>
          <w:sz w:val="22"/>
        </w:rPr>
      </w:pPr>
    </w:p>
    <w:p w:rsidR="008A39E6" w:rsidRDefault="008A39E6" w:rsidP="008A39E6">
      <w:pPr>
        <w:pStyle w:val="BodyText"/>
      </w:pPr>
      <w:r>
        <w:t xml:space="preserve">Out of a total S09 enrollment of </w:t>
      </w:r>
      <w:r w:rsidRPr="00AC7DFC">
        <w:rPr>
          <w:color w:val="0000FF"/>
        </w:rPr>
        <w:t>6,451</w:t>
      </w:r>
      <w:r>
        <w:t xml:space="preserve"> students, </w:t>
      </w:r>
      <w:r w:rsidRPr="00AC7DFC">
        <w:rPr>
          <w:color w:val="0000FF"/>
        </w:rPr>
        <w:t>5,225</w:t>
      </w:r>
      <w:r w:rsidRPr="00AC7DFC">
        <w:rPr>
          <w:i/>
          <w:iCs/>
          <w:color w:val="0000FF"/>
        </w:rPr>
        <w:t xml:space="preserve"> or 81%</w:t>
      </w:r>
      <w:r>
        <w:t xml:space="preserve"> were students who were enrolled in a part-time status, 0.1 --11.9 units.  The number of students enrolled in 12+ units, considered a full-time load, constituted </w:t>
      </w:r>
      <w:r w:rsidRPr="00AC7DFC">
        <w:rPr>
          <w:color w:val="0000FF"/>
        </w:rPr>
        <w:t xml:space="preserve">1,226 or </w:t>
      </w:r>
      <w:r w:rsidRPr="00AC7DFC">
        <w:rPr>
          <w:i/>
          <w:color w:val="0000FF"/>
        </w:rPr>
        <w:t>19%</w:t>
      </w:r>
      <w:r>
        <w:t xml:space="preserve"> of the total student population.  </w:t>
      </w:r>
    </w:p>
    <w:p w:rsidR="008A39E6" w:rsidRDefault="008A39E6" w:rsidP="008A39E6">
      <w:pPr>
        <w:rPr>
          <w:sz w:val="22"/>
        </w:rPr>
      </w:pPr>
    </w:p>
    <w:p w:rsidR="008A39E6" w:rsidRDefault="008A39E6" w:rsidP="008A39E6">
      <w:pPr>
        <w:pStyle w:val="BodyText"/>
      </w:pPr>
      <w:r w:rsidRPr="00AC7DFC">
        <w:rPr>
          <w:i/>
          <w:iCs/>
          <w:color w:val="0000FF"/>
        </w:rPr>
        <w:t>532</w:t>
      </w:r>
      <w:r>
        <w:rPr>
          <w:i/>
          <w:iCs/>
        </w:rPr>
        <w:t xml:space="preserve"> </w:t>
      </w:r>
      <w:r>
        <w:t>Respondents were asked to gauge their level of “Participating in college-sponsored activities (organizations, campus publications, student government, intercollegiate or intramural sports, etc.)”.</w:t>
      </w:r>
    </w:p>
    <w:p w:rsidR="008A39E6" w:rsidRDefault="008A39E6" w:rsidP="008A39E6">
      <w:pPr>
        <w:rPr>
          <w:sz w:val="22"/>
        </w:rPr>
      </w:pPr>
    </w:p>
    <w:p w:rsidR="008A39E6" w:rsidRDefault="008A39E6" w:rsidP="008A39E6">
      <w:pPr>
        <w:rPr>
          <w:sz w:val="22"/>
        </w:rPr>
      </w:pPr>
      <w:r>
        <w:rPr>
          <w:sz w:val="22"/>
        </w:rPr>
        <w:t xml:space="preserve">Out of all students sampled at </w:t>
      </w:r>
      <w:smartTag w:uri="urn:schemas-microsoft-com:office:smarttags" w:element="PlaceType">
        <w:r>
          <w:rPr>
            <w:sz w:val="22"/>
          </w:rPr>
          <w:t>College</w:t>
        </w:r>
      </w:smartTag>
      <w:r>
        <w:rPr>
          <w:sz w:val="22"/>
        </w:rPr>
        <w:t xml:space="preserve"> of </w:t>
      </w:r>
      <w:smartTag w:uri="urn:schemas-microsoft-com:office:smarttags" w:element="PlaceName">
        <w:r>
          <w:rPr>
            <w:sz w:val="22"/>
          </w:rPr>
          <w:t>Alameda</w:t>
        </w:r>
      </w:smartTag>
      <w:r>
        <w:rPr>
          <w:sz w:val="22"/>
        </w:rPr>
        <w:t>,</w:t>
      </w:r>
      <w:r w:rsidRPr="00AC7DFC">
        <w:rPr>
          <w:color w:val="0000FF"/>
          <w:sz w:val="22"/>
        </w:rPr>
        <w:t xml:space="preserve"> 391 or</w:t>
      </w:r>
      <w:r>
        <w:rPr>
          <w:sz w:val="22"/>
        </w:rPr>
        <w:t xml:space="preserve"> </w:t>
      </w:r>
      <w:r w:rsidRPr="00AC7DFC">
        <w:rPr>
          <w:i/>
          <w:color w:val="0000FF"/>
          <w:sz w:val="22"/>
        </w:rPr>
        <w:t>74.9</w:t>
      </w:r>
      <w:r w:rsidRPr="00AC7DFC">
        <w:rPr>
          <w:i/>
          <w:iCs/>
          <w:color w:val="0000FF"/>
          <w:sz w:val="22"/>
        </w:rPr>
        <w:t>%</w:t>
      </w:r>
      <w:r>
        <w:rPr>
          <w:i/>
          <w:iCs/>
          <w:sz w:val="22"/>
        </w:rPr>
        <w:t xml:space="preserve"> </w:t>
      </w:r>
      <w:r>
        <w:rPr>
          <w:sz w:val="22"/>
        </w:rPr>
        <w:t xml:space="preserve">indicated </w:t>
      </w:r>
      <w:r w:rsidRPr="008256A4">
        <w:rPr>
          <w:b/>
          <w:sz w:val="22"/>
        </w:rPr>
        <w:t>no participation</w:t>
      </w:r>
      <w:r>
        <w:rPr>
          <w:sz w:val="22"/>
        </w:rPr>
        <w:t xml:space="preserve">.  </w:t>
      </w:r>
      <w:r w:rsidRPr="00E72537">
        <w:rPr>
          <w:color w:val="0000FF"/>
          <w:sz w:val="22"/>
        </w:rPr>
        <w:t xml:space="preserve">Seventy-five (75) or </w:t>
      </w:r>
      <w:r w:rsidRPr="00E72537">
        <w:rPr>
          <w:i/>
          <w:color w:val="0000FF"/>
          <w:sz w:val="22"/>
        </w:rPr>
        <w:t>14.3%</w:t>
      </w:r>
      <w:r>
        <w:rPr>
          <w:sz w:val="22"/>
        </w:rPr>
        <w:t xml:space="preserve"> indicated </w:t>
      </w:r>
      <w:r w:rsidRPr="00E72537">
        <w:rPr>
          <w:b/>
          <w:sz w:val="22"/>
        </w:rPr>
        <w:t>1 – 5 hours</w:t>
      </w:r>
      <w:r>
        <w:rPr>
          <w:sz w:val="22"/>
        </w:rPr>
        <w:t xml:space="preserve">; </w:t>
      </w:r>
      <w:r w:rsidRPr="00E72537">
        <w:rPr>
          <w:color w:val="0000FF"/>
          <w:sz w:val="22"/>
        </w:rPr>
        <w:t xml:space="preserve">twenty-seven (27) or </w:t>
      </w:r>
      <w:r w:rsidRPr="00E72537">
        <w:rPr>
          <w:i/>
          <w:color w:val="0000FF"/>
          <w:sz w:val="22"/>
        </w:rPr>
        <w:t>5.3%</w:t>
      </w:r>
      <w:r>
        <w:rPr>
          <w:sz w:val="22"/>
        </w:rPr>
        <w:t xml:space="preserve"> indicated </w:t>
      </w:r>
      <w:r w:rsidRPr="00E72537">
        <w:rPr>
          <w:b/>
          <w:sz w:val="22"/>
        </w:rPr>
        <w:t>6</w:t>
      </w:r>
      <w:r>
        <w:rPr>
          <w:sz w:val="22"/>
        </w:rPr>
        <w:t xml:space="preserve"> </w:t>
      </w:r>
      <w:r w:rsidRPr="00E72537">
        <w:rPr>
          <w:b/>
          <w:sz w:val="22"/>
        </w:rPr>
        <w:t>– 10 hours</w:t>
      </w:r>
      <w:r>
        <w:rPr>
          <w:sz w:val="22"/>
        </w:rPr>
        <w:t xml:space="preserve">; </w:t>
      </w:r>
      <w:r w:rsidRPr="00E72537">
        <w:rPr>
          <w:color w:val="0000FF"/>
          <w:sz w:val="22"/>
        </w:rPr>
        <w:t xml:space="preserve">fifteen (15) or </w:t>
      </w:r>
      <w:r w:rsidRPr="00E72537">
        <w:rPr>
          <w:i/>
          <w:color w:val="0000FF"/>
          <w:sz w:val="22"/>
        </w:rPr>
        <w:t>2.9%</w:t>
      </w:r>
      <w:r>
        <w:rPr>
          <w:sz w:val="22"/>
        </w:rPr>
        <w:t xml:space="preserve"> indicated </w:t>
      </w:r>
      <w:r w:rsidRPr="003B47F5">
        <w:rPr>
          <w:b/>
          <w:sz w:val="22"/>
        </w:rPr>
        <w:t>11 – 20 hours</w:t>
      </w:r>
      <w:r>
        <w:rPr>
          <w:sz w:val="22"/>
        </w:rPr>
        <w:t xml:space="preserve">; </w:t>
      </w:r>
      <w:r w:rsidRPr="00E72537">
        <w:rPr>
          <w:color w:val="0000FF"/>
          <w:sz w:val="22"/>
        </w:rPr>
        <w:t>six</w:t>
      </w:r>
      <w:r w:rsidRPr="00E72537">
        <w:rPr>
          <w:i/>
          <w:iCs/>
          <w:color w:val="0000FF"/>
          <w:sz w:val="22"/>
        </w:rPr>
        <w:t xml:space="preserve"> </w:t>
      </w:r>
      <w:r w:rsidRPr="00E72537">
        <w:rPr>
          <w:iCs/>
          <w:color w:val="0000FF"/>
          <w:sz w:val="22"/>
        </w:rPr>
        <w:t>(6</w:t>
      </w:r>
      <w:r w:rsidRPr="00E72537">
        <w:rPr>
          <w:i/>
          <w:iCs/>
          <w:color w:val="0000FF"/>
          <w:sz w:val="22"/>
        </w:rPr>
        <w:t>) or 1.1%</w:t>
      </w:r>
      <w:r>
        <w:rPr>
          <w:sz w:val="22"/>
        </w:rPr>
        <w:t xml:space="preserve"> indicated </w:t>
      </w:r>
      <w:r w:rsidRPr="003B47F5">
        <w:rPr>
          <w:b/>
          <w:sz w:val="22"/>
        </w:rPr>
        <w:t>21 – 30 hours</w:t>
      </w:r>
      <w:r>
        <w:rPr>
          <w:sz w:val="22"/>
        </w:rPr>
        <w:t xml:space="preserve">; and </w:t>
      </w:r>
      <w:r w:rsidRPr="00E72537">
        <w:rPr>
          <w:color w:val="0000FF"/>
          <w:sz w:val="22"/>
        </w:rPr>
        <w:t xml:space="preserve">eight (8) or </w:t>
      </w:r>
      <w:r w:rsidRPr="00E72537">
        <w:rPr>
          <w:i/>
          <w:color w:val="0000FF"/>
          <w:sz w:val="22"/>
        </w:rPr>
        <w:t>1.6%</w:t>
      </w:r>
      <w:r>
        <w:rPr>
          <w:sz w:val="22"/>
        </w:rPr>
        <w:t xml:space="preserve"> indicated more than </w:t>
      </w:r>
      <w:r w:rsidRPr="003B47F5">
        <w:rPr>
          <w:b/>
          <w:sz w:val="22"/>
        </w:rPr>
        <w:t>30 hours</w:t>
      </w:r>
      <w:r>
        <w:rPr>
          <w:sz w:val="22"/>
        </w:rPr>
        <w:t xml:space="preserve"> of participation.</w:t>
      </w:r>
    </w:p>
    <w:p w:rsidR="008A39E6" w:rsidRDefault="008A39E6" w:rsidP="008A39E6">
      <w:pPr>
        <w:rPr>
          <w:sz w:val="22"/>
        </w:rPr>
      </w:pPr>
    </w:p>
    <w:p w:rsidR="008A39E6" w:rsidRDefault="008A39E6" w:rsidP="008A39E6">
      <w:pPr>
        <w:rPr>
          <w:sz w:val="22"/>
        </w:rPr>
      </w:pPr>
      <w:r>
        <w:rPr>
          <w:sz w:val="22"/>
        </w:rPr>
        <w:t xml:space="preserve">Data analysis on part-time versus full-time students of the </w:t>
      </w:r>
      <w:r w:rsidRPr="003B47F5">
        <w:rPr>
          <w:color w:val="0000FF"/>
          <w:sz w:val="22"/>
        </w:rPr>
        <w:t xml:space="preserve">532 </w:t>
      </w:r>
      <w:r>
        <w:rPr>
          <w:sz w:val="22"/>
        </w:rPr>
        <w:t>surveyed strongly suggests similar patterns of participation in co-curricular activities by full-time students in comparison to part-time students.</w:t>
      </w:r>
    </w:p>
    <w:p w:rsidR="008A39E6" w:rsidRDefault="008A39E6" w:rsidP="008A39E6">
      <w:pPr>
        <w:rPr>
          <w:sz w:val="22"/>
        </w:rPr>
      </w:pPr>
    </w:p>
    <w:p w:rsidR="008A39E6" w:rsidRDefault="008A39E6" w:rsidP="008A39E6">
      <w:pPr>
        <w:rPr>
          <w:sz w:val="22"/>
        </w:rPr>
      </w:pPr>
      <w:r>
        <w:rPr>
          <w:sz w:val="22"/>
        </w:rPr>
        <w:t xml:space="preserve">Out of </w:t>
      </w:r>
      <w:r w:rsidRPr="008256A4">
        <w:rPr>
          <w:color w:val="0000FF"/>
          <w:sz w:val="22"/>
        </w:rPr>
        <w:t>175</w:t>
      </w:r>
      <w:r>
        <w:rPr>
          <w:sz w:val="22"/>
        </w:rPr>
        <w:t xml:space="preserve"> part-time respondents, </w:t>
      </w:r>
      <w:r w:rsidRPr="008256A4">
        <w:rPr>
          <w:color w:val="0000FF"/>
          <w:sz w:val="22"/>
        </w:rPr>
        <w:t xml:space="preserve">131 or </w:t>
      </w:r>
      <w:r w:rsidRPr="008256A4">
        <w:rPr>
          <w:i/>
          <w:color w:val="0000FF"/>
          <w:sz w:val="22"/>
        </w:rPr>
        <w:t>74.9</w:t>
      </w:r>
      <w:r w:rsidRPr="008256A4">
        <w:rPr>
          <w:i/>
          <w:iCs/>
          <w:color w:val="0000FF"/>
          <w:sz w:val="22"/>
        </w:rPr>
        <w:t>%</w:t>
      </w:r>
      <w:r>
        <w:rPr>
          <w:sz w:val="22"/>
        </w:rPr>
        <w:t xml:space="preserve"> indicated </w:t>
      </w:r>
      <w:r w:rsidRPr="008256A4">
        <w:rPr>
          <w:b/>
          <w:sz w:val="22"/>
        </w:rPr>
        <w:t>no</w:t>
      </w:r>
      <w:r>
        <w:rPr>
          <w:sz w:val="22"/>
        </w:rPr>
        <w:t xml:space="preserve"> </w:t>
      </w:r>
      <w:r w:rsidRPr="008256A4">
        <w:rPr>
          <w:b/>
          <w:sz w:val="22"/>
        </w:rPr>
        <w:t>participation.</w:t>
      </w:r>
      <w:r>
        <w:rPr>
          <w:sz w:val="22"/>
        </w:rPr>
        <w:t xml:space="preserve">  </w:t>
      </w:r>
      <w:r w:rsidRPr="008256A4">
        <w:rPr>
          <w:color w:val="0000FF"/>
          <w:sz w:val="22"/>
        </w:rPr>
        <w:t xml:space="preserve">Twenty-five or </w:t>
      </w:r>
      <w:r w:rsidRPr="008256A4">
        <w:rPr>
          <w:i/>
          <w:color w:val="0000FF"/>
          <w:sz w:val="22"/>
        </w:rPr>
        <w:t>14.3</w:t>
      </w:r>
      <w:r w:rsidRPr="008256A4">
        <w:rPr>
          <w:i/>
          <w:iCs/>
          <w:color w:val="0000FF"/>
          <w:sz w:val="22"/>
        </w:rPr>
        <w:t>%</w:t>
      </w:r>
      <w:r>
        <w:rPr>
          <w:sz w:val="22"/>
        </w:rPr>
        <w:t xml:space="preserve"> indicated </w:t>
      </w:r>
      <w:r w:rsidRPr="008256A4">
        <w:rPr>
          <w:b/>
          <w:sz w:val="22"/>
        </w:rPr>
        <w:t>1 – 5 hours</w:t>
      </w:r>
      <w:r>
        <w:rPr>
          <w:sz w:val="22"/>
        </w:rPr>
        <w:t xml:space="preserve">; </w:t>
      </w:r>
      <w:r w:rsidRPr="008256A4">
        <w:rPr>
          <w:color w:val="0000FF"/>
          <w:sz w:val="22"/>
        </w:rPr>
        <w:t xml:space="preserve">nine (9) or </w:t>
      </w:r>
      <w:r w:rsidRPr="008256A4">
        <w:rPr>
          <w:i/>
          <w:color w:val="0000FF"/>
          <w:sz w:val="22"/>
        </w:rPr>
        <w:t>5.1</w:t>
      </w:r>
      <w:r w:rsidRPr="008256A4">
        <w:rPr>
          <w:i/>
          <w:iCs/>
          <w:color w:val="0000FF"/>
          <w:sz w:val="22"/>
        </w:rPr>
        <w:t>%</w:t>
      </w:r>
      <w:r>
        <w:rPr>
          <w:sz w:val="22"/>
        </w:rPr>
        <w:t xml:space="preserve"> indicated </w:t>
      </w:r>
      <w:r w:rsidRPr="008256A4">
        <w:rPr>
          <w:b/>
          <w:sz w:val="22"/>
        </w:rPr>
        <w:t>6 – 10 hours</w:t>
      </w:r>
      <w:r>
        <w:rPr>
          <w:sz w:val="22"/>
        </w:rPr>
        <w:t xml:space="preserve">; </w:t>
      </w:r>
      <w:r w:rsidRPr="008256A4">
        <w:rPr>
          <w:color w:val="0000FF"/>
          <w:sz w:val="22"/>
        </w:rPr>
        <w:t xml:space="preserve">five (5) or </w:t>
      </w:r>
      <w:r w:rsidRPr="008256A4">
        <w:rPr>
          <w:i/>
          <w:color w:val="0000FF"/>
          <w:sz w:val="22"/>
        </w:rPr>
        <w:t>2.9</w:t>
      </w:r>
      <w:r w:rsidRPr="008256A4">
        <w:rPr>
          <w:i/>
          <w:iCs/>
          <w:color w:val="0000FF"/>
          <w:sz w:val="22"/>
        </w:rPr>
        <w:t>%</w:t>
      </w:r>
      <w:r>
        <w:rPr>
          <w:sz w:val="22"/>
        </w:rPr>
        <w:t xml:space="preserve"> indicated </w:t>
      </w:r>
      <w:r w:rsidRPr="008256A4">
        <w:rPr>
          <w:b/>
          <w:sz w:val="22"/>
        </w:rPr>
        <w:t>11 – 20 hours</w:t>
      </w:r>
      <w:r>
        <w:rPr>
          <w:sz w:val="22"/>
        </w:rPr>
        <w:t xml:space="preserve">; </w:t>
      </w:r>
      <w:r w:rsidRPr="008256A4">
        <w:rPr>
          <w:color w:val="0000FF"/>
          <w:sz w:val="22"/>
        </w:rPr>
        <w:t xml:space="preserve">two (2) or </w:t>
      </w:r>
      <w:r w:rsidRPr="008256A4">
        <w:rPr>
          <w:i/>
          <w:color w:val="0000FF"/>
          <w:sz w:val="22"/>
        </w:rPr>
        <w:t>1.1</w:t>
      </w:r>
      <w:r w:rsidRPr="008256A4">
        <w:rPr>
          <w:i/>
          <w:iCs/>
          <w:color w:val="0000FF"/>
          <w:sz w:val="22"/>
        </w:rPr>
        <w:t>%</w:t>
      </w:r>
      <w:r>
        <w:rPr>
          <w:sz w:val="22"/>
        </w:rPr>
        <w:t xml:space="preserve"> indicated </w:t>
      </w:r>
    </w:p>
    <w:p w:rsidR="008A39E6" w:rsidRPr="008256A4" w:rsidRDefault="008A39E6" w:rsidP="008A39E6">
      <w:pPr>
        <w:rPr>
          <w:b/>
          <w:sz w:val="22"/>
        </w:rPr>
      </w:pPr>
      <w:r w:rsidRPr="008256A4">
        <w:rPr>
          <w:b/>
          <w:sz w:val="22"/>
        </w:rPr>
        <w:t>21 – 30 hours</w:t>
      </w:r>
      <w:r>
        <w:rPr>
          <w:sz w:val="22"/>
        </w:rPr>
        <w:t xml:space="preserve">; and </w:t>
      </w:r>
      <w:r w:rsidRPr="008256A4">
        <w:rPr>
          <w:color w:val="0000FF"/>
          <w:sz w:val="22"/>
        </w:rPr>
        <w:t xml:space="preserve">three (3) or </w:t>
      </w:r>
      <w:r w:rsidRPr="008256A4">
        <w:rPr>
          <w:i/>
          <w:color w:val="0000FF"/>
          <w:sz w:val="22"/>
        </w:rPr>
        <w:t>1.7</w:t>
      </w:r>
      <w:r w:rsidRPr="008256A4">
        <w:rPr>
          <w:i/>
          <w:iCs/>
          <w:color w:val="0000FF"/>
          <w:sz w:val="22"/>
        </w:rPr>
        <w:t xml:space="preserve"> %</w:t>
      </w:r>
      <w:r>
        <w:rPr>
          <w:sz w:val="22"/>
        </w:rPr>
        <w:t xml:space="preserve"> indicated more than </w:t>
      </w:r>
      <w:r w:rsidRPr="008256A4">
        <w:rPr>
          <w:b/>
          <w:sz w:val="22"/>
        </w:rPr>
        <w:t>30 hours.</w:t>
      </w:r>
    </w:p>
    <w:p w:rsidR="008A39E6" w:rsidRDefault="008A39E6" w:rsidP="008A39E6">
      <w:pPr>
        <w:rPr>
          <w:sz w:val="22"/>
        </w:rPr>
      </w:pPr>
    </w:p>
    <w:p w:rsidR="00121414" w:rsidRDefault="008A39E6" w:rsidP="008A39E6">
      <w:pPr>
        <w:pStyle w:val="FieldText"/>
      </w:pPr>
      <w:r>
        <w:rPr>
          <w:sz w:val="22"/>
        </w:rPr>
        <w:t xml:space="preserve">In comparison, out of </w:t>
      </w:r>
      <w:r w:rsidRPr="008256A4">
        <w:rPr>
          <w:color w:val="0000FF"/>
          <w:sz w:val="22"/>
        </w:rPr>
        <w:t>350</w:t>
      </w:r>
      <w:r>
        <w:rPr>
          <w:sz w:val="22"/>
        </w:rPr>
        <w:t xml:space="preserve"> full-time respondents, </w:t>
      </w:r>
      <w:r w:rsidRPr="008256A4">
        <w:rPr>
          <w:color w:val="0000FF"/>
          <w:sz w:val="22"/>
        </w:rPr>
        <w:t>262 or</w:t>
      </w:r>
      <w:r>
        <w:rPr>
          <w:sz w:val="22"/>
        </w:rPr>
        <w:t xml:space="preserve"> </w:t>
      </w:r>
      <w:r w:rsidRPr="008256A4">
        <w:rPr>
          <w:i/>
          <w:color w:val="0000FF"/>
          <w:sz w:val="22"/>
        </w:rPr>
        <w:t>74.9</w:t>
      </w:r>
      <w:r w:rsidRPr="008256A4">
        <w:rPr>
          <w:i/>
          <w:iCs/>
          <w:color w:val="0000FF"/>
          <w:sz w:val="22"/>
        </w:rPr>
        <w:t>%</w:t>
      </w:r>
      <w:r>
        <w:rPr>
          <w:sz w:val="22"/>
        </w:rPr>
        <w:t xml:space="preserve"> indicated </w:t>
      </w:r>
      <w:r w:rsidRPr="008256A4">
        <w:rPr>
          <w:b w:val="0"/>
          <w:sz w:val="22"/>
        </w:rPr>
        <w:t>no participation</w:t>
      </w:r>
      <w:r>
        <w:rPr>
          <w:sz w:val="22"/>
        </w:rPr>
        <w:t xml:space="preserve">.  </w:t>
      </w:r>
      <w:r w:rsidRPr="008256A4">
        <w:rPr>
          <w:color w:val="0000FF"/>
          <w:sz w:val="22"/>
        </w:rPr>
        <w:t xml:space="preserve">Fifty-one (51) or </w:t>
      </w:r>
      <w:r w:rsidRPr="008256A4">
        <w:rPr>
          <w:i/>
          <w:color w:val="0000FF"/>
          <w:sz w:val="22"/>
        </w:rPr>
        <w:t>14.6</w:t>
      </w:r>
      <w:r w:rsidRPr="008256A4">
        <w:rPr>
          <w:i/>
          <w:iCs/>
          <w:color w:val="0000FF"/>
          <w:sz w:val="22"/>
        </w:rPr>
        <w:t>%</w:t>
      </w:r>
      <w:r>
        <w:rPr>
          <w:sz w:val="22"/>
        </w:rPr>
        <w:t xml:space="preserve"> indicated </w:t>
      </w:r>
      <w:r w:rsidRPr="008256A4">
        <w:rPr>
          <w:b w:val="0"/>
          <w:sz w:val="22"/>
        </w:rPr>
        <w:t>1 – 5 hours</w:t>
      </w:r>
      <w:r>
        <w:rPr>
          <w:sz w:val="22"/>
        </w:rPr>
        <w:t xml:space="preserve">; </w:t>
      </w:r>
      <w:r w:rsidRPr="008256A4">
        <w:rPr>
          <w:color w:val="0000FF"/>
          <w:sz w:val="22"/>
        </w:rPr>
        <w:t xml:space="preserve">twenty (20) or </w:t>
      </w:r>
      <w:r w:rsidRPr="008256A4">
        <w:rPr>
          <w:i/>
          <w:color w:val="0000FF"/>
          <w:sz w:val="22"/>
        </w:rPr>
        <w:t>5.7</w:t>
      </w:r>
      <w:r w:rsidRPr="008256A4">
        <w:rPr>
          <w:i/>
          <w:iCs/>
          <w:color w:val="0000FF"/>
          <w:sz w:val="22"/>
        </w:rPr>
        <w:t>%</w:t>
      </w:r>
      <w:r>
        <w:rPr>
          <w:sz w:val="22"/>
        </w:rPr>
        <w:t xml:space="preserve"> indicated </w:t>
      </w:r>
      <w:r w:rsidRPr="008256A4">
        <w:rPr>
          <w:b w:val="0"/>
          <w:sz w:val="22"/>
        </w:rPr>
        <w:t>6 – 10</w:t>
      </w:r>
      <w:r>
        <w:rPr>
          <w:sz w:val="22"/>
        </w:rPr>
        <w:t xml:space="preserve"> </w:t>
      </w:r>
      <w:r w:rsidRPr="008256A4">
        <w:rPr>
          <w:b w:val="0"/>
          <w:sz w:val="22"/>
        </w:rPr>
        <w:t>hours;</w:t>
      </w:r>
      <w:r>
        <w:rPr>
          <w:sz w:val="22"/>
        </w:rPr>
        <w:t xml:space="preserve"> </w:t>
      </w:r>
      <w:r w:rsidRPr="008256A4">
        <w:rPr>
          <w:color w:val="0000FF"/>
          <w:sz w:val="22"/>
        </w:rPr>
        <w:t xml:space="preserve">ten (10) or </w:t>
      </w:r>
      <w:r w:rsidRPr="008256A4">
        <w:rPr>
          <w:i/>
          <w:color w:val="0000FF"/>
          <w:sz w:val="22"/>
        </w:rPr>
        <w:t>2.9</w:t>
      </w:r>
      <w:r w:rsidRPr="008256A4">
        <w:rPr>
          <w:i/>
          <w:iCs/>
          <w:color w:val="0000FF"/>
          <w:sz w:val="22"/>
        </w:rPr>
        <w:t xml:space="preserve"> %</w:t>
      </w:r>
      <w:r>
        <w:rPr>
          <w:sz w:val="22"/>
        </w:rPr>
        <w:t xml:space="preserve"> indicated </w:t>
      </w:r>
      <w:r w:rsidRPr="008256A4">
        <w:rPr>
          <w:b w:val="0"/>
          <w:sz w:val="22"/>
        </w:rPr>
        <w:t>11 – 20 hours</w:t>
      </w:r>
      <w:r>
        <w:rPr>
          <w:sz w:val="22"/>
        </w:rPr>
        <w:t xml:space="preserve">; </w:t>
      </w:r>
      <w:r w:rsidRPr="008256A4">
        <w:rPr>
          <w:color w:val="0000FF"/>
          <w:sz w:val="22"/>
        </w:rPr>
        <w:t>three (3) or</w:t>
      </w:r>
      <w:r>
        <w:rPr>
          <w:sz w:val="22"/>
        </w:rPr>
        <w:t xml:space="preserve"> </w:t>
      </w:r>
      <w:r w:rsidRPr="008256A4">
        <w:rPr>
          <w:i/>
          <w:color w:val="0000FF"/>
          <w:sz w:val="22"/>
        </w:rPr>
        <w:t>0.9</w:t>
      </w:r>
      <w:r w:rsidRPr="008256A4">
        <w:rPr>
          <w:i/>
          <w:iCs/>
          <w:color w:val="0000FF"/>
          <w:sz w:val="22"/>
        </w:rPr>
        <w:t>%</w:t>
      </w:r>
      <w:r>
        <w:rPr>
          <w:sz w:val="22"/>
        </w:rPr>
        <w:t xml:space="preserve"> indicated </w:t>
      </w:r>
      <w:r w:rsidRPr="008256A4">
        <w:rPr>
          <w:b w:val="0"/>
          <w:sz w:val="22"/>
        </w:rPr>
        <w:t>21 – 30 hours</w:t>
      </w:r>
      <w:r>
        <w:rPr>
          <w:sz w:val="22"/>
        </w:rPr>
        <w:t xml:space="preserve">; and </w:t>
      </w:r>
      <w:r w:rsidRPr="008256A4">
        <w:rPr>
          <w:color w:val="0000FF"/>
          <w:sz w:val="22"/>
        </w:rPr>
        <w:t xml:space="preserve">four (4) or </w:t>
      </w:r>
      <w:r w:rsidRPr="008256A4">
        <w:rPr>
          <w:i/>
          <w:color w:val="0000FF"/>
          <w:sz w:val="22"/>
        </w:rPr>
        <w:t>1.1</w:t>
      </w:r>
      <w:r w:rsidRPr="008256A4">
        <w:rPr>
          <w:i/>
          <w:iCs/>
          <w:color w:val="0000FF"/>
          <w:sz w:val="22"/>
        </w:rPr>
        <w:t>%</w:t>
      </w:r>
      <w:r>
        <w:rPr>
          <w:sz w:val="22"/>
        </w:rPr>
        <w:t xml:space="preserve"> indicated more than </w:t>
      </w:r>
      <w:r w:rsidRPr="008256A4">
        <w:rPr>
          <w:b w:val="0"/>
          <w:sz w:val="22"/>
        </w:rPr>
        <w:t>30 hours.</w:t>
      </w:r>
    </w:p>
    <w:p w:rsidR="00121414" w:rsidRDefault="00121414">
      <w:pPr>
        <w:rPr>
          <w:b/>
          <w:sz w:val="19"/>
          <w:szCs w:val="19"/>
        </w:rPr>
      </w:pPr>
      <w:r>
        <w:br w:type="page"/>
      </w: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B4DEE">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2179"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2179" w:type="dxa"/>
            <w:shd w:val="clear" w:color="auto" w:fill="auto"/>
          </w:tcPr>
          <w:p w:rsidR="00115DF1" w:rsidRDefault="00121414" w:rsidP="009528F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2179" w:type="dxa"/>
            <w:shd w:val="clear" w:color="auto" w:fill="auto"/>
          </w:tcPr>
          <w:p w:rsidR="00115DF1" w:rsidRDefault="008A39E6">
            <w:r>
              <w:rPr>
                <w:noProof/>
              </w:rPr>
              <w:t>.5</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115DF1" w:rsidRDefault="00121414" w:rsidP="009528F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2179" w:type="dxa"/>
            <w:shd w:val="clear" w:color="auto" w:fill="auto"/>
          </w:tcPr>
          <w:p w:rsidR="00115DF1" w:rsidRDefault="008A39E6" w:rsidP="00AD1EF5">
            <w:r>
              <w:rPr>
                <w:noProof/>
              </w:rPr>
              <w:t>.5</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115DF1" w:rsidRDefault="008A39E6" w:rsidP="009528FB">
            <w:r>
              <w:rPr>
                <w:noProof/>
              </w:rPr>
              <w:t>0%</w:t>
            </w:r>
          </w:p>
        </w:tc>
      </w:tr>
    </w:tbl>
    <w:p w:rsidR="00B63AF8" w:rsidRDefault="00B63AF8" w:rsidP="00106000">
      <w:pPr>
        <w:pStyle w:val="FieldText"/>
      </w:pPr>
    </w:p>
    <w:p w:rsidR="00121414" w:rsidRDefault="00121414"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t>Faculty Data Comparables</w:t>
            </w:r>
            <w:r w:rsidR="00D86236">
              <w:rPr>
                <w:color w:val="auto"/>
              </w:rPr>
              <w:t xml:space="preserve"> F201</w:t>
            </w:r>
            <w:r w:rsidR="00AA2312">
              <w:rPr>
                <w:color w:val="auto"/>
              </w:rPr>
              <w:t>1</w:t>
            </w:r>
            <w:r w:rsidR="00AD1EF5">
              <w:rPr>
                <w:color w:val="auto"/>
              </w:rPr>
              <w:t xml:space="preserve"> data not available</w:t>
            </w:r>
          </w:p>
        </w:tc>
      </w:tr>
      <w:tr w:rsidR="000A1B5F" w:rsidRPr="00833861" w:rsidTr="008A15B5">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Alameda</w:t>
            </w:r>
          </w:p>
        </w:tc>
        <w:tc>
          <w:tcPr>
            <w:tcW w:w="1465" w:type="dxa"/>
            <w:shd w:val="clear" w:color="auto" w:fill="auto"/>
          </w:tcPr>
          <w:p w:rsidR="000A1B5F" w:rsidRPr="00EC23C2" w:rsidRDefault="000A1B5F" w:rsidP="00A62E52">
            <w:pPr>
              <w:pStyle w:val="EvaluationCriteria"/>
              <w:keepNext/>
              <w:keepLines/>
              <w:jc w:val="center"/>
            </w:pPr>
            <w:r w:rsidRPr="008A15B5">
              <w:rPr>
                <w:sz w:val="16"/>
                <w:szCs w:val="16"/>
              </w:rPr>
              <w:t>Berkeley</w:t>
            </w: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Laney</w:t>
            </w:r>
          </w:p>
        </w:tc>
        <w:tc>
          <w:tcPr>
            <w:tcW w:w="1466" w:type="dxa"/>
            <w:shd w:val="clear" w:color="auto" w:fill="auto"/>
          </w:tcPr>
          <w:p w:rsidR="000A1B5F" w:rsidRPr="008A15B5" w:rsidRDefault="000A1B5F" w:rsidP="00A62E52">
            <w:pPr>
              <w:pStyle w:val="EvaluationCriteria"/>
              <w:keepNext/>
              <w:keepLines/>
              <w:jc w:val="center"/>
              <w:rPr>
                <w:sz w:val="16"/>
                <w:szCs w:val="16"/>
              </w:rPr>
            </w:pPr>
            <w:r w:rsidRPr="008A15B5">
              <w:rPr>
                <w:sz w:val="16"/>
                <w:szCs w:val="16"/>
              </w:rPr>
              <w:t>Merritt</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Contract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Hourly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Extra Service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Total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 Contract/Total</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0D38DA">
        <w:trPr>
          <w:trHeight w:val="288"/>
          <w:tblCellSpacing w:w="20" w:type="dxa"/>
        </w:trPr>
        <w:tc>
          <w:tcPr>
            <w:tcW w:w="5908" w:type="dxa"/>
            <w:gridSpan w:val="2"/>
            <w:shd w:val="clear" w:color="auto" w:fill="auto"/>
          </w:tcPr>
          <w:p w:rsidR="00E837BF" w:rsidRPr="00BB4DEE" w:rsidRDefault="00E837BF" w:rsidP="000D38DA">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b/>
                <w:i w:val="0"/>
                <w:sz w:val="20"/>
                <w:szCs w:val="20"/>
              </w:rPr>
            </w:pPr>
          </w:p>
        </w:tc>
        <w:tc>
          <w:tcPr>
            <w:tcW w:w="2179" w:type="dxa"/>
            <w:shd w:val="clear" w:color="auto" w:fill="auto"/>
          </w:tcPr>
          <w:p w:rsidR="00E837BF" w:rsidRPr="00BB4DEE" w:rsidRDefault="00E837BF" w:rsidP="000D38DA">
            <w:pPr>
              <w:keepLines/>
              <w:jc w:val="center"/>
              <w:rPr>
                <w:b/>
                <w:sz w:val="20"/>
                <w:szCs w:val="20"/>
              </w:rPr>
            </w:pPr>
            <w:r w:rsidRPr="00BB4DEE">
              <w:rPr>
                <w:b/>
                <w:sz w:val="20"/>
                <w:szCs w:val="20"/>
              </w:rPr>
              <w:t>Fall 201</w:t>
            </w:r>
            <w:r>
              <w:rPr>
                <w:b/>
                <w:sz w:val="20"/>
                <w:szCs w:val="20"/>
              </w:rPr>
              <w:t>1</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Contract FTE</w:t>
            </w:r>
          </w:p>
        </w:tc>
        <w:tc>
          <w:tcPr>
            <w:tcW w:w="2179" w:type="dxa"/>
            <w:shd w:val="clear" w:color="auto" w:fill="auto"/>
          </w:tcPr>
          <w:p w:rsidR="00E837BF" w:rsidRDefault="008A39E6"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Hourly FTE</w:t>
            </w:r>
          </w:p>
        </w:tc>
        <w:tc>
          <w:tcPr>
            <w:tcW w:w="2179" w:type="dxa"/>
            <w:shd w:val="clear" w:color="auto" w:fill="auto"/>
          </w:tcPr>
          <w:p w:rsidR="00E837BF" w:rsidRDefault="008A39E6"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Extra Service FTE</w:t>
            </w:r>
          </w:p>
        </w:tc>
        <w:tc>
          <w:tcPr>
            <w:tcW w:w="2179" w:type="dxa"/>
            <w:shd w:val="clear" w:color="auto" w:fill="auto"/>
          </w:tcPr>
          <w:p w:rsidR="00E837BF" w:rsidRDefault="00121414" w:rsidP="00121414">
            <w:r>
              <w:rPr>
                <w:noProof/>
              </w:rPr>
              <w:t>0</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Total FTE</w:t>
            </w:r>
          </w:p>
        </w:tc>
        <w:tc>
          <w:tcPr>
            <w:tcW w:w="2179" w:type="dxa"/>
            <w:shd w:val="clear" w:color="auto" w:fill="auto"/>
          </w:tcPr>
          <w:p w:rsidR="00E837BF" w:rsidRDefault="008A39E6"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121414" w:rsidP="000D38DA">
            <w:r>
              <w:rPr>
                <w:noProof/>
              </w:rPr>
              <w:t>0%</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182A8E" w:rsidRDefault="00182A8E" w:rsidP="00182A8E">
            <w:pPr>
              <w:pStyle w:val="ListParagraph"/>
              <w:keepNext/>
              <w:keepLines/>
              <w:numPr>
                <w:ilvl w:val="0"/>
                <w:numId w:val="12"/>
              </w:numPr>
              <w:rPr>
                <w:b/>
              </w:rPr>
            </w:pPr>
            <w:r w:rsidRPr="00182A8E">
              <w:rPr>
                <w:b/>
              </w:rPr>
              <w:lastRenderedPageBreak/>
              <w:t>Accomplishments and Goals - Course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rsidP="00AD1EF5">
            <w:pPr>
              <w:pStyle w:val="EvaluationCriteria"/>
              <w:keepNext/>
              <w:keepLines/>
              <w:ind w:left="360"/>
              <w:rPr>
                <w:b w:val="0"/>
                <w:sz w:val="24"/>
                <w:szCs w:val="24"/>
              </w:rPr>
            </w:pPr>
            <w:r>
              <w:rPr>
                <w:b w:val="0"/>
                <w:sz w:val="24"/>
                <w:szCs w:val="24"/>
              </w:rPr>
              <w:t xml:space="preserve">Number of </w:t>
            </w:r>
            <w:r w:rsidR="00AD1EF5">
              <w:rPr>
                <w:b w:val="0"/>
                <w:sz w:val="24"/>
                <w:szCs w:val="24"/>
              </w:rPr>
              <w:t>departments in divisions</w:t>
            </w:r>
          </w:p>
        </w:tc>
        <w:tc>
          <w:tcPr>
            <w:tcW w:w="5323" w:type="dxa"/>
            <w:tcBorders>
              <w:top w:val="outset" w:sz="6" w:space="0" w:color="auto"/>
              <w:left w:val="outset" w:sz="6" w:space="0" w:color="auto"/>
              <w:bottom w:val="outset" w:sz="6" w:space="0" w:color="auto"/>
              <w:right w:val="outset" w:sz="6" w:space="0" w:color="auto"/>
            </w:tcBorders>
          </w:tcPr>
          <w:p w:rsidR="00182A8E" w:rsidRDefault="00121414">
            <w:pPr>
              <w:keepNext/>
              <w:keepLines/>
            </w:pPr>
            <w:r>
              <w:t>1</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121414">
            <w:pPr>
              <w:keepNext/>
              <w:keepLines/>
              <w:rPr>
                <w:noProof/>
              </w:rPr>
            </w:pPr>
            <w:r>
              <w:rPr>
                <w:noProof/>
              </w:rPr>
              <w:t>1</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rsidP="00AD1EF5">
            <w:pPr>
              <w:pStyle w:val="EvaluationCriteria"/>
              <w:keepNext/>
              <w:keepLines/>
              <w:ind w:left="360"/>
              <w:rPr>
                <w:b w:val="0"/>
                <w:sz w:val="24"/>
                <w:szCs w:val="24"/>
              </w:rPr>
            </w:pPr>
            <w:r>
              <w:rPr>
                <w:b w:val="0"/>
                <w:sz w:val="24"/>
                <w:szCs w:val="24"/>
              </w:rPr>
              <w:t>% SLOs/</w:t>
            </w:r>
            <w:r w:rsidR="00AD1EF5">
              <w:rPr>
                <w:b w:val="0"/>
                <w:sz w:val="24"/>
                <w:szCs w:val="24"/>
              </w:rPr>
              <w:t>departments</w:t>
            </w:r>
          </w:p>
        </w:tc>
        <w:tc>
          <w:tcPr>
            <w:tcW w:w="5323" w:type="dxa"/>
            <w:tcBorders>
              <w:top w:val="outset" w:sz="6" w:space="0" w:color="auto"/>
              <w:left w:val="outset" w:sz="6" w:space="0" w:color="auto"/>
              <w:bottom w:val="outset" w:sz="6" w:space="0" w:color="auto"/>
              <w:right w:val="outset" w:sz="6" w:space="0" w:color="auto"/>
            </w:tcBorders>
          </w:tcPr>
          <w:p w:rsidR="00182A8E" w:rsidRDefault="00AD1EF5">
            <w:pPr>
              <w:keepNext/>
              <w:keepLines/>
              <w:rPr>
                <w:noProof/>
              </w:rPr>
            </w:pPr>
            <w:r>
              <w:rPr>
                <w:noProof/>
              </w:rPr>
              <w:t>100%</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121414">
            <w:pPr>
              <w:keepNext/>
              <w:keepLines/>
              <w:rPr>
                <w:noProof/>
              </w:rPr>
            </w:pPr>
            <w:r>
              <w:rPr>
                <w:noProof/>
              </w:rPr>
              <w:t>S</w:t>
            </w:r>
            <w:r w:rsidR="00AD1EF5">
              <w:rPr>
                <w:noProof/>
              </w:rPr>
              <w:t>urvey</w:t>
            </w:r>
            <w:r>
              <w:rPr>
                <w:noProof/>
              </w:rPr>
              <w:t>, focus group</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8A39E6" w:rsidRDefault="008A39E6" w:rsidP="008A39E6">
            <w:pPr>
              <w:rPr>
                <w:sz w:val="22"/>
              </w:rPr>
            </w:pPr>
            <w:r>
              <w:rPr>
                <w:sz w:val="22"/>
              </w:rPr>
              <w:t>It is challenging to determine what impact Student Activities has on students’ overall health and well-being.  Needs Assessment surveys are conducted by the student government on an on-going basis, covering such topics as distance learning, cleanliness and upkeep of campus facilities, transportation, and proposed implementation of student fees, such as the student representation fee.</w:t>
            </w:r>
          </w:p>
          <w:p w:rsidR="008A39E6" w:rsidRDefault="008A39E6" w:rsidP="008A39E6">
            <w:pPr>
              <w:rPr>
                <w:sz w:val="22"/>
              </w:rPr>
            </w:pPr>
          </w:p>
          <w:p w:rsidR="008A39E6" w:rsidRDefault="008A39E6" w:rsidP="008A39E6">
            <w:pPr>
              <w:pStyle w:val="BodyText"/>
            </w:pPr>
            <w:r>
              <w:t>Activities such as voter registration, participation in student government, club leadership, service learning opportunities, and community service projects certainly contribute to personal and civic responsibility.</w:t>
            </w:r>
          </w:p>
          <w:p w:rsidR="008A39E6" w:rsidRDefault="008A39E6" w:rsidP="008A39E6">
            <w:pPr>
              <w:rPr>
                <w:sz w:val="22"/>
              </w:rPr>
            </w:pPr>
          </w:p>
          <w:p w:rsidR="00182A8E" w:rsidRDefault="008A39E6" w:rsidP="008A39E6">
            <w:pPr>
              <w:keepNext/>
              <w:keepLines/>
              <w:rPr>
                <w:noProof/>
              </w:rPr>
            </w:pPr>
            <w:r>
              <w:rPr>
                <w:sz w:val="22"/>
              </w:rPr>
              <w:t>The unit plans to implement a survey measuring interest and satisfaction in order to provide the feedback needed to improve student life programming.</w:t>
            </w: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lastRenderedPageBreak/>
              <w:t>Accomplishments and Goals - Program Outcomes and Assessment</w:t>
            </w:r>
            <w:r w:rsidR="00AD1EF5">
              <w:rPr>
                <w:b/>
              </w:rPr>
              <w:t xml:space="preserve"> n/a</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182A8E" w:rsidRPr="00FD6D29" w:rsidRDefault="00182A8E" w:rsidP="00182A8E">
            <w:pPr>
              <w:keepNext/>
              <w:keepLines/>
            </w:pP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182A8E" w:rsidRPr="00FD6D29"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182A8E" w:rsidRDefault="00182A8E" w:rsidP="00182A8E">
            <w:pPr>
              <w:keepNext/>
              <w:keepLines/>
              <w:rPr>
                <w:noProof/>
              </w:rPr>
            </w:pPr>
          </w:p>
        </w:tc>
      </w:tr>
      <w:tr w:rsidR="00182A8E" w:rsidRPr="00FD6D29" w:rsidTr="007C7D6C">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t xml:space="preserve">Accomplishments and Goals – Strategic Planning </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182A8E" w:rsidRPr="00FD6D29" w:rsidRDefault="00CD4EC0" w:rsidP="00182A8E">
            <w:pPr>
              <w:keepNext/>
              <w:keepLines/>
            </w:pPr>
            <w:r>
              <w:t>All</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Pr="00FD6D29"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Build Programs of Distinction</w:t>
            </w:r>
          </w:p>
        </w:tc>
        <w:tc>
          <w:tcPr>
            <w:tcW w:w="5323" w:type="dxa"/>
            <w:shd w:val="clear" w:color="auto" w:fill="auto"/>
          </w:tcPr>
          <w:p w:rsidR="00182A8E"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Pr>
                <w:b w:val="0"/>
                <w:sz w:val="24"/>
                <w:szCs w:val="24"/>
              </w:rPr>
              <w:t>Develop Resources to Advance &amp; Sustain Mission</w:t>
            </w:r>
          </w:p>
        </w:tc>
        <w:tc>
          <w:tcPr>
            <w:tcW w:w="5323" w:type="dxa"/>
            <w:shd w:val="clear" w:color="auto" w:fill="auto"/>
          </w:tcPr>
          <w:p w:rsidR="00182A8E" w:rsidRDefault="00CD4EC0" w:rsidP="00182A8E">
            <w:pPr>
              <w:keepNext/>
              <w:keepLines/>
              <w:rPr>
                <w:noProof/>
              </w:rPr>
            </w:pPr>
            <w:r>
              <w:rPr>
                <w:noProof/>
              </w:rPr>
              <w:t>All</w:t>
            </w: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t xml:space="preserve">Accomplishments and Goals – Strategic Plan Relevance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182A8E" w:rsidRPr="00FD6D29" w:rsidRDefault="00CD4EC0" w:rsidP="00182A8E">
            <w:pPr>
              <w:keepNext/>
              <w:keepLines/>
            </w:pPr>
            <w:r>
              <w:t>none</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FD6D29"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182A8E"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182A8E"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CD4EC0" w:rsidP="00182A8E">
            <w:pPr>
              <w:keepNext/>
              <w:keepLines/>
              <w:rPr>
                <w:noProof/>
              </w:rPr>
            </w:pPr>
            <w:r>
              <w:rPr>
                <w:noProof/>
              </w:rPr>
              <w:t>all</w:t>
            </w: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FD6D29" w:rsidTr="002E3EE8">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t>Accomplishments and Goals - CTE, T</w:t>
            </w:r>
            <w:r>
              <w:rPr>
                <w:b/>
              </w:rPr>
              <w:t>ransfer</w:t>
            </w:r>
            <w:r w:rsidRPr="00D26C60">
              <w:rPr>
                <w:b/>
              </w:rPr>
              <w:t xml:space="preserve">, </w:t>
            </w:r>
            <w:r>
              <w:rPr>
                <w:b/>
              </w:rPr>
              <w:t>Basic Skills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182A8E" w:rsidRPr="008D46F2" w:rsidRDefault="00182A8E" w:rsidP="00121414">
            <w:pPr>
              <w:rPr>
                <w:rFonts w:cs="Arial"/>
              </w:rPr>
            </w:pP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2558" w:type="pct"/>
            <w:shd w:val="clear" w:color="auto" w:fill="auto"/>
          </w:tcPr>
          <w:p w:rsidR="00182A8E" w:rsidRPr="00FD6D29" w:rsidRDefault="00182A8E" w:rsidP="00121414">
            <w:pPr>
              <w:rPr>
                <w:noProof/>
              </w:rPr>
            </w:pP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983"/>
        <w:gridCol w:w="40"/>
        <w:gridCol w:w="5297"/>
        <w:gridCol w:w="86"/>
      </w:tblGrid>
      <w:tr w:rsidR="00182A8E" w:rsidRPr="00FD6D29" w:rsidTr="008D46F2">
        <w:trPr>
          <w:gridAfter w:val="1"/>
          <w:wAfter w:w="26" w:type="dxa"/>
          <w:trHeight w:val="288"/>
          <w:tblCellSpacing w:w="20" w:type="dxa"/>
        </w:trPr>
        <w:tc>
          <w:tcPr>
            <w:tcW w:w="10260" w:type="dxa"/>
            <w:gridSpan w:val="3"/>
            <w:shd w:val="clear" w:color="auto" w:fill="auto"/>
          </w:tcPr>
          <w:p w:rsidR="00182A8E" w:rsidRPr="00D26C60" w:rsidRDefault="00182A8E" w:rsidP="000A2D0B">
            <w:pPr>
              <w:pStyle w:val="ListParagraph"/>
              <w:keepNext/>
              <w:keepLines/>
              <w:numPr>
                <w:ilvl w:val="0"/>
                <w:numId w:val="12"/>
              </w:numPr>
              <w:rPr>
                <w:b/>
              </w:rPr>
            </w:pPr>
            <w:r>
              <w:rPr>
                <w:b/>
              </w:rPr>
              <w:lastRenderedPageBreak/>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8D46F2">
        <w:trPr>
          <w:gridAfter w:val="1"/>
          <w:wAfter w:w="26" w:type="dxa"/>
          <w:trHeight w:val="288"/>
          <w:tblCellSpacing w:w="20" w:type="dxa"/>
        </w:trPr>
        <w:tc>
          <w:tcPr>
            <w:tcW w:w="4963" w:type="dxa"/>
            <w:gridSpan w:val="2"/>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5257" w:type="dxa"/>
            <w:shd w:val="clear" w:color="auto" w:fill="auto"/>
          </w:tcPr>
          <w:p w:rsidR="008A39E6" w:rsidRDefault="008A39E6" w:rsidP="008A39E6">
            <w:pPr>
              <w:numPr>
                <w:ilvl w:val="0"/>
                <w:numId w:val="25"/>
              </w:numPr>
              <w:rPr>
                <w:i/>
                <w:iCs/>
                <w:color w:val="0000FF"/>
                <w:sz w:val="22"/>
              </w:rPr>
            </w:pPr>
            <w:r>
              <w:rPr>
                <w:color w:val="0000FF"/>
                <w:sz w:val="22"/>
              </w:rPr>
              <w:t xml:space="preserve">Institutional Goal/Priority:  </w:t>
            </w:r>
            <w:r>
              <w:t>College of Alameda will improve student persistence, retention and completion rates to increase student success, particularly for educationally at-risk students</w:t>
            </w:r>
            <w:r>
              <w:rPr>
                <w:color w:val="0000FF"/>
                <w:sz w:val="22"/>
              </w:rPr>
              <w:t xml:space="preserve">.  </w:t>
            </w:r>
            <w:r>
              <w:rPr>
                <w:i/>
                <w:iCs/>
                <w:color w:val="0000FF"/>
                <w:sz w:val="22"/>
              </w:rPr>
              <w:t>Develop and implement campus life programming that enhance the educational experience of students and foster professional, social, intellectual, and physical growth.  Research shows that students who are connected to the campus through participation in campus life programming are more likely to persist, be retained, and complete their degrees.</w:t>
            </w:r>
          </w:p>
          <w:p w:rsidR="008A39E6" w:rsidRDefault="008A39E6" w:rsidP="008A39E6">
            <w:pPr>
              <w:pStyle w:val="Footer"/>
              <w:numPr>
                <w:ilvl w:val="0"/>
                <w:numId w:val="25"/>
              </w:numPr>
              <w:tabs>
                <w:tab w:val="clear" w:pos="4320"/>
                <w:tab w:val="clear" w:pos="8640"/>
              </w:tabs>
              <w:jc w:val="left"/>
              <w:rPr>
                <w:color w:val="0000FF"/>
                <w:sz w:val="22"/>
              </w:rPr>
            </w:pPr>
            <w:r>
              <w:rPr>
                <w:color w:val="0000FF"/>
                <w:sz w:val="22"/>
              </w:rPr>
              <w:t xml:space="preserve">Institutional Goal/Priority:  </w:t>
            </w:r>
            <w:r>
              <w:t>College of Alameda will continuously review, improve and develop curriculum in order to meet the changing needs of our students and community</w:t>
            </w:r>
            <w:r>
              <w:rPr>
                <w:color w:val="0000FF"/>
                <w:sz w:val="22"/>
              </w:rPr>
              <w:t xml:space="preserve">.  </w:t>
            </w:r>
            <w:r>
              <w:rPr>
                <w:i w:val="0"/>
                <w:iCs/>
                <w:color w:val="0000FF"/>
                <w:sz w:val="22"/>
              </w:rPr>
              <w:t>Continue to work with instruction in developing and implementing a leadership course for student leaders.</w:t>
            </w:r>
          </w:p>
          <w:p w:rsidR="008A39E6" w:rsidRPr="00753E18" w:rsidRDefault="008A39E6" w:rsidP="008A39E6">
            <w:pPr>
              <w:pStyle w:val="Footer"/>
              <w:numPr>
                <w:ilvl w:val="0"/>
                <w:numId w:val="25"/>
              </w:numPr>
              <w:tabs>
                <w:tab w:val="clear" w:pos="4320"/>
                <w:tab w:val="clear" w:pos="8640"/>
              </w:tabs>
              <w:jc w:val="left"/>
              <w:rPr>
                <w:color w:val="0000FF"/>
                <w:sz w:val="22"/>
              </w:rPr>
            </w:pPr>
            <w:r>
              <w:rPr>
                <w:color w:val="0000FF"/>
                <w:sz w:val="22"/>
              </w:rPr>
              <w:t xml:space="preserve">Institutional Goal/Priority:  </w:t>
            </w:r>
            <w:r>
              <w:t xml:space="preserve">College of Alameda will strive to communicate effectively and efficiently with its internal and external constituencies in order to achieve its mission. </w:t>
            </w:r>
            <w:r>
              <w:rPr>
                <w:i w:val="0"/>
                <w:iCs/>
                <w:color w:val="0000FF"/>
                <w:sz w:val="22"/>
              </w:rPr>
              <w:t>Develop a campus-wide events and activities master calendar.</w:t>
            </w:r>
          </w:p>
          <w:p w:rsidR="00121414" w:rsidRPr="008A39E6" w:rsidRDefault="008A39E6" w:rsidP="008A39E6">
            <w:pPr>
              <w:pStyle w:val="Footer"/>
              <w:numPr>
                <w:ilvl w:val="0"/>
                <w:numId w:val="25"/>
              </w:numPr>
              <w:tabs>
                <w:tab w:val="clear" w:pos="4320"/>
                <w:tab w:val="clear" w:pos="8640"/>
              </w:tabs>
              <w:jc w:val="left"/>
              <w:rPr>
                <w:i w:val="0"/>
                <w:iCs/>
                <w:color w:val="0000FF"/>
                <w:sz w:val="22"/>
              </w:rPr>
            </w:pPr>
            <w:r>
              <w:rPr>
                <w:color w:val="0000FF"/>
                <w:sz w:val="22"/>
              </w:rPr>
              <w:t xml:space="preserve">Institutional Goal/Priority:  </w:t>
            </w:r>
            <w:r>
              <w:t>College of Alameda will improve administrative services in support of institutional effectiveness. Resource Management: Utilize existing human, physical, technological, and fiscal resources efficiently and effectively while developing external resources that support priorities within the college’s educational plan to include student learning outcomes and integrated strategic planning.</w:t>
            </w:r>
            <w:r>
              <w:rPr>
                <w:color w:val="0000FF"/>
                <w:sz w:val="22"/>
              </w:rPr>
              <w:t xml:space="preserve">  </w:t>
            </w:r>
            <w:r>
              <w:rPr>
                <w:i w:val="0"/>
                <w:iCs/>
                <w:color w:val="0000FF"/>
                <w:sz w:val="22"/>
              </w:rPr>
              <w:t>Work with other student services areas to develop a set of realistic and measureable student learning outcomes for the student activities area which will be mapped to division, college, and district SLOs.</w:t>
            </w:r>
          </w:p>
          <w:p w:rsidR="00182A8E" w:rsidRPr="00FD6D29" w:rsidRDefault="00182A8E" w:rsidP="00182A8E">
            <w:pPr>
              <w:keepNext/>
              <w:keepLines/>
            </w:pPr>
          </w:p>
        </w:tc>
      </w:tr>
      <w:tr w:rsidR="008811A9" w:rsidRPr="00FD6D29" w:rsidTr="008D46F2">
        <w:trPr>
          <w:gridAfter w:val="1"/>
          <w:wAfter w:w="26" w:type="dxa"/>
          <w:trHeight w:val="288"/>
          <w:tblCellSpacing w:w="20" w:type="dxa"/>
        </w:trPr>
        <w:tc>
          <w:tcPr>
            <w:tcW w:w="4963" w:type="dxa"/>
            <w:gridSpan w:val="2"/>
            <w:shd w:val="clear" w:color="auto" w:fill="auto"/>
          </w:tcPr>
          <w:p w:rsidR="008811A9" w:rsidRDefault="000A2D0B" w:rsidP="00182A8E">
            <w:pPr>
              <w:rPr>
                <w:sz w:val="20"/>
                <w:szCs w:val="20"/>
              </w:rPr>
            </w:pPr>
            <w:r>
              <w:rPr>
                <w:sz w:val="20"/>
                <w:szCs w:val="20"/>
              </w:rPr>
              <w:t>Data Source – Assessment Findings</w:t>
            </w:r>
          </w:p>
        </w:tc>
        <w:tc>
          <w:tcPr>
            <w:tcW w:w="5257" w:type="dxa"/>
            <w:shd w:val="clear" w:color="auto" w:fill="auto"/>
          </w:tcPr>
          <w:p w:rsidR="008811A9" w:rsidRDefault="008811A9"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Data Source – BI Data</w:t>
            </w:r>
          </w:p>
        </w:tc>
        <w:tc>
          <w:tcPr>
            <w:tcW w:w="5257" w:type="dxa"/>
            <w:shd w:val="clear" w:color="auto" w:fill="auto"/>
          </w:tcPr>
          <w:p w:rsidR="000A2D0B" w:rsidRDefault="000A2D0B"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Data Source – Institutional Goals</w:t>
            </w:r>
          </w:p>
        </w:tc>
        <w:tc>
          <w:tcPr>
            <w:tcW w:w="5257" w:type="dxa"/>
            <w:shd w:val="clear" w:color="auto" w:fill="auto"/>
          </w:tcPr>
          <w:p w:rsidR="000A2D0B" w:rsidRDefault="000A2D0B"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Other Data Sources</w:t>
            </w:r>
          </w:p>
        </w:tc>
        <w:tc>
          <w:tcPr>
            <w:tcW w:w="5257" w:type="dxa"/>
            <w:shd w:val="clear" w:color="auto" w:fill="auto"/>
          </w:tcPr>
          <w:p w:rsidR="000A2D0B" w:rsidRDefault="000A2D0B" w:rsidP="00182A8E">
            <w:pPr>
              <w:keepNext/>
              <w:keepLines/>
            </w:pPr>
          </w:p>
        </w:tc>
      </w:tr>
      <w:tr w:rsidR="00182A8E" w:rsidRPr="00FD6D29" w:rsidTr="008D46F2">
        <w:tblPrEx>
          <w:tblLook w:val="0100"/>
        </w:tblPrEx>
        <w:trPr>
          <w:trHeight w:val="288"/>
          <w:tblCellSpacing w:w="20" w:type="dxa"/>
        </w:trPr>
        <w:tc>
          <w:tcPr>
            <w:tcW w:w="10326" w:type="dxa"/>
            <w:gridSpan w:val="4"/>
            <w:shd w:val="clear" w:color="auto" w:fill="auto"/>
          </w:tcPr>
          <w:p w:rsidR="008811A9" w:rsidRPr="008811A9" w:rsidRDefault="00182A8E" w:rsidP="00182A8E">
            <w:pPr>
              <w:pStyle w:val="ListParagraph"/>
              <w:keepNext/>
              <w:keepLines/>
              <w:numPr>
                <w:ilvl w:val="0"/>
                <w:numId w:val="12"/>
              </w:numPr>
              <w:rPr>
                <w:b/>
              </w:rPr>
            </w:pPr>
            <w:r>
              <w:rPr>
                <w:b/>
                <w:sz w:val="22"/>
                <w:szCs w:val="22"/>
              </w:rPr>
              <w:lastRenderedPageBreak/>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rsidTr="008D46F2">
        <w:tblPrEx>
          <w:tblLook w:val="0100"/>
        </w:tblPrEx>
        <w:trPr>
          <w:trHeight w:val="288"/>
          <w:tblCellSpacing w:w="20" w:type="dxa"/>
        </w:trPr>
        <w:tc>
          <w:tcPr>
            <w:tcW w:w="4923" w:type="dxa"/>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tc>
          <w:tcPr>
            <w:tcW w:w="5363" w:type="dxa"/>
            <w:gridSpan w:val="3"/>
            <w:shd w:val="clear" w:color="auto" w:fill="auto"/>
          </w:tcPr>
          <w:p w:rsidR="00182A8E" w:rsidRPr="008D46F2" w:rsidRDefault="008A39E6" w:rsidP="00182A8E">
            <w:pPr>
              <w:keepNext/>
              <w:keepLines/>
              <w:rPr>
                <w:sz w:val="20"/>
                <w:szCs w:val="20"/>
              </w:rPr>
            </w:pPr>
            <w:r>
              <w:rPr>
                <w:sz w:val="20"/>
                <w:szCs w:val="20"/>
              </w:rPr>
              <w:t>New equipment to upgrade cafeteria food services (Fund 81)</w:t>
            </w:r>
          </w:p>
        </w:tc>
      </w:tr>
      <w:tr w:rsidR="00182A8E" w:rsidRPr="00FD6D29" w:rsidTr="008D46F2">
        <w:tblPrEx>
          <w:tblLook w:val="0100"/>
        </w:tblPrEx>
        <w:trPr>
          <w:trHeight w:val="288"/>
          <w:tblCellSpacing w:w="20" w:type="dxa"/>
        </w:trPr>
        <w:tc>
          <w:tcPr>
            <w:tcW w:w="4923" w:type="dxa"/>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5363" w:type="dxa"/>
            <w:gridSpan w:val="3"/>
            <w:shd w:val="clear" w:color="auto" w:fill="auto"/>
          </w:tcPr>
          <w:p w:rsidR="008A39E6" w:rsidRDefault="008A39E6" w:rsidP="008A39E6">
            <w:pPr>
              <w:pStyle w:val="ListParagraph"/>
              <w:keepNext/>
              <w:keepLines/>
              <w:numPr>
                <w:ilvl w:val="0"/>
                <w:numId w:val="20"/>
              </w:numPr>
              <w:rPr>
                <w:noProof/>
                <w:sz w:val="20"/>
                <w:szCs w:val="20"/>
              </w:rPr>
            </w:pPr>
            <w:r>
              <w:rPr>
                <w:noProof/>
                <w:sz w:val="20"/>
                <w:szCs w:val="20"/>
              </w:rPr>
              <w:t>FT</w:t>
            </w:r>
            <w:r w:rsidR="00CC5CAA">
              <w:rPr>
                <w:noProof/>
                <w:sz w:val="20"/>
                <w:szCs w:val="20"/>
              </w:rPr>
              <w:t>E Faculty Coordinator of Student Leadership and Development</w:t>
            </w:r>
          </w:p>
          <w:p w:rsidR="00CC5CAA" w:rsidRDefault="00CC5CAA" w:rsidP="00CC5CAA">
            <w:pPr>
              <w:keepNext/>
              <w:keepLines/>
              <w:rPr>
                <w:noProof/>
                <w:sz w:val="20"/>
                <w:szCs w:val="20"/>
              </w:rPr>
            </w:pPr>
            <w:r>
              <w:rPr>
                <w:noProof/>
                <w:sz w:val="20"/>
                <w:szCs w:val="20"/>
              </w:rPr>
              <w:t>1,0 Clerical Assistant</w:t>
            </w:r>
          </w:p>
          <w:p w:rsidR="003920C1" w:rsidRPr="003920C1" w:rsidRDefault="00CC5CAA" w:rsidP="00CC5CAA">
            <w:pPr>
              <w:keepNext/>
              <w:keepLines/>
              <w:rPr>
                <w:noProof/>
                <w:sz w:val="20"/>
                <w:szCs w:val="20"/>
              </w:rPr>
            </w:pPr>
            <w:r>
              <w:rPr>
                <w:noProof/>
                <w:sz w:val="20"/>
                <w:szCs w:val="20"/>
              </w:rPr>
              <w:t>Student Assistants</w:t>
            </w:r>
          </w:p>
        </w:tc>
      </w:tr>
      <w:tr w:rsidR="00182A8E" w:rsidTr="008D46F2">
        <w:tblPrEx>
          <w:tblLook w:val="0100"/>
        </w:tblPrEx>
        <w:trPr>
          <w:trHeight w:val="288"/>
          <w:tblCellSpacing w:w="20" w:type="dxa"/>
        </w:trPr>
        <w:tc>
          <w:tcPr>
            <w:tcW w:w="4923" w:type="dxa"/>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5363" w:type="dxa"/>
            <w:gridSpan w:val="3"/>
            <w:shd w:val="clear" w:color="auto" w:fill="auto"/>
          </w:tcPr>
          <w:p w:rsidR="003920C1" w:rsidRPr="008D46F2" w:rsidRDefault="008A39E6" w:rsidP="00182A8E">
            <w:pPr>
              <w:keepNext/>
              <w:keepLines/>
              <w:rPr>
                <w:noProof/>
                <w:sz w:val="20"/>
                <w:szCs w:val="20"/>
              </w:rPr>
            </w:pPr>
            <w:r>
              <w:rPr>
                <w:noProof/>
                <w:sz w:val="20"/>
                <w:szCs w:val="20"/>
              </w:rPr>
              <w:t>New chairs and furniture for F’Bldg. pit area (Measure A)</w:t>
            </w:r>
          </w:p>
        </w:tc>
      </w:tr>
      <w:tr w:rsidR="000A1145" w:rsidTr="008D46F2">
        <w:tblPrEx>
          <w:tblLook w:val="0100"/>
        </w:tblPrEx>
        <w:trPr>
          <w:trHeight w:val="288"/>
          <w:tblCellSpacing w:w="20" w:type="dxa"/>
        </w:trPr>
        <w:tc>
          <w:tcPr>
            <w:tcW w:w="4923" w:type="dxa"/>
            <w:shd w:val="clear" w:color="auto" w:fill="auto"/>
          </w:tcPr>
          <w:p w:rsidR="000A1145" w:rsidRPr="008A15B5" w:rsidRDefault="000A1145" w:rsidP="000A2D0B">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tc>
          <w:tcPr>
            <w:tcW w:w="5363" w:type="dxa"/>
            <w:gridSpan w:val="3"/>
            <w:shd w:val="clear" w:color="auto" w:fill="auto"/>
          </w:tcPr>
          <w:p w:rsidR="003920C1" w:rsidRPr="008D46F2" w:rsidRDefault="008A39E6" w:rsidP="008A39E6">
            <w:pPr>
              <w:keepNext/>
              <w:keepLines/>
              <w:rPr>
                <w:noProof/>
                <w:sz w:val="20"/>
                <w:szCs w:val="20"/>
              </w:rPr>
            </w:pPr>
            <w:r>
              <w:rPr>
                <w:noProof/>
                <w:sz w:val="20"/>
                <w:szCs w:val="20"/>
              </w:rPr>
              <w:t>New c</w:t>
            </w:r>
            <w:r w:rsidR="003920C1">
              <w:rPr>
                <w:noProof/>
                <w:sz w:val="20"/>
                <w:szCs w:val="20"/>
              </w:rPr>
              <w:t xml:space="preserve">omputers for </w:t>
            </w:r>
            <w:r>
              <w:rPr>
                <w:noProof/>
                <w:sz w:val="20"/>
                <w:szCs w:val="20"/>
              </w:rPr>
              <w:t>CyberCafe</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Assessment Findings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BI Data</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Institutional Goals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Other Data Sources</w:t>
            </w:r>
          </w:p>
        </w:tc>
        <w:tc>
          <w:tcPr>
            <w:tcW w:w="5363" w:type="dxa"/>
            <w:gridSpan w:val="3"/>
            <w:shd w:val="clear" w:color="auto" w:fill="auto"/>
          </w:tcPr>
          <w:p w:rsidR="000A2D0B" w:rsidRPr="008D46F2" w:rsidRDefault="000A2D0B" w:rsidP="00DD506C">
            <w:pPr>
              <w:keepNext/>
              <w:keepLines/>
              <w:rPr>
                <w:sz w:val="20"/>
                <w:szCs w:val="20"/>
              </w:rPr>
            </w:pPr>
          </w:p>
        </w:tc>
      </w:tr>
    </w:tbl>
    <w:p w:rsidR="000A1B5F" w:rsidRDefault="000A1B5F" w:rsidP="008D46F2">
      <w:pPr>
        <w:pStyle w:val="FieldText"/>
      </w:pPr>
    </w:p>
    <w:sectPr w:rsidR="000A1B5F" w:rsidSect="000A1B5F">
      <w:headerReference w:type="default" r:id="rId8"/>
      <w:footerReference w:type="default" r:id="rId9"/>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11" w:rsidRDefault="00675A11" w:rsidP="000074EA">
      <w:r>
        <w:separator/>
      </w:r>
    </w:p>
  </w:endnote>
  <w:endnote w:type="continuationSeparator" w:id="0">
    <w:p w:rsidR="00675A11" w:rsidRDefault="00675A11"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B8" w:rsidRPr="00E96876" w:rsidRDefault="00703BB8" w:rsidP="00853DD2">
    <w:pPr>
      <w:pStyle w:val="Footer"/>
      <w:rPr>
        <w:sz w:val="18"/>
        <w:szCs w:val="18"/>
      </w:rPr>
    </w:pPr>
    <w:r w:rsidRPr="00E96876">
      <w:rPr>
        <w:sz w:val="18"/>
        <w:szCs w:val="18"/>
      </w:rPr>
      <w:t xml:space="preserve">Page </w:t>
    </w:r>
    <w:r w:rsidR="00845788" w:rsidRPr="00E96876">
      <w:rPr>
        <w:sz w:val="18"/>
        <w:szCs w:val="18"/>
      </w:rPr>
      <w:fldChar w:fldCharType="begin"/>
    </w:r>
    <w:r w:rsidRPr="00E96876">
      <w:rPr>
        <w:sz w:val="18"/>
        <w:szCs w:val="18"/>
      </w:rPr>
      <w:instrText xml:space="preserve"> PAGE </w:instrText>
    </w:r>
    <w:r w:rsidR="00845788" w:rsidRPr="00E96876">
      <w:rPr>
        <w:sz w:val="18"/>
        <w:szCs w:val="18"/>
      </w:rPr>
      <w:fldChar w:fldCharType="separate"/>
    </w:r>
    <w:r w:rsidR="00083CB6">
      <w:rPr>
        <w:noProof/>
        <w:sz w:val="18"/>
        <w:szCs w:val="18"/>
      </w:rPr>
      <w:t>1</w:t>
    </w:r>
    <w:r w:rsidR="00845788" w:rsidRPr="00E96876">
      <w:rPr>
        <w:sz w:val="18"/>
        <w:szCs w:val="18"/>
      </w:rPr>
      <w:fldChar w:fldCharType="end"/>
    </w:r>
    <w:r w:rsidRPr="00E96876">
      <w:rPr>
        <w:sz w:val="18"/>
        <w:szCs w:val="18"/>
      </w:rPr>
      <w:t xml:space="preserve"> of </w:t>
    </w:r>
    <w:r w:rsidR="00845788" w:rsidRPr="00E96876">
      <w:rPr>
        <w:sz w:val="18"/>
        <w:szCs w:val="18"/>
      </w:rPr>
      <w:fldChar w:fldCharType="begin"/>
    </w:r>
    <w:r w:rsidRPr="00E96876">
      <w:rPr>
        <w:sz w:val="18"/>
        <w:szCs w:val="18"/>
      </w:rPr>
      <w:instrText xml:space="preserve"> NUMPAGES </w:instrText>
    </w:r>
    <w:r w:rsidR="00845788" w:rsidRPr="00E96876">
      <w:rPr>
        <w:sz w:val="18"/>
        <w:szCs w:val="18"/>
      </w:rPr>
      <w:fldChar w:fldCharType="separate"/>
    </w:r>
    <w:r w:rsidR="00083CB6">
      <w:rPr>
        <w:noProof/>
        <w:sz w:val="18"/>
        <w:szCs w:val="18"/>
      </w:rPr>
      <w:t>9</w:t>
    </w:r>
    <w:r w:rsidR="00845788"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11" w:rsidRDefault="00675A11" w:rsidP="000074EA">
      <w:r>
        <w:separator/>
      </w:r>
    </w:p>
  </w:footnote>
  <w:footnote w:type="continuationSeparator" w:id="0">
    <w:p w:rsidR="00675A11" w:rsidRDefault="00675A11" w:rsidP="00007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6D" w:rsidRPr="00484828" w:rsidRDefault="00406B6D" w:rsidP="00406B6D">
    <w:pPr>
      <w:ind w:left="-270"/>
      <w:jc w:val="center"/>
    </w:pPr>
    <w:r w:rsidRPr="00484828">
      <w:rPr>
        <w:b/>
        <w:sz w:val="32"/>
        <w:szCs w:val="32"/>
      </w:rPr>
      <w:t>Peralta Community College District</w:t>
    </w:r>
  </w:p>
  <w:p w:rsidR="00406B6D" w:rsidRDefault="00406B6D" w:rsidP="00406B6D">
    <w:pPr>
      <w:pStyle w:val="Heading2"/>
      <w:jc w:val="center"/>
      <w:rPr>
        <w:sz w:val="32"/>
        <w:szCs w:val="32"/>
      </w:rPr>
    </w:pPr>
    <w:r>
      <w:rPr>
        <w:sz w:val="32"/>
        <w:szCs w:val="32"/>
      </w:rPr>
      <w:t xml:space="preserve">Revised </w:t>
    </w:r>
    <w:r w:rsidRPr="00484828">
      <w:rPr>
        <w:sz w:val="32"/>
        <w:szCs w:val="32"/>
      </w:rPr>
      <w:t>Annual Program Update Template 2011-2012</w:t>
    </w:r>
  </w:p>
  <w:p w:rsidR="00406B6D" w:rsidRPr="00406B6D" w:rsidRDefault="00406B6D" w:rsidP="00406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A0D54"/>
    <w:multiLevelType w:val="hybridMultilevel"/>
    <w:tmpl w:val="ED86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804028"/>
    <w:multiLevelType w:val="hybridMultilevel"/>
    <w:tmpl w:val="6120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66912"/>
    <w:multiLevelType w:val="multilevel"/>
    <w:tmpl w:val="6B6EE75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7934EFD"/>
    <w:multiLevelType w:val="multilevel"/>
    <w:tmpl w:val="2912EE4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67888"/>
    <w:multiLevelType w:val="multilevel"/>
    <w:tmpl w:val="BD20ED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179600E"/>
    <w:multiLevelType w:val="hybridMultilevel"/>
    <w:tmpl w:val="8704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65046"/>
    <w:multiLevelType w:val="multilevel"/>
    <w:tmpl w:val="9114537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22009F9"/>
    <w:multiLevelType w:val="hybridMultilevel"/>
    <w:tmpl w:val="A2CC1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690557"/>
    <w:multiLevelType w:val="hybridMultilevel"/>
    <w:tmpl w:val="269A2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9D1D3C"/>
    <w:multiLevelType w:val="hybridMultilevel"/>
    <w:tmpl w:val="76364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9"/>
  </w:num>
  <w:num w:numId="14">
    <w:abstractNumId w:val="12"/>
  </w:num>
  <w:num w:numId="15">
    <w:abstractNumId w:val="16"/>
  </w:num>
  <w:num w:numId="16">
    <w:abstractNumId w:val="14"/>
  </w:num>
  <w:num w:numId="17">
    <w:abstractNumId w:val="15"/>
  </w:num>
  <w:num w:numId="18">
    <w:abstractNumId w:val="20"/>
  </w:num>
  <w:num w:numId="19">
    <w:abstractNumId w:val="13"/>
  </w:num>
  <w:num w:numId="20">
    <w:abstractNumId w:val="17"/>
  </w:num>
  <w:num w:numId="21">
    <w:abstractNumId w:val="23"/>
  </w:num>
  <w:num w:numId="22">
    <w:abstractNumId w:val="18"/>
  </w:num>
  <w:num w:numId="23">
    <w:abstractNumId w:val="11"/>
  </w:num>
  <w:num w:numId="24">
    <w:abstractNumId w:val="2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71F7"/>
    <w:rsid w:val="000074EA"/>
    <w:rsid w:val="00010A93"/>
    <w:rsid w:val="00013178"/>
    <w:rsid w:val="000231C5"/>
    <w:rsid w:val="0002798A"/>
    <w:rsid w:val="00027E6C"/>
    <w:rsid w:val="0003343F"/>
    <w:rsid w:val="00037057"/>
    <w:rsid w:val="00037E8C"/>
    <w:rsid w:val="000406CB"/>
    <w:rsid w:val="00042B08"/>
    <w:rsid w:val="00045CB7"/>
    <w:rsid w:val="0005113F"/>
    <w:rsid w:val="00055858"/>
    <w:rsid w:val="0005735D"/>
    <w:rsid w:val="000615AD"/>
    <w:rsid w:val="00064DC5"/>
    <w:rsid w:val="0006613E"/>
    <w:rsid w:val="000721A4"/>
    <w:rsid w:val="000772D9"/>
    <w:rsid w:val="00083002"/>
    <w:rsid w:val="00083CB6"/>
    <w:rsid w:val="0008759B"/>
    <w:rsid w:val="00087B19"/>
    <w:rsid w:val="00087B85"/>
    <w:rsid w:val="0009780B"/>
    <w:rsid w:val="000A01F1"/>
    <w:rsid w:val="000A1145"/>
    <w:rsid w:val="000A1B5F"/>
    <w:rsid w:val="000A2D0B"/>
    <w:rsid w:val="000A5BBF"/>
    <w:rsid w:val="000C1163"/>
    <w:rsid w:val="000D2539"/>
    <w:rsid w:val="000D56EE"/>
    <w:rsid w:val="000D6FF6"/>
    <w:rsid w:val="000E349C"/>
    <w:rsid w:val="000E6E61"/>
    <w:rsid w:val="000F1B6C"/>
    <w:rsid w:val="000F21CC"/>
    <w:rsid w:val="000F2DF4"/>
    <w:rsid w:val="000F6783"/>
    <w:rsid w:val="00102875"/>
    <w:rsid w:val="00103EF3"/>
    <w:rsid w:val="00104B99"/>
    <w:rsid w:val="00106000"/>
    <w:rsid w:val="00115DF1"/>
    <w:rsid w:val="00120506"/>
    <w:rsid w:val="00120C95"/>
    <w:rsid w:val="00121414"/>
    <w:rsid w:val="001458D9"/>
    <w:rsid w:val="0014663E"/>
    <w:rsid w:val="00146ACB"/>
    <w:rsid w:val="001505A2"/>
    <w:rsid w:val="0016086D"/>
    <w:rsid w:val="00160888"/>
    <w:rsid w:val="00172062"/>
    <w:rsid w:val="0017249A"/>
    <w:rsid w:val="00180664"/>
    <w:rsid w:val="00182A8E"/>
    <w:rsid w:val="0018460E"/>
    <w:rsid w:val="001A007A"/>
    <w:rsid w:val="001A00AC"/>
    <w:rsid w:val="001A07E1"/>
    <w:rsid w:val="001A31FE"/>
    <w:rsid w:val="001A6B1D"/>
    <w:rsid w:val="001D47E6"/>
    <w:rsid w:val="001E15BC"/>
    <w:rsid w:val="001F0207"/>
    <w:rsid w:val="001F1EB9"/>
    <w:rsid w:val="001F7C2F"/>
    <w:rsid w:val="00202BF8"/>
    <w:rsid w:val="00202C18"/>
    <w:rsid w:val="00205D6A"/>
    <w:rsid w:val="002123A6"/>
    <w:rsid w:val="002161DA"/>
    <w:rsid w:val="00217B44"/>
    <w:rsid w:val="00223DCF"/>
    <w:rsid w:val="00233F11"/>
    <w:rsid w:val="0023553B"/>
    <w:rsid w:val="0024310C"/>
    <w:rsid w:val="00250014"/>
    <w:rsid w:val="0025051B"/>
    <w:rsid w:val="00273761"/>
    <w:rsid w:val="002750D6"/>
    <w:rsid w:val="00275727"/>
    <w:rsid w:val="00275BB5"/>
    <w:rsid w:val="00277CF7"/>
    <w:rsid w:val="00283B9E"/>
    <w:rsid w:val="00286F6A"/>
    <w:rsid w:val="00291C8C"/>
    <w:rsid w:val="00296DD2"/>
    <w:rsid w:val="002A1ECE"/>
    <w:rsid w:val="002A2510"/>
    <w:rsid w:val="002B27FD"/>
    <w:rsid w:val="002B4D1D"/>
    <w:rsid w:val="002C10B1"/>
    <w:rsid w:val="002C2F77"/>
    <w:rsid w:val="002D222A"/>
    <w:rsid w:val="002D2252"/>
    <w:rsid w:val="002E029C"/>
    <w:rsid w:val="002E3EE8"/>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00A9"/>
    <w:rsid w:val="00323FCA"/>
    <w:rsid w:val="00325BB1"/>
    <w:rsid w:val="003270C7"/>
    <w:rsid w:val="00333ED5"/>
    <w:rsid w:val="0033501D"/>
    <w:rsid w:val="00335259"/>
    <w:rsid w:val="00341BB1"/>
    <w:rsid w:val="00342030"/>
    <w:rsid w:val="003425C3"/>
    <w:rsid w:val="003428B9"/>
    <w:rsid w:val="003476F3"/>
    <w:rsid w:val="003600B3"/>
    <w:rsid w:val="003620B5"/>
    <w:rsid w:val="00362352"/>
    <w:rsid w:val="003719A0"/>
    <w:rsid w:val="00377C2B"/>
    <w:rsid w:val="00380FF5"/>
    <w:rsid w:val="00381A4A"/>
    <w:rsid w:val="00382F46"/>
    <w:rsid w:val="003839DA"/>
    <w:rsid w:val="00383F5D"/>
    <w:rsid w:val="003869A3"/>
    <w:rsid w:val="003920C1"/>
    <w:rsid w:val="003929F1"/>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06B6D"/>
    <w:rsid w:val="00411AE7"/>
    <w:rsid w:val="00425DC9"/>
    <w:rsid w:val="004350F6"/>
    <w:rsid w:val="00437ED0"/>
    <w:rsid w:val="00440AC9"/>
    <w:rsid w:val="00440CD8"/>
    <w:rsid w:val="00443837"/>
    <w:rsid w:val="00443881"/>
    <w:rsid w:val="00450F66"/>
    <w:rsid w:val="00460FB3"/>
    <w:rsid w:val="00461739"/>
    <w:rsid w:val="00467865"/>
    <w:rsid w:val="00471CDE"/>
    <w:rsid w:val="00472120"/>
    <w:rsid w:val="00475A3B"/>
    <w:rsid w:val="00484828"/>
    <w:rsid w:val="0048685F"/>
    <w:rsid w:val="004900A2"/>
    <w:rsid w:val="00490F5E"/>
    <w:rsid w:val="004A1437"/>
    <w:rsid w:val="004A1732"/>
    <w:rsid w:val="004A4198"/>
    <w:rsid w:val="004A54EA"/>
    <w:rsid w:val="004B0578"/>
    <w:rsid w:val="004B0E08"/>
    <w:rsid w:val="004C139E"/>
    <w:rsid w:val="004C24ED"/>
    <w:rsid w:val="004D2367"/>
    <w:rsid w:val="004D702E"/>
    <w:rsid w:val="004E0651"/>
    <w:rsid w:val="004E34C6"/>
    <w:rsid w:val="004F62AD"/>
    <w:rsid w:val="00501AE8"/>
    <w:rsid w:val="00504B65"/>
    <w:rsid w:val="00510E7B"/>
    <w:rsid w:val="005114CE"/>
    <w:rsid w:val="0052122B"/>
    <w:rsid w:val="00531C46"/>
    <w:rsid w:val="00544F05"/>
    <w:rsid w:val="00547F19"/>
    <w:rsid w:val="005557F6"/>
    <w:rsid w:val="0056257B"/>
    <w:rsid w:val="00563778"/>
    <w:rsid w:val="005649E1"/>
    <w:rsid w:val="00565E6D"/>
    <w:rsid w:val="00570863"/>
    <w:rsid w:val="00572A4F"/>
    <w:rsid w:val="005833E3"/>
    <w:rsid w:val="0059011D"/>
    <w:rsid w:val="00596457"/>
    <w:rsid w:val="005A1348"/>
    <w:rsid w:val="005B3D63"/>
    <w:rsid w:val="005B4AE2"/>
    <w:rsid w:val="005B5169"/>
    <w:rsid w:val="005B59CE"/>
    <w:rsid w:val="005C781C"/>
    <w:rsid w:val="005D310F"/>
    <w:rsid w:val="005D39D3"/>
    <w:rsid w:val="005D50EE"/>
    <w:rsid w:val="005D585D"/>
    <w:rsid w:val="005E4AE1"/>
    <w:rsid w:val="005E63CC"/>
    <w:rsid w:val="005F074C"/>
    <w:rsid w:val="005F2308"/>
    <w:rsid w:val="005F6C79"/>
    <w:rsid w:val="005F6E87"/>
    <w:rsid w:val="00602B7B"/>
    <w:rsid w:val="006053A2"/>
    <w:rsid w:val="00613129"/>
    <w:rsid w:val="00617C65"/>
    <w:rsid w:val="0062341F"/>
    <w:rsid w:val="00624A58"/>
    <w:rsid w:val="00635A1D"/>
    <w:rsid w:val="00641099"/>
    <w:rsid w:val="0064307A"/>
    <w:rsid w:val="00651132"/>
    <w:rsid w:val="0066051C"/>
    <w:rsid w:val="00661A69"/>
    <w:rsid w:val="00663068"/>
    <w:rsid w:val="00671976"/>
    <w:rsid w:val="00672C9A"/>
    <w:rsid w:val="00675A11"/>
    <w:rsid w:val="006764D3"/>
    <w:rsid w:val="006770CD"/>
    <w:rsid w:val="00682AB2"/>
    <w:rsid w:val="00685335"/>
    <w:rsid w:val="00686AC0"/>
    <w:rsid w:val="00692FAE"/>
    <w:rsid w:val="00694369"/>
    <w:rsid w:val="006B03BF"/>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54710"/>
    <w:rsid w:val="00754A59"/>
    <w:rsid w:val="0075525B"/>
    <w:rsid w:val="007564F5"/>
    <w:rsid w:val="007602AC"/>
    <w:rsid w:val="007618D9"/>
    <w:rsid w:val="00763B3C"/>
    <w:rsid w:val="00765218"/>
    <w:rsid w:val="00765BFC"/>
    <w:rsid w:val="00767A38"/>
    <w:rsid w:val="00771443"/>
    <w:rsid w:val="00774B67"/>
    <w:rsid w:val="0078226F"/>
    <w:rsid w:val="00793AC6"/>
    <w:rsid w:val="007964EC"/>
    <w:rsid w:val="007A0171"/>
    <w:rsid w:val="007A2996"/>
    <w:rsid w:val="007A71DE"/>
    <w:rsid w:val="007B13AE"/>
    <w:rsid w:val="007B199B"/>
    <w:rsid w:val="007B6119"/>
    <w:rsid w:val="007B676F"/>
    <w:rsid w:val="007C7D6C"/>
    <w:rsid w:val="007D37AE"/>
    <w:rsid w:val="007E2A15"/>
    <w:rsid w:val="007E37A1"/>
    <w:rsid w:val="007E5682"/>
    <w:rsid w:val="007F3262"/>
    <w:rsid w:val="00805DEE"/>
    <w:rsid w:val="00806D6E"/>
    <w:rsid w:val="008107D6"/>
    <w:rsid w:val="008222FA"/>
    <w:rsid w:val="00833861"/>
    <w:rsid w:val="0083565F"/>
    <w:rsid w:val="00835D16"/>
    <w:rsid w:val="00836230"/>
    <w:rsid w:val="00841645"/>
    <w:rsid w:val="00844C41"/>
    <w:rsid w:val="00845788"/>
    <w:rsid w:val="008524C5"/>
    <w:rsid w:val="00852EC6"/>
    <w:rsid w:val="00853045"/>
    <w:rsid w:val="00853DD2"/>
    <w:rsid w:val="00877334"/>
    <w:rsid w:val="008811A9"/>
    <w:rsid w:val="00886E7F"/>
    <w:rsid w:val="00887346"/>
    <w:rsid w:val="0088782D"/>
    <w:rsid w:val="0089108A"/>
    <w:rsid w:val="008A15B5"/>
    <w:rsid w:val="008A39E6"/>
    <w:rsid w:val="008A3DF0"/>
    <w:rsid w:val="008B6F52"/>
    <w:rsid w:val="008B7081"/>
    <w:rsid w:val="008B7EFA"/>
    <w:rsid w:val="008C75A3"/>
    <w:rsid w:val="008C7F75"/>
    <w:rsid w:val="008D1EDC"/>
    <w:rsid w:val="008D46F2"/>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28FB"/>
    <w:rsid w:val="00954831"/>
    <w:rsid w:val="00961FA3"/>
    <w:rsid w:val="00962911"/>
    <w:rsid w:val="00963C7C"/>
    <w:rsid w:val="00966B90"/>
    <w:rsid w:val="009737B7"/>
    <w:rsid w:val="00975307"/>
    <w:rsid w:val="009802C4"/>
    <w:rsid w:val="00982882"/>
    <w:rsid w:val="00984FDC"/>
    <w:rsid w:val="009949BF"/>
    <w:rsid w:val="00995ABF"/>
    <w:rsid w:val="009970C6"/>
    <w:rsid w:val="009976D9"/>
    <w:rsid w:val="00997A3E"/>
    <w:rsid w:val="009A036B"/>
    <w:rsid w:val="009A4EA3"/>
    <w:rsid w:val="009A55DC"/>
    <w:rsid w:val="009A58E5"/>
    <w:rsid w:val="009B0BEC"/>
    <w:rsid w:val="009B6E85"/>
    <w:rsid w:val="009C220D"/>
    <w:rsid w:val="009C2F51"/>
    <w:rsid w:val="009C38D1"/>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71B91"/>
    <w:rsid w:val="00A74F99"/>
    <w:rsid w:val="00A82BA3"/>
    <w:rsid w:val="00A86E7B"/>
    <w:rsid w:val="00A92012"/>
    <w:rsid w:val="00A933F9"/>
    <w:rsid w:val="00A93CBD"/>
    <w:rsid w:val="00A94ACC"/>
    <w:rsid w:val="00A971B6"/>
    <w:rsid w:val="00AA2312"/>
    <w:rsid w:val="00AA471C"/>
    <w:rsid w:val="00AC7718"/>
    <w:rsid w:val="00AD1545"/>
    <w:rsid w:val="00AD1EF5"/>
    <w:rsid w:val="00AD282D"/>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63AF8"/>
    <w:rsid w:val="00B719D3"/>
    <w:rsid w:val="00B77CB0"/>
    <w:rsid w:val="00B826D9"/>
    <w:rsid w:val="00B831CB"/>
    <w:rsid w:val="00B84757"/>
    <w:rsid w:val="00B84885"/>
    <w:rsid w:val="00B84A45"/>
    <w:rsid w:val="00B90EC2"/>
    <w:rsid w:val="00B92644"/>
    <w:rsid w:val="00BA19C5"/>
    <w:rsid w:val="00BA268F"/>
    <w:rsid w:val="00BB4DEE"/>
    <w:rsid w:val="00BB6337"/>
    <w:rsid w:val="00BD463D"/>
    <w:rsid w:val="00BD6F7F"/>
    <w:rsid w:val="00BE1552"/>
    <w:rsid w:val="00BE3859"/>
    <w:rsid w:val="00BF17F9"/>
    <w:rsid w:val="00C04E4B"/>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92FD6"/>
    <w:rsid w:val="00CA1709"/>
    <w:rsid w:val="00CA4083"/>
    <w:rsid w:val="00CB2AA7"/>
    <w:rsid w:val="00CC4D9E"/>
    <w:rsid w:val="00CC5083"/>
    <w:rsid w:val="00CC52C6"/>
    <w:rsid w:val="00CC5CAA"/>
    <w:rsid w:val="00CC6598"/>
    <w:rsid w:val="00CC6BB1"/>
    <w:rsid w:val="00CD4EC0"/>
    <w:rsid w:val="00CE7E50"/>
    <w:rsid w:val="00CF4288"/>
    <w:rsid w:val="00D14E73"/>
    <w:rsid w:val="00D204C0"/>
    <w:rsid w:val="00D3260E"/>
    <w:rsid w:val="00D36FE7"/>
    <w:rsid w:val="00D41AD0"/>
    <w:rsid w:val="00D5404F"/>
    <w:rsid w:val="00D559FC"/>
    <w:rsid w:val="00D6155E"/>
    <w:rsid w:val="00D6188C"/>
    <w:rsid w:val="00D71F2A"/>
    <w:rsid w:val="00D7778A"/>
    <w:rsid w:val="00D85C68"/>
    <w:rsid w:val="00D86236"/>
    <w:rsid w:val="00D905CB"/>
    <w:rsid w:val="00D94E4D"/>
    <w:rsid w:val="00D96637"/>
    <w:rsid w:val="00DA4CB7"/>
    <w:rsid w:val="00DB41EB"/>
    <w:rsid w:val="00DB59F4"/>
    <w:rsid w:val="00DC47A2"/>
    <w:rsid w:val="00DC594F"/>
    <w:rsid w:val="00DD2FA4"/>
    <w:rsid w:val="00DD506C"/>
    <w:rsid w:val="00DD7415"/>
    <w:rsid w:val="00DE1551"/>
    <w:rsid w:val="00DE7FB7"/>
    <w:rsid w:val="00DF0236"/>
    <w:rsid w:val="00E00AA0"/>
    <w:rsid w:val="00E1088B"/>
    <w:rsid w:val="00E12274"/>
    <w:rsid w:val="00E13299"/>
    <w:rsid w:val="00E20DDA"/>
    <w:rsid w:val="00E27A9D"/>
    <w:rsid w:val="00E32A8B"/>
    <w:rsid w:val="00E35630"/>
    <w:rsid w:val="00E36054"/>
    <w:rsid w:val="00E37E7B"/>
    <w:rsid w:val="00E461F0"/>
    <w:rsid w:val="00E46E04"/>
    <w:rsid w:val="00E56E44"/>
    <w:rsid w:val="00E73183"/>
    <w:rsid w:val="00E75E59"/>
    <w:rsid w:val="00E837BF"/>
    <w:rsid w:val="00E85521"/>
    <w:rsid w:val="00E862F6"/>
    <w:rsid w:val="00E87396"/>
    <w:rsid w:val="00E95EBD"/>
    <w:rsid w:val="00E961BD"/>
    <w:rsid w:val="00E96876"/>
    <w:rsid w:val="00EA44A1"/>
    <w:rsid w:val="00EB052F"/>
    <w:rsid w:val="00EB52C0"/>
    <w:rsid w:val="00EC23C2"/>
    <w:rsid w:val="00EC42A3"/>
    <w:rsid w:val="00ED3AA2"/>
    <w:rsid w:val="00ED5326"/>
    <w:rsid w:val="00EE3395"/>
    <w:rsid w:val="00EF32EC"/>
    <w:rsid w:val="00F00A6D"/>
    <w:rsid w:val="00F017C4"/>
    <w:rsid w:val="00F03FC7"/>
    <w:rsid w:val="00F07933"/>
    <w:rsid w:val="00F121EE"/>
    <w:rsid w:val="00F143CA"/>
    <w:rsid w:val="00F35443"/>
    <w:rsid w:val="00F35AFC"/>
    <w:rsid w:val="00F41461"/>
    <w:rsid w:val="00F41BAA"/>
    <w:rsid w:val="00F472EC"/>
    <w:rsid w:val="00F521F0"/>
    <w:rsid w:val="00F55909"/>
    <w:rsid w:val="00F62E24"/>
    <w:rsid w:val="00F72993"/>
    <w:rsid w:val="00F82B38"/>
    <w:rsid w:val="00F83033"/>
    <w:rsid w:val="00F851FB"/>
    <w:rsid w:val="00F90943"/>
    <w:rsid w:val="00F92778"/>
    <w:rsid w:val="00F966AA"/>
    <w:rsid w:val="00F973BA"/>
    <w:rsid w:val="00FB5216"/>
    <w:rsid w:val="00FB538F"/>
    <w:rsid w:val="00FB5B53"/>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paragraph" w:styleId="BodyTextIndent">
    <w:name w:val="Body Text Indent"/>
    <w:basedOn w:val="Normal"/>
    <w:link w:val="BodyTextIndentChar"/>
    <w:rsid w:val="003200A9"/>
    <w:pPr>
      <w:spacing w:after="120"/>
      <w:ind w:left="360"/>
    </w:pPr>
  </w:style>
  <w:style w:type="character" w:customStyle="1" w:styleId="BodyTextIndentChar">
    <w:name w:val="Body Text Indent Char"/>
    <w:basedOn w:val="DefaultParagraphFont"/>
    <w:link w:val="BodyTextIndent"/>
    <w:rsid w:val="003200A9"/>
    <w:rPr>
      <w:rFonts w:ascii="Arial" w:hAnsi="Arial"/>
      <w:sz w:val="24"/>
      <w:szCs w:val="24"/>
    </w:rPr>
  </w:style>
  <w:style w:type="character" w:customStyle="1" w:styleId="HeaderChar">
    <w:name w:val="Header Char"/>
    <w:basedOn w:val="DefaultParagraphFont"/>
    <w:link w:val="Header"/>
    <w:rsid w:val="008A39E6"/>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01EA-6E73-46DD-865D-0E284B56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10</TotalTime>
  <Pages>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Alexis S Montevirgen</cp:lastModifiedBy>
  <cp:revision>5</cp:revision>
  <cp:lastPrinted>2011-11-14T13:18:00Z</cp:lastPrinted>
  <dcterms:created xsi:type="dcterms:W3CDTF">2011-11-14T13:06:00Z</dcterms:created>
  <dcterms:modified xsi:type="dcterms:W3CDTF">2011-11-14T13:18:00Z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