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BE046" w14:textId="61978A86" w:rsidR="001F6E9A" w:rsidRDefault="005F0E2B">
      <w:pPr>
        <w:spacing w:before="35"/>
        <w:ind w:left="220"/>
        <w:rPr>
          <w:rFonts w:ascii="Calibri Light"/>
          <w:color w:val="2D74B5"/>
          <w:sz w:val="32"/>
        </w:rPr>
      </w:pPr>
      <w:r>
        <w:rPr>
          <w:noProof/>
        </w:rPr>
        <w:pict w14:anchorId="0F823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667.7pt;margin-top:-1.25pt;width:39.8pt;height:51.55pt;z-index:251659264;mso-position-horizontal-relative:margin;mso-position-vertical-relative:margin">
            <v:imagedata r:id="rId7" o:title="COA_Logo"/>
            <w10:wrap type="square" anchorx="margin" anchory="margin"/>
          </v:shape>
        </w:pict>
      </w:r>
      <w:r w:rsidR="00244748">
        <w:rPr>
          <w:rFonts w:ascii="Calibri Light"/>
          <w:color w:val="2D74B5"/>
          <w:sz w:val="32"/>
        </w:rPr>
        <w:t xml:space="preserve">GUIDED PATHWAYS </w:t>
      </w:r>
      <w:r w:rsidR="005172F0">
        <w:rPr>
          <w:rFonts w:ascii="Calibri Light"/>
          <w:color w:val="2D74B5"/>
          <w:sz w:val="32"/>
        </w:rPr>
        <w:t>14 Elements Cross-Mapped to COA Strategic Initiatives</w:t>
      </w:r>
    </w:p>
    <w:p w14:paraId="4D40A208" w14:textId="4F68D063" w:rsidR="005172F0" w:rsidRDefault="005F0E2B">
      <w:pPr>
        <w:spacing w:before="35"/>
        <w:ind w:left="220"/>
        <w:rPr>
          <w:rFonts w:ascii="Calibri Light"/>
          <w:color w:val="2D74B5"/>
          <w:sz w:val="32"/>
        </w:rPr>
      </w:pPr>
      <w:r>
        <w:rPr>
          <w:rFonts w:ascii="Calibri Light"/>
          <w:color w:val="2D74B5"/>
          <w:sz w:val="32"/>
        </w:rPr>
        <w:t>As of February 6</w:t>
      </w:r>
      <w:bookmarkStart w:id="0" w:name="_GoBack"/>
      <w:bookmarkEnd w:id="0"/>
      <w:r w:rsidR="005172F0">
        <w:rPr>
          <w:rFonts w:ascii="Calibri Light"/>
          <w:color w:val="2D74B5"/>
          <w:sz w:val="32"/>
        </w:rPr>
        <w:t>, 2018</w:t>
      </w:r>
      <w:r w:rsidR="0075634A">
        <w:rPr>
          <w:rFonts w:ascii="Calibri Light"/>
          <w:color w:val="2D74B5"/>
          <w:sz w:val="32"/>
        </w:rPr>
        <w:t xml:space="preserve"> DRAFT</w:t>
      </w:r>
    </w:p>
    <w:p w14:paraId="2EE382A3" w14:textId="77777777" w:rsidR="000B2564" w:rsidRDefault="000B2564">
      <w:pPr>
        <w:spacing w:before="35"/>
        <w:ind w:left="220"/>
        <w:rPr>
          <w:rFonts w:ascii="Calibri Light"/>
          <w:sz w:val="32"/>
        </w:rPr>
      </w:pPr>
    </w:p>
    <w:tbl>
      <w:tblPr>
        <w:tblW w:w="14289"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9"/>
        <w:gridCol w:w="8460"/>
      </w:tblGrid>
      <w:tr w:rsidR="000E79BD" w:rsidRPr="005A37A2" w14:paraId="0E1BE0DA" w14:textId="4620BE7F" w:rsidTr="008E6D62">
        <w:trPr>
          <w:cantSplit/>
          <w:trHeight w:val="1134"/>
        </w:trPr>
        <w:tc>
          <w:tcPr>
            <w:tcW w:w="5829" w:type="dxa"/>
            <w:shd w:val="clear" w:color="auto" w:fill="D9D9D9"/>
            <w:vAlign w:val="center"/>
          </w:tcPr>
          <w:p w14:paraId="7287E6C5" w14:textId="77777777" w:rsidR="000E79BD" w:rsidRPr="005A37A2" w:rsidRDefault="000E79BD" w:rsidP="00517C85">
            <w:pPr>
              <w:pStyle w:val="TableParagraph"/>
              <w:spacing w:before="9"/>
              <w:jc w:val="center"/>
              <w:rPr>
                <w:rFonts w:asciiTheme="minorHAnsi" w:hAnsiTheme="minorHAnsi" w:cstheme="minorHAnsi"/>
              </w:rPr>
            </w:pPr>
          </w:p>
          <w:p w14:paraId="6374AF87" w14:textId="77777777" w:rsidR="000E79BD" w:rsidRPr="005A37A2" w:rsidRDefault="000E79BD" w:rsidP="00517C85">
            <w:pPr>
              <w:pStyle w:val="TableParagraph"/>
              <w:ind w:left="90"/>
              <w:jc w:val="center"/>
              <w:rPr>
                <w:rFonts w:asciiTheme="minorHAnsi" w:hAnsiTheme="minorHAnsi" w:cstheme="minorHAnsi"/>
                <w:b/>
              </w:rPr>
            </w:pPr>
            <w:r w:rsidRPr="005A37A2">
              <w:rPr>
                <w:rFonts w:asciiTheme="minorHAnsi" w:hAnsiTheme="minorHAnsi" w:cstheme="minorHAnsi"/>
                <w:b/>
              </w:rPr>
              <w:t>KEY ELEMENT</w:t>
            </w:r>
          </w:p>
          <w:p w14:paraId="0E1BE0D9" w14:textId="7735BBDB" w:rsidR="000E79BD" w:rsidRPr="005A37A2" w:rsidRDefault="000E79BD" w:rsidP="00517C85">
            <w:pPr>
              <w:pStyle w:val="TableParagraph"/>
              <w:spacing w:before="99"/>
              <w:ind w:left="3997" w:right="3998"/>
              <w:jc w:val="center"/>
              <w:rPr>
                <w:rFonts w:asciiTheme="minorHAnsi" w:hAnsiTheme="minorHAnsi" w:cstheme="minorHAnsi"/>
                <w:b/>
              </w:rPr>
            </w:pPr>
          </w:p>
        </w:tc>
        <w:tc>
          <w:tcPr>
            <w:tcW w:w="8460" w:type="dxa"/>
            <w:shd w:val="clear" w:color="auto" w:fill="D9D9D9"/>
            <w:vAlign w:val="center"/>
          </w:tcPr>
          <w:p w14:paraId="090F440E" w14:textId="77777777" w:rsidR="000E79BD" w:rsidRPr="005A37A2" w:rsidRDefault="000E79BD" w:rsidP="000E79BD">
            <w:pPr>
              <w:pStyle w:val="TableParagraph"/>
              <w:spacing w:line="270" w:lineRule="exact"/>
              <w:ind w:left="645" w:right="649"/>
              <w:jc w:val="center"/>
              <w:rPr>
                <w:rFonts w:asciiTheme="minorHAnsi" w:hAnsiTheme="minorHAnsi" w:cstheme="minorHAnsi"/>
              </w:rPr>
            </w:pPr>
            <w:r w:rsidRPr="005A37A2">
              <w:rPr>
                <w:rFonts w:asciiTheme="minorHAnsi" w:hAnsiTheme="minorHAnsi" w:cstheme="minorHAnsi"/>
                <w:b/>
              </w:rPr>
              <w:t>INQUIRY (1-3</w:t>
            </w:r>
            <w:r w:rsidRPr="005A37A2">
              <w:rPr>
                <w:rFonts w:asciiTheme="minorHAnsi" w:hAnsiTheme="minorHAnsi" w:cstheme="minorHAnsi"/>
              </w:rPr>
              <w:t>)</w:t>
            </w:r>
          </w:p>
          <w:p w14:paraId="7138DDC8" w14:textId="3CB9F790" w:rsidR="000E79BD" w:rsidRPr="005A37A2" w:rsidRDefault="00573DDD" w:rsidP="00573DDD">
            <w:pPr>
              <w:pStyle w:val="TableParagraph"/>
              <w:spacing w:before="99"/>
              <w:ind w:left="559" w:right="227" w:hanging="361"/>
              <w:rPr>
                <w:rFonts w:asciiTheme="minorHAnsi" w:hAnsiTheme="minorHAnsi" w:cstheme="minorHAnsi"/>
                <w:b/>
              </w:rPr>
            </w:pPr>
            <w:r w:rsidRPr="005A37A2">
              <w:rPr>
                <w:rFonts w:asciiTheme="minorHAnsi" w:hAnsiTheme="minorHAnsi" w:cstheme="minorHAnsi"/>
              </w:rPr>
              <w:t>COA’s current efforts to e</w:t>
            </w:r>
            <w:r w:rsidR="000E79BD" w:rsidRPr="005A37A2">
              <w:rPr>
                <w:rFonts w:asciiTheme="minorHAnsi" w:hAnsiTheme="minorHAnsi" w:cstheme="minorHAnsi"/>
              </w:rPr>
              <w:t>ngage campus stakeholders in actionable research and with local data; create consensus about core issues and broad solutions.</w:t>
            </w:r>
          </w:p>
        </w:tc>
      </w:tr>
      <w:tr w:rsidR="005172F0" w:rsidRPr="005A37A2" w14:paraId="0E1BE0F6" w14:textId="77777777" w:rsidTr="008E6D62">
        <w:trPr>
          <w:trHeight w:val="3097"/>
        </w:trPr>
        <w:tc>
          <w:tcPr>
            <w:tcW w:w="5829" w:type="dxa"/>
            <w:shd w:val="clear" w:color="auto" w:fill="F1F1F1"/>
          </w:tcPr>
          <w:p w14:paraId="0E1BE0E1" w14:textId="77777777" w:rsidR="005172F0" w:rsidRPr="005A37A2" w:rsidRDefault="005172F0" w:rsidP="000B2564">
            <w:pPr>
              <w:pStyle w:val="TableParagraph"/>
              <w:spacing w:before="99"/>
              <w:ind w:left="559" w:right="227" w:hanging="361"/>
              <w:rPr>
                <w:rFonts w:asciiTheme="minorHAnsi" w:hAnsiTheme="minorHAnsi" w:cstheme="minorHAnsi"/>
                <w:b/>
              </w:rPr>
            </w:pPr>
            <w:r w:rsidRPr="005A37A2">
              <w:rPr>
                <w:rFonts w:asciiTheme="minorHAnsi" w:hAnsiTheme="minorHAnsi" w:cstheme="minorHAnsi"/>
                <w:b/>
              </w:rPr>
              <w:t xml:space="preserve">1. CROSS- </w:t>
            </w:r>
            <w:r w:rsidRPr="005A37A2">
              <w:rPr>
                <w:rFonts w:asciiTheme="minorHAnsi" w:hAnsiTheme="minorHAnsi" w:cstheme="minorHAnsi"/>
                <w:b/>
                <w:w w:val="95"/>
              </w:rPr>
              <w:t xml:space="preserve">FUNCTIONAL </w:t>
            </w:r>
            <w:r w:rsidRPr="005A37A2">
              <w:rPr>
                <w:rFonts w:asciiTheme="minorHAnsi" w:hAnsiTheme="minorHAnsi" w:cstheme="minorHAnsi"/>
                <w:b/>
              </w:rPr>
              <w:t>INQUIRY</w:t>
            </w:r>
          </w:p>
          <w:p w14:paraId="0E1BE0E2" w14:textId="77777777" w:rsidR="005172F0" w:rsidRPr="005A37A2" w:rsidRDefault="005172F0" w:rsidP="000B2564">
            <w:pPr>
              <w:pStyle w:val="TableParagraph"/>
              <w:spacing w:before="1"/>
              <w:rPr>
                <w:rFonts w:asciiTheme="minorHAnsi" w:hAnsiTheme="minorHAnsi" w:cstheme="minorHAnsi"/>
              </w:rPr>
            </w:pPr>
          </w:p>
          <w:p w14:paraId="0E1BE0E3" w14:textId="77777777" w:rsidR="005172F0" w:rsidRPr="005A37A2" w:rsidRDefault="005172F0" w:rsidP="000B2564">
            <w:pPr>
              <w:pStyle w:val="TableParagraph"/>
              <w:spacing w:before="1"/>
              <w:ind w:left="90" w:right="227"/>
              <w:rPr>
                <w:rFonts w:asciiTheme="minorHAnsi" w:hAnsiTheme="minorHAnsi" w:cstheme="minorHAnsi"/>
              </w:rPr>
            </w:pPr>
            <w:r w:rsidRPr="005A37A2">
              <w:rPr>
                <w:rFonts w:asciiTheme="minorHAnsi" w:hAnsiTheme="minorHAnsi" w:cstheme="minorHAnsi"/>
              </w:rPr>
              <w:t>College constituents (including staff, faculty across disciplines and counselors, administrators, and students) examine research and local data on student success and discuss overarching strategies to improve student success.</w:t>
            </w:r>
          </w:p>
          <w:p w14:paraId="0E1BE0E4" w14:textId="77777777" w:rsidR="005172F0" w:rsidRPr="005A37A2" w:rsidRDefault="005172F0" w:rsidP="000B2564">
            <w:pPr>
              <w:pStyle w:val="TableParagraph"/>
              <w:spacing w:before="7"/>
              <w:rPr>
                <w:rFonts w:asciiTheme="minorHAnsi" w:hAnsiTheme="minorHAnsi" w:cstheme="minorHAnsi"/>
              </w:rPr>
            </w:pPr>
          </w:p>
          <w:p w14:paraId="0E1BE0E5" w14:textId="77777777" w:rsidR="005172F0" w:rsidRPr="005A37A2" w:rsidRDefault="005172F0" w:rsidP="000B2564">
            <w:pPr>
              <w:pStyle w:val="TableParagraph"/>
              <w:ind w:left="90" w:right="107"/>
              <w:rPr>
                <w:rFonts w:asciiTheme="minorHAnsi" w:hAnsiTheme="minorHAnsi" w:cstheme="minorHAnsi"/>
              </w:rPr>
            </w:pPr>
            <w:r w:rsidRPr="005A37A2">
              <w:rPr>
                <w:rFonts w:asciiTheme="minorHAnsi" w:hAnsiTheme="minorHAnsi" w:cstheme="minorHAnsi"/>
              </w:rPr>
              <w:t>College engages in broad, deep and inclusive discussion and inquiry about the Guided Pathways approach, framework and evidence.</w:t>
            </w:r>
          </w:p>
        </w:tc>
        <w:tc>
          <w:tcPr>
            <w:tcW w:w="8460" w:type="dxa"/>
          </w:tcPr>
          <w:p w14:paraId="1FD71F8F" w14:textId="0045B1B0" w:rsidR="005172F0" w:rsidRPr="005A37A2" w:rsidRDefault="007E3966" w:rsidP="007E3966">
            <w:pPr>
              <w:pStyle w:val="TableParagraph"/>
              <w:numPr>
                <w:ilvl w:val="0"/>
                <w:numId w:val="8"/>
              </w:numPr>
              <w:tabs>
                <w:tab w:val="left" w:pos="401"/>
              </w:tabs>
              <w:spacing w:before="97"/>
              <w:ind w:right="126"/>
              <w:rPr>
                <w:rFonts w:asciiTheme="minorHAnsi" w:hAnsiTheme="minorHAnsi" w:cstheme="minorHAnsi"/>
              </w:rPr>
            </w:pPr>
            <w:r w:rsidRPr="005A37A2">
              <w:rPr>
                <w:rFonts w:asciiTheme="minorHAnsi" w:hAnsiTheme="minorHAnsi" w:cstheme="minorHAnsi"/>
              </w:rPr>
              <w:t xml:space="preserve">CoA’s Participatory Governance </w:t>
            </w:r>
            <w:r w:rsidR="00204613" w:rsidRPr="005A37A2">
              <w:rPr>
                <w:rFonts w:asciiTheme="minorHAnsi" w:hAnsiTheme="minorHAnsi" w:cstheme="minorHAnsi"/>
              </w:rPr>
              <w:t>Committees</w:t>
            </w:r>
            <w:r w:rsidRPr="005A37A2">
              <w:rPr>
                <w:rFonts w:asciiTheme="minorHAnsi" w:hAnsiTheme="minorHAnsi" w:cstheme="minorHAnsi"/>
              </w:rPr>
              <w:t xml:space="preserve"> (especially the Planning, Research &amp; Institutional Effectiveness Committee (PRIEC) and Student Success Committees) are cross-functional teams that review research and data on student success.</w:t>
            </w:r>
          </w:p>
          <w:p w14:paraId="248C072C" w14:textId="4EF88F59" w:rsidR="005172F0" w:rsidRPr="005A37A2" w:rsidRDefault="007E3966" w:rsidP="007E3966">
            <w:pPr>
              <w:pStyle w:val="TableParagraph"/>
              <w:numPr>
                <w:ilvl w:val="0"/>
                <w:numId w:val="8"/>
              </w:numPr>
              <w:tabs>
                <w:tab w:val="left" w:pos="401"/>
              </w:tabs>
              <w:spacing w:before="97"/>
              <w:ind w:right="119"/>
              <w:rPr>
                <w:rFonts w:asciiTheme="minorHAnsi" w:hAnsiTheme="minorHAnsi" w:cstheme="minorHAnsi"/>
              </w:rPr>
            </w:pPr>
            <w:r w:rsidRPr="005A37A2">
              <w:rPr>
                <w:rFonts w:asciiTheme="minorHAnsi" w:hAnsiTheme="minorHAnsi" w:cstheme="minorHAnsi"/>
              </w:rPr>
              <w:t xml:space="preserve">All CoA programs participate in an annual program review or program update (APU) during which they look at program data and evaluate performance.  </w:t>
            </w:r>
          </w:p>
          <w:p w14:paraId="30A03A8C" w14:textId="46B08277" w:rsidR="007E3966" w:rsidRPr="005A37A2" w:rsidRDefault="007E3966" w:rsidP="007E3966">
            <w:pPr>
              <w:pStyle w:val="TableParagraph"/>
              <w:numPr>
                <w:ilvl w:val="0"/>
                <w:numId w:val="8"/>
              </w:numPr>
              <w:tabs>
                <w:tab w:val="left" w:pos="401"/>
              </w:tabs>
              <w:spacing w:before="97"/>
              <w:ind w:right="119"/>
              <w:rPr>
                <w:rFonts w:asciiTheme="minorHAnsi" w:hAnsiTheme="minorHAnsi" w:cstheme="minorHAnsi"/>
              </w:rPr>
            </w:pPr>
            <w:r w:rsidRPr="005A37A2">
              <w:rPr>
                <w:rFonts w:asciiTheme="minorHAnsi" w:hAnsiTheme="minorHAnsi" w:cstheme="minorHAnsi"/>
              </w:rPr>
              <w:t>CoA’s new Office of Research &amp; Planning is conducting student surveys and focus groups regularly and disseminating those findings online and during Flex Days and at participatory governance meetings.</w:t>
            </w:r>
          </w:p>
          <w:p w14:paraId="7C89E565" w14:textId="4E6F0534" w:rsidR="007E3966" w:rsidRPr="005A37A2" w:rsidRDefault="007E3966" w:rsidP="007E3966">
            <w:pPr>
              <w:pStyle w:val="TableParagraph"/>
              <w:numPr>
                <w:ilvl w:val="0"/>
                <w:numId w:val="8"/>
              </w:numPr>
              <w:tabs>
                <w:tab w:val="left" w:pos="401"/>
              </w:tabs>
              <w:spacing w:before="97"/>
              <w:ind w:right="119"/>
              <w:rPr>
                <w:rFonts w:asciiTheme="minorHAnsi" w:hAnsiTheme="minorHAnsi" w:cstheme="minorHAnsi"/>
              </w:rPr>
            </w:pPr>
            <w:r w:rsidRPr="005A37A2">
              <w:rPr>
                <w:rFonts w:asciiTheme="minorHAnsi" w:hAnsiTheme="minorHAnsi" w:cstheme="minorHAnsi"/>
              </w:rPr>
              <w:t>CoA’s current participatory governance structure is undergoing review (we are at the end of our 3-year planning cycle) and changes could be made now for implementation in 2018-19 for the next 3-year cycle.</w:t>
            </w:r>
          </w:p>
          <w:p w14:paraId="7E391768" w14:textId="6F43E3CB" w:rsidR="00FA59D5" w:rsidRPr="005A37A2" w:rsidRDefault="00FA59D5" w:rsidP="007E3966">
            <w:pPr>
              <w:pStyle w:val="TableParagraph"/>
              <w:numPr>
                <w:ilvl w:val="0"/>
                <w:numId w:val="8"/>
              </w:numPr>
              <w:tabs>
                <w:tab w:val="left" w:pos="401"/>
              </w:tabs>
              <w:spacing w:before="97"/>
              <w:ind w:right="119"/>
              <w:rPr>
                <w:rFonts w:asciiTheme="minorHAnsi" w:hAnsiTheme="minorHAnsi" w:cstheme="minorHAnsi"/>
              </w:rPr>
            </w:pPr>
            <w:r w:rsidRPr="005A37A2">
              <w:rPr>
                <w:rFonts w:asciiTheme="minorHAnsi" w:hAnsiTheme="minorHAnsi" w:cstheme="minorHAnsi"/>
              </w:rPr>
              <w:t>Campus discussions about Guided Pathways are only just beginning.</w:t>
            </w:r>
          </w:p>
          <w:p w14:paraId="0E1BE0F5" w14:textId="2C75BC11" w:rsidR="005172F0" w:rsidRPr="005A37A2" w:rsidRDefault="005172F0" w:rsidP="00FA59D5">
            <w:pPr>
              <w:pStyle w:val="TableParagraph"/>
              <w:ind w:right="457"/>
              <w:rPr>
                <w:rFonts w:asciiTheme="minorHAnsi" w:hAnsiTheme="minorHAnsi" w:cstheme="minorHAnsi"/>
              </w:rPr>
            </w:pPr>
          </w:p>
        </w:tc>
      </w:tr>
      <w:tr w:rsidR="005172F0" w:rsidRPr="005A37A2" w14:paraId="0BFC9F7E" w14:textId="77777777" w:rsidTr="008E6D62">
        <w:trPr>
          <w:trHeight w:val="2950"/>
        </w:trPr>
        <w:tc>
          <w:tcPr>
            <w:tcW w:w="5829" w:type="dxa"/>
            <w:shd w:val="clear" w:color="auto" w:fill="F1F1F1"/>
          </w:tcPr>
          <w:p w14:paraId="0758E2E8" w14:textId="77777777" w:rsidR="005172F0" w:rsidRPr="005A37A2" w:rsidRDefault="005172F0" w:rsidP="000B2564">
            <w:pPr>
              <w:pStyle w:val="TableParagraph"/>
              <w:spacing w:before="99"/>
              <w:ind w:left="90"/>
              <w:rPr>
                <w:rFonts w:asciiTheme="minorHAnsi" w:hAnsiTheme="minorHAnsi" w:cstheme="minorHAnsi"/>
                <w:b/>
              </w:rPr>
            </w:pPr>
            <w:r w:rsidRPr="005A37A2">
              <w:rPr>
                <w:rFonts w:asciiTheme="minorHAnsi" w:hAnsiTheme="minorHAnsi" w:cstheme="minorHAnsi"/>
                <w:b/>
              </w:rPr>
              <w:t>2.   SHARED METRICS</w:t>
            </w:r>
          </w:p>
          <w:p w14:paraId="78058CA9" w14:textId="77777777" w:rsidR="005172F0" w:rsidRPr="005A37A2" w:rsidRDefault="005172F0" w:rsidP="000B2564">
            <w:pPr>
              <w:pStyle w:val="TableParagraph"/>
              <w:spacing w:before="6"/>
              <w:rPr>
                <w:rFonts w:asciiTheme="minorHAnsi" w:hAnsiTheme="minorHAnsi" w:cstheme="minorHAnsi"/>
              </w:rPr>
            </w:pPr>
          </w:p>
          <w:p w14:paraId="07F219F2" w14:textId="77777777" w:rsidR="005172F0" w:rsidRPr="005A37A2" w:rsidRDefault="005172F0" w:rsidP="000B2564">
            <w:pPr>
              <w:pStyle w:val="TableParagraph"/>
              <w:spacing w:before="1"/>
              <w:ind w:left="90" w:right="228"/>
              <w:rPr>
                <w:rFonts w:asciiTheme="minorHAnsi" w:hAnsiTheme="minorHAnsi" w:cstheme="minorHAnsi"/>
              </w:rPr>
            </w:pPr>
            <w:r w:rsidRPr="005A37A2">
              <w:rPr>
                <w:rFonts w:asciiTheme="minorHAnsi" w:hAnsiTheme="minorHAnsi" w:cstheme="minorHAnsi"/>
              </w:rPr>
              <w:t>College is using clearly identified benchmarks and student data to track progress on key activities and student academic and employment outcomes.</w:t>
            </w:r>
          </w:p>
          <w:p w14:paraId="6DDA17C7" w14:textId="77777777" w:rsidR="005172F0" w:rsidRPr="005A37A2" w:rsidRDefault="005172F0" w:rsidP="000B2564">
            <w:pPr>
              <w:pStyle w:val="TableParagraph"/>
              <w:rPr>
                <w:rFonts w:asciiTheme="minorHAnsi" w:hAnsiTheme="minorHAnsi" w:cstheme="minorHAnsi"/>
              </w:rPr>
            </w:pPr>
          </w:p>
          <w:p w14:paraId="6E1A8A08" w14:textId="62CF1657" w:rsidR="005172F0" w:rsidRPr="005A37A2" w:rsidRDefault="005172F0" w:rsidP="000B2564">
            <w:pPr>
              <w:pStyle w:val="TableParagraph"/>
              <w:spacing w:before="99"/>
              <w:ind w:left="559" w:right="227" w:hanging="361"/>
              <w:rPr>
                <w:rFonts w:asciiTheme="minorHAnsi" w:hAnsiTheme="minorHAnsi" w:cstheme="minorHAnsi"/>
                <w:b/>
              </w:rPr>
            </w:pPr>
            <w:r w:rsidRPr="005A37A2">
              <w:rPr>
                <w:rFonts w:asciiTheme="minorHAnsi" w:hAnsiTheme="minorHAnsi" w:cstheme="minorHAnsi"/>
              </w:rPr>
              <w:t>Those benchmarks are shared across key initiatives.</w:t>
            </w:r>
          </w:p>
        </w:tc>
        <w:tc>
          <w:tcPr>
            <w:tcW w:w="8460" w:type="dxa"/>
          </w:tcPr>
          <w:p w14:paraId="5B625F41" w14:textId="0808E975" w:rsidR="005172F0" w:rsidRPr="005A37A2" w:rsidRDefault="009853D3" w:rsidP="009853D3">
            <w:pPr>
              <w:pStyle w:val="TableParagraph"/>
              <w:numPr>
                <w:ilvl w:val="0"/>
                <w:numId w:val="8"/>
              </w:numPr>
              <w:tabs>
                <w:tab w:val="left" w:pos="401"/>
              </w:tabs>
              <w:spacing w:before="97"/>
              <w:ind w:right="126"/>
              <w:rPr>
                <w:rFonts w:asciiTheme="minorHAnsi" w:hAnsiTheme="minorHAnsi" w:cstheme="minorHAnsi"/>
              </w:rPr>
            </w:pPr>
            <w:r w:rsidRPr="005A37A2">
              <w:rPr>
                <w:rFonts w:asciiTheme="minorHAnsi" w:hAnsiTheme="minorHAnsi" w:cstheme="minorHAnsi"/>
              </w:rPr>
              <w:t>CoA annually develops and reviews the following benchmarks:</w:t>
            </w:r>
          </w:p>
          <w:p w14:paraId="4C0D322F" w14:textId="77777777" w:rsidR="009853D3" w:rsidRPr="005A37A2" w:rsidRDefault="009853D3" w:rsidP="009853D3">
            <w:pPr>
              <w:pStyle w:val="TableParagraph"/>
              <w:numPr>
                <w:ilvl w:val="1"/>
                <w:numId w:val="8"/>
              </w:numPr>
              <w:tabs>
                <w:tab w:val="left" w:pos="401"/>
              </w:tabs>
              <w:spacing w:before="97"/>
              <w:ind w:right="126"/>
              <w:rPr>
                <w:rFonts w:asciiTheme="minorHAnsi" w:hAnsiTheme="minorHAnsi" w:cstheme="minorHAnsi"/>
              </w:rPr>
            </w:pPr>
            <w:r w:rsidRPr="005A37A2">
              <w:rPr>
                <w:rFonts w:asciiTheme="minorHAnsi" w:hAnsiTheme="minorHAnsi" w:cstheme="minorHAnsi"/>
              </w:rPr>
              <w:t>Institutional Set Standards</w:t>
            </w:r>
          </w:p>
          <w:p w14:paraId="298D0235" w14:textId="61309422" w:rsidR="009853D3" w:rsidRPr="005A37A2" w:rsidRDefault="009853D3" w:rsidP="009853D3">
            <w:pPr>
              <w:pStyle w:val="TableParagraph"/>
              <w:numPr>
                <w:ilvl w:val="1"/>
                <w:numId w:val="8"/>
              </w:numPr>
              <w:tabs>
                <w:tab w:val="left" w:pos="401"/>
              </w:tabs>
              <w:spacing w:before="97"/>
              <w:ind w:right="126"/>
              <w:rPr>
                <w:rFonts w:asciiTheme="minorHAnsi" w:hAnsiTheme="minorHAnsi" w:cstheme="minorHAnsi"/>
              </w:rPr>
            </w:pPr>
            <w:r w:rsidRPr="005A37A2">
              <w:rPr>
                <w:rFonts w:asciiTheme="minorHAnsi" w:hAnsiTheme="minorHAnsi" w:cstheme="minorHAnsi"/>
              </w:rPr>
              <w:t>Institutional Effectiveness Partnership Initiative (IEPI) short and long-term goals</w:t>
            </w:r>
          </w:p>
          <w:p w14:paraId="1FAFCCF9" w14:textId="77777777" w:rsidR="009853D3" w:rsidRPr="005A37A2" w:rsidRDefault="009853D3" w:rsidP="009853D3">
            <w:pPr>
              <w:pStyle w:val="TableParagraph"/>
              <w:numPr>
                <w:ilvl w:val="1"/>
                <w:numId w:val="8"/>
              </w:numPr>
              <w:tabs>
                <w:tab w:val="left" w:pos="401"/>
              </w:tabs>
              <w:spacing w:before="97"/>
              <w:ind w:right="126"/>
              <w:rPr>
                <w:rFonts w:asciiTheme="minorHAnsi" w:hAnsiTheme="minorHAnsi" w:cstheme="minorHAnsi"/>
              </w:rPr>
            </w:pPr>
            <w:r w:rsidRPr="005A37A2">
              <w:rPr>
                <w:rFonts w:asciiTheme="minorHAnsi" w:hAnsiTheme="minorHAnsi" w:cstheme="minorHAnsi"/>
              </w:rPr>
              <w:t>Chancellor’s Office Student Success Scorecard</w:t>
            </w:r>
          </w:p>
          <w:p w14:paraId="36572029" w14:textId="77777777" w:rsidR="009853D3" w:rsidRPr="005A37A2" w:rsidRDefault="009853D3" w:rsidP="009853D3">
            <w:pPr>
              <w:pStyle w:val="TableParagraph"/>
              <w:numPr>
                <w:ilvl w:val="1"/>
                <w:numId w:val="8"/>
              </w:numPr>
              <w:tabs>
                <w:tab w:val="left" w:pos="401"/>
              </w:tabs>
              <w:spacing w:before="97"/>
              <w:ind w:right="126"/>
              <w:rPr>
                <w:rFonts w:asciiTheme="minorHAnsi" w:hAnsiTheme="minorHAnsi" w:cstheme="minorHAnsi"/>
              </w:rPr>
            </w:pPr>
            <w:r w:rsidRPr="005A37A2">
              <w:rPr>
                <w:rFonts w:asciiTheme="minorHAnsi" w:hAnsiTheme="minorHAnsi" w:cstheme="minorHAnsi"/>
              </w:rPr>
              <w:t>Strong Workforce program and employment outcomes</w:t>
            </w:r>
          </w:p>
          <w:p w14:paraId="75786708" w14:textId="77777777" w:rsidR="009853D3" w:rsidRPr="005A37A2" w:rsidRDefault="009853D3" w:rsidP="009853D3">
            <w:pPr>
              <w:pStyle w:val="TableParagraph"/>
              <w:numPr>
                <w:ilvl w:val="1"/>
                <w:numId w:val="8"/>
              </w:numPr>
              <w:tabs>
                <w:tab w:val="left" w:pos="401"/>
              </w:tabs>
              <w:spacing w:before="97"/>
              <w:ind w:right="126"/>
              <w:rPr>
                <w:rFonts w:asciiTheme="minorHAnsi" w:hAnsiTheme="minorHAnsi" w:cstheme="minorHAnsi"/>
              </w:rPr>
            </w:pPr>
            <w:r w:rsidRPr="005A37A2">
              <w:rPr>
                <w:rFonts w:asciiTheme="minorHAnsi" w:hAnsiTheme="minorHAnsi" w:cstheme="minorHAnsi"/>
              </w:rPr>
              <w:t>CTE Student Outcomes Survey (employment outcomes for CTE students)</w:t>
            </w:r>
          </w:p>
          <w:p w14:paraId="0F6EC39D" w14:textId="003A0283" w:rsidR="00292CE5" w:rsidRPr="005A37A2" w:rsidRDefault="009853D3" w:rsidP="009853D3">
            <w:pPr>
              <w:pStyle w:val="TableParagraph"/>
              <w:numPr>
                <w:ilvl w:val="0"/>
                <w:numId w:val="8"/>
              </w:numPr>
              <w:tabs>
                <w:tab w:val="left" w:pos="401"/>
              </w:tabs>
              <w:spacing w:before="97"/>
              <w:ind w:right="126"/>
              <w:rPr>
                <w:rFonts w:asciiTheme="minorHAnsi" w:hAnsiTheme="minorHAnsi" w:cstheme="minorHAnsi"/>
              </w:rPr>
            </w:pPr>
            <w:r w:rsidRPr="005A37A2">
              <w:rPr>
                <w:rFonts w:asciiTheme="minorHAnsi" w:hAnsiTheme="minorHAnsi" w:cstheme="minorHAnsi"/>
              </w:rPr>
              <w:t xml:space="preserve">These metrics are not </w:t>
            </w:r>
            <w:r w:rsidR="00292CE5" w:rsidRPr="005A37A2">
              <w:rPr>
                <w:rFonts w:asciiTheme="minorHAnsi" w:hAnsiTheme="minorHAnsi" w:cstheme="minorHAnsi"/>
              </w:rPr>
              <w:t xml:space="preserve">always </w:t>
            </w:r>
            <w:r w:rsidRPr="005A37A2">
              <w:rPr>
                <w:rFonts w:asciiTheme="minorHAnsi" w:hAnsiTheme="minorHAnsi" w:cstheme="minorHAnsi"/>
              </w:rPr>
              <w:t>share</w:t>
            </w:r>
            <w:r w:rsidR="00292CE5" w:rsidRPr="005A37A2">
              <w:rPr>
                <w:rFonts w:asciiTheme="minorHAnsi" w:hAnsiTheme="minorHAnsi" w:cstheme="minorHAnsi"/>
              </w:rPr>
              <w:t>d</w:t>
            </w:r>
            <w:r w:rsidRPr="005A37A2">
              <w:rPr>
                <w:rFonts w:asciiTheme="minorHAnsi" w:hAnsiTheme="minorHAnsi" w:cstheme="minorHAnsi"/>
              </w:rPr>
              <w:t xml:space="preserve"> across key initiatives.  </w:t>
            </w:r>
          </w:p>
          <w:p w14:paraId="0B2E5842" w14:textId="07AE52D5" w:rsidR="009853D3" w:rsidRPr="005A37A2" w:rsidRDefault="009853D3" w:rsidP="00292CE5">
            <w:pPr>
              <w:pStyle w:val="TableParagraph"/>
              <w:numPr>
                <w:ilvl w:val="0"/>
                <w:numId w:val="8"/>
              </w:numPr>
              <w:tabs>
                <w:tab w:val="left" w:pos="401"/>
              </w:tabs>
              <w:spacing w:before="97"/>
              <w:ind w:right="126"/>
              <w:rPr>
                <w:rFonts w:asciiTheme="minorHAnsi" w:hAnsiTheme="minorHAnsi" w:cstheme="minorHAnsi"/>
              </w:rPr>
            </w:pPr>
            <w:r w:rsidRPr="005A37A2">
              <w:rPr>
                <w:rFonts w:asciiTheme="minorHAnsi" w:hAnsiTheme="minorHAnsi" w:cstheme="minorHAnsi"/>
              </w:rPr>
              <w:t xml:space="preserve">Many college constituents do not know about </w:t>
            </w:r>
            <w:r w:rsidR="00292CE5" w:rsidRPr="005A37A2">
              <w:rPr>
                <w:rFonts w:asciiTheme="minorHAnsi" w:hAnsiTheme="minorHAnsi" w:cstheme="minorHAnsi"/>
              </w:rPr>
              <w:t>these metrics</w:t>
            </w:r>
            <w:r w:rsidRPr="005A37A2">
              <w:rPr>
                <w:rFonts w:asciiTheme="minorHAnsi" w:hAnsiTheme="minorHAnsi" w:cstheme="minorHAnsi"/>
              </w:rPr>
              <w:t>.</w:t>
            </w:r>
          </w:p>
        </w:tc>
      </w:tr>
      <w:tr w:rsidR="005172F0" w:rsidRPr="005A37A2" w14:paraId="59A822D5" w14:textId="77777777" w:rsidTr="008E6D62">
        <w:trPr>
          <w:trHeight w:val="4753"/>
        </w:trPr>
        <w:tc>
          <w:tcPr>
            <w:tcW w:w="5829" w:type="dxa"/>
            <w:shd w:val="clear" w:color="auto" w:fill="F1F1F1"/>
          </w:tcPr>
          <w:p w14:paraId="25E742C0" w14:textId="03230CB7" w:rsidR="005172F0" w:rsidRPr="005A37A2" w:rsidRDefault="005172F0" w:rsidP="000B2564">
            <w:pPr>
              <w:pStyle w:val="TableParagraph"/>
              <w:numPr>
                <w:ilvl w:val="0"/>
                <w:numId w:val="4"/>
              </w:numPr>
              <w:tabs>
                <w:tab w:val="left" w:pos="459"/>
              </w:tabs>
              <w:spacing w:before="100"/>
              <w:ind w:right="986" w:hanging="360"/>
              <w:rPr>
                <w:rFonts w:asciiTheme="minorHAnsi" w:hAnsiTheme="minorHAnsi" w:cstheme="minorHAnsi"/>
                <w:b/>
              </w:rPr>
            </w:pPr>
            <w:r w:rsidRPr="005A37A2">
              <w:rPr>
                <w:rFonts w:asciiTheme="minorHAnsi" w:hAnsiTheme="minorHAnsi" w:cstheme="minorHAnsi"/>
                <w:b/>
              </w:rPr>
              <w:lastRenderedPageBreak/>
              <w:t>INTEGRATED</w:t>
            </w:r>
            <w:r w:rsidRPr="005A37A2">
              <w:rPr>
                <w:rFonts w:asciiTheme="minorHAnsi" w:hAnsiTheme="minorHAnsi" w:cstheme="minorHAnsi"/>
                <w:b/>
                <w:w w:val="99"/>
              </w:rPr>
              <w:t xml:space="preserve"> </w:t>
            </w:r>
            <w:r w:rsidRPr="005A37A2">
              <w:rPr>
                <w:rFonts w:asciiTheme="minorHAnsi" w:hAnsiTheme="minorHAnsi" w:cstheme="minorHAnsi"/>
                <w:b/>
              </w:rPr>
              <w:t>PLANNING</w:t>
            </w:r>
          </w:p>
          <w:p w14:paraId="33F88C67" w14:textId="77777777" w:rsidR="005172F0" w:rsidRPr="005A37A2" w:rsidRDefault="005172F0" w:rsidP="000B2564">
            <w:pPr>
              <w:pStyle w:val="TableParagraph"/>
              <w:spacing w:before="6"/>
              <w:rPr>
                <w:rFonts w:asciiTheme="minorHAnsi" w:hAnsiTheme="minorHAnsi" w:cstheme="minorHAnsi"/>
              </w:rPr>
            </w:pPr>
          </w:p>
          <w:p w14:paraId="612F1E49" w14:textId="77777777" w:rsidR="005172F0" w:rsidRPr="005A37A2" w:rsidRDefault="005172F0" w:rsidP="000B2564">
            <w:pPr>
              <w:pStyle w:val="TableParagraph"/>
              <w:ind w:left="88" w:right="132"/>
              <w:rPr>
                <w:rFonts w:asciiTheme="minorHAnsi" w:hAnsiTheme="minorHAnsi" w:cstheme="minorHAnsi"/>
              </w:rPr>
            </w:pPr>
            <w:r w:rsidRPr="005A37A2">
              <w:rPr>
                <w:rFonts w:asciiTheme="minorHAnsi" w:hAnsiTheme="minorHAnsi" w:cstheme="minorHAnsi"/>
              </w:rPr>
              <w:t>College-wide discussions are happening with all stakeholders and support/commitment has been expressed by key stakeholders to utilize the Guided Pathways framework as an overarching structure for the college’s main planning and resource allocation processes, leveraging existing</w:t>
            </w:r>
            <w:r w:rsidRPr="005A37A2">
              <w:rPr>
                <w:rFonts w:asciiTheme="minorHAnsi" w:hAnsiTheme="minorHAnsi" w:cstheme="minorHAnsi"/>
                <w:spacing w:val="-9"/>
              </w:rPr>
              <w:t xml:space="preserve"> </w:t>
            </w:r>
            <w:r w:rsidRPr="005A37A2">
              <w:rPr>
                <w:rFonts w:asciiTheme="minorHAnsi" w:hAnsiTheme="minorHAnsi" w:cstheme="minorHAnsi"/>
              </w:rPr>
              <w:t>initiatives and programs such as (but not limited</w:t>
            </w:r>
            <w:r w:rsidRPr="005A37A2">
              <w:rPr>
                <w:rFonts w:asciiTheme="minorHAnsi" w:hAnsiTheme="minorHAnsi" w:cstheme="minorHAnsi"/>
                <w:spacing w:val="-1"/>
              </w:rPr>
              <w:t xml:space="preserve"> </w:t>
            </w:r>
            <w:r w:rsidRPr="005A37A2">
              <w:rPr>
                <w:rFonts w:asciiTheme="minorHAnsi" w:hAnsiTheme="minorHAnsi" w:cstheme="minorHAnsi"/>
              </w:rPr>
              <w:t>to):</w:t>
            </w:r>
          </w:p>
          <w:p w14:paraId="67A9D2AC" w14:textId="77777777" w:rsidR="005172F0" w:rsidRPr="005A37A2" w:rsidRDefault="005172F0" w:rsidP="000B2564">
            <w:pPr>
              <w:pStyle w:val="TableParagraph"/>
              <w:numPr>
                <w:ilvl w:val="1"/>
                <w:numId w:val="4"/>
              </w:numPr>
              <w:tabs>
                <w:tab w:val="left" w:pos="808"/>
                <w:tab w:val="left" w:pos="809"/>
              </w:tabs>
              <w:ind w:left="806" w:right="290"/>
              <w:rPr>
                <w:rFonts w:asciiTheme="minorHAnsi" w:hAnsiTheme="minorHAnsi" w:cstheme="minorHAnsi"/>
              </w:rPr>
            </w:pPr>
            <w:r w:rsidRPr="005A37A2">
              <w:rPr>
                <w:rFonts w:asciiTheme="minorHAnsi" w:hAnsiTheme="minorHAnsi" w:cstheme="minorHAnsi"/>
              </w:rPr>
              <w:t>Student Success</w:t>
            </w:r>
            <w:r w:rsidRPr="005A37A2">
              <w:rPr>
                <w:rFonts w:asciiTheme="minorHAnsi" w:hAnsiTheme="minorHAnsi" w:cstheme="minorHAnsi"/>
                <w:spacing w:val="-4"/>
              </w:rPr>
              <w:t xml:space="preserve"> </w:t>
            </w:r>
            <w:r w:rsidRPr="005A37A2">
              <w:rPr>
                <w:rFonts w:asciiTheme="minorHAnsi" w:hAnsiTheme="minorHAnsi" w:cstheme="minorHAnsi"/>
              </w:rPr>
              <w:t>and Support Program (SSSP)</w:t>
            </w:r>
          </w:p>
          <w:p w14:paraId="6D298E3B" w14:textId="49CC7A2E" w:rsidR="005172F0" w:rsidRPr="005A37A2" w:rsidRDefault="005172F0" w:rsidP="000B2564">
            <w:pPr>
              <w:pStyle w:val="TableParagraph"/>
              <w:ind w:left="806" w:right="884"/>
              <w:rPr>
                <w:rFonts w:asciiTheme="minorHAnsi" w:hAnsiTheme="minorHAnsi" w:cstheme="minorHAnsi"/>
              </w:rPr>
            </w:pPr>
            <w:r w:rsidRPr="005A37A2">
              <w:rPr>
                <w:rFonts w:asciiTheme="minorHAnsi" w:hAnsiTheme="minorHAnsi" w:cstheme="minorHAnsi"/>
              </w:rPr>
              <w:t>Basic Skills Initiative/Basic Skills Student Outcomes and</w:t>
            </w:r>
            <w:r w:rsidRPr="005A37A2">
              <w:rPr>
                <w:rFonts w:asciiTheme="minorHAnsi" w:hAnsiTheme="minorHAnsi" w:cstheme="minorHAnsi"/>
                <w:spacing w:val="-4"/>
              </w:rPr>
              <w:t xml:space="preserve"> </w:t>
            </w:r>
            <w:r w:rsidRPr="005A37A2">
              <w:rPr>
                <w:rFonts w:asciiTheme="minorHAnsi" w:hAnsiTheme="minorHAnsi" w:cstheme="minorHAnsi"/>
              </w:rPr>
              <w:t>Transformation Program (BSI/BSSOT)</w:t>
            </w:r>
          </w:p>
          <w:p w14:paraId="447C5E9F" w14:textId="77777777" w:rsidR="000701C4" w:rsidRPr="005A37A2" w:rsidRDefault="005172F0" w:rsidP="000B2564">
            <w:pPr>
              <w:pStyle w:val="TableParagraph"/>
              <w:numPr>
                <w:ilvl w:val="0"/>
                <w:numId w:val="3"/>
              </w:numPr>
              <w:tabs>
                <w:tab w:val="left" w:pos="808"/>
                <w:tab w:val="left" w:pos="809"/>
              </w:tabs>
              <w:ind w:left="806" w:right="312"/>
              <w:rPr>
                <w:rFonts w:asciiTheme="minorHAnsi" w:hAnsiTheme="minorHAnsi" w:cstheme="minorHAnsi"/>
              </w:rPr>
            </w:pPr>
            <w:r w:rsidRPr="005A37A2">
              <w:rPr>
                <w:rFonts w:asciiTheme="minorHAnsi" w:hAnsiTheme="minorHAnsi" w:cstheme="minorHAnsi"/>
              </w:rPr>
              <w:t>Equity Planning (Student</w:t>
            </w:r>
            <w:r w:rsidRPr="005A37A2">
              <w:rPr>
                <w:rFonts w:asciiTheme="minorHAnsi" w:hAnsiTheme="minorHAnsi" w:cstheme="minorHAnsi"/>
                <w:spacing w:val="-7"/>
              </w:rPr>
              <w:t xml:space="preserve"> </w:t>
            </w:r>
            <w:r w:rsidRPr="005A37A2">
              <w:rPr>
                <w:rFonts w:asciiTheme="minorHAnsi" w:hAnsiTheme="minorHAnsi" w:cstheme="minorHAnsi"/>
              </w:rPr>
              <w:t>Equity/SE)</w:t>
            </w:r>
          </w:p>
          <w:p w14:paraId="58204B43" w14:textId="7246D206" w:rsidR="005172F0" w:rsidRPr="005A37A2" w:rsidRDefault="005172F0" w:rsidP="000B2564">
            <w:pPr>
              <w:pStyle w:val="TableParagraph"/>
              <w:numPr>
                <w:ilvl w:val="0"/>
                <w:numId w:val="3"/>
              </w:numPr>
              <w:tabs>
                <w:tab w:val="left" w:pos="808"/>
                <w:tab w:val="left" w:pos="809"/>
              </w:tabs>
              <w:ind w:left="806" w:right="312"/>
              <w:rPr>
                <w:rFonts w:asciiTheme="minorHAnsi" w:hAnsiTheme="minorHAnsi" w:cstheme="minorHAnsi"/>
              </w:rPr>
            </w:pPr>
            <w:r w:rsidRPr="005A37A2">
              <w:rPr>
                <w:rFonts w:asciiTheme="minorHAnsi" w:hAnsiTheme="minorHAnsi" w:cstheme="minorHAnsi"/>
              </w:rPr>
              <w:t>Strong Workforce Program</w:t>
            </w:r>
            <w:r w:rsidRPr="005A37A2">
              <w:rPr>
                <w:rFonts w:asciiTheme="minorHAnsi" w:hAnsiTheme="minorHAnsi" w:cstheme="minorHAnsi"/>
                <w:spacing w:val="-5"/>
              </w:rPr>
              <w:t xml:space="preserve"> </w:t>
            </w:r>
            <w:r w:rsidRPr="005A37A2">
              <w:rPr>
                <w:rFonts w:asciiTheme="minorHAnsi" w:hAnsiTheme="minorHAnsi" w:cstheme="minorHAnsi"/>
              </w:rPr>
              <w:t>(SWF)</w:t>
            </w:r>
          </w:p>
        </w:tc>
        <w:tc>
          <w:tcPr>
            <w:tcW w:w="8460" w:type="dxa"/>
          </w:tcPr>
          <w:p w14:paraId="5026FA4E" w14:textId="25CB24D8" w:rsidR="00CF24D7" w:rsidRPr="005A37A2" w:rsidRDefault="00896B09" w:rsidP="00896B09">
            <w:pPr>
              <w:pStyle w:val="TableParagraph"/>
              <w:numPr>
                <w:ilvl w:val="0"/>
                <w:numId w:val="3"/>
              </w:numPr>
              <w:tabs>
                <w:tab w:val="left" w:pos="401"/>
              </w:tabs>
              <w:spacing w:before="97"/>
              <w:ind w:right="126"/>
              <w:rPr>
                <w:rFonts w:asciiTheme="minorHAnsi" w:hAnsiTheme="minorHAnsi" w:cstheme="minorHAnsi"/>
              </w:rPr>
            </w:pPr>
            <w:r w:rsidRPr="005A37A2">
              <w:rPr>
                <w:rFonts w:asciiTheme="minorHAnsi" w:hAnsiTheme="minorHAnsi" w:cstheme="minorHAnsi"/>
              </w:rPr>
              <w:t xml:space="preserve">CoA’s Student Success Committee developed a new </w:t>
            </w:r>
            <w:hyperlink r:id="rId8" w:history="1">
              <w:r w:rsidRPr="008E6D62">
                <w:rPr>
                  <w:rStyle w:val="Hyperlink"/>
                  <w:rFonts w:asciiTheme="minorHAnsi" w:hAnsiTheme="minorHAnsi" w:cstheme="minorHAnsi"/>
                  <w:b/>
                </w:rPr>
                <w:t>BSI-SSSP-Equity Integrated Plan</w:t>
              </w:r>
            </w:hyperlink>
            <w:r w:rsidRPr="005A37A2">
              <w:rPr>
                <w:rFonts w:asciiTheme="minorHAnsi" w:hAnsiTheme="minorHAnsi" w:cstheme="minorHAnsi"/>
              </w:rPr>
              <w:t xml:space="preserve"> based on the Chancellor’s Office framework.  Its goals </w:t>
            </w:r>
            <w:r w:rsidR="00CF24D7" w:rsidRPr="005A37A2">
              <w:rPr>
                <w:rFonts w:asciiTheme="minorHAnsi" w:hAnsiTheme="minorHAnsi" w:cstheme="minorHAnsi"/>
              </w:rPr>
              <w:t xml:space="preserve">as of January, 2018 </w:t>
            </w:r>
            <w:r w:rsidRPr="005A37A2">
              <w:rPr>
                <w:rFonts w:asciiTheme="minorHAnsi" w:hAnsiTheme="minorHAnsi" w:cstheme="minorHAnsi"/>
              </w:rPr>
              <w:t>are</w:t>
            </w:r>
            <w:r w:rsidR="00CF24D7" w:rsidRPr="005A37A2">
              <w:rPr>
                <w:rFonts w:asciiTheme="minorHAnsi" w:hAnsiTheme="minorHAnsi" w:cstheme="minorHAnsi"/>
              </w:rPr>
              <w:t>:</w:t>
            </w:r>
            <w:r w:rsidRPr="005A37A2">
              <w:rPr>
                <w:rFonts w:asciiTheme="minorHAnsi" w:hAnsiTheme="minorHAnsi" w:cstheme="minorHAnsi"/>
              </w:rPr>
              <w:t xml:space="preserve"> </w:t>
            </w:r>
          </w:p>
          <w:p w14:paraId="524A0028" w14:textId="2377A200" w:rsidR="00CF24D7" w:rsidRPr="005A37A2" w:rsidRDefault="00CF24D7" w:rsidP="00CF07CA">
            <w:pPr>
              <w:pStyle w:val="TableParagraph"/>
              <w:tabs>
                <w:tab w:val="left" w:pos="401"/>
              </w:tabs>
              <w:spacing w:before="97"/>
              <w:ind w:left="665" w:right="126"/>
              <w:rPr>
                <w:rFonts w:asciiTheme="minorHAnsi" w:hAnsiTheme="minorHAnsi" w:cstheme="minorHAnsi"/>
                <w:sz w:val="20"/>
              </w:rPr>
            </w:pPr>
            <w:r w:rsidRPr="005A37A2">
              <w:rPr>
                <w:rFonts w:asciiTheme="minorHAnsi" w:hAnsiTheme="minorHAnsi" w:cstheme="minorHAnsi"/>
              </w:rPr>
              <w:t xml:space="preserve">I. </w:t>
            </w:r>
            <w:r w:rsidRPr="005A37A2">
              <w:rPr>
                <w:rFonts w:asciiTheme="minorHAnsi" w:hAnsiTheme="minorHAnsi" w:cstheme="minorHAnsi"/>
                <w:sz w:val="20"/>
              </w:rPr>
              <w:t>Increase the number of first time students who complete a transfer level English or math course within one academic year by 50% (baseline: 16-17 data).</w:t>
            </w:r>
          </w:p>
          <w:p w14:paraId="6B512BA0" w14:textId="24037BBC" w:rsidR="00CF24D7" w:rsidRPr="005A37A2" w:rsidRDefault="00CF24D7" w:rsidP="00CF07CA">
            <w:pPr>
              <w:pStyle w:val="TableParagraph"/>
              <w:tabs>
                <w:tab w:val="left" w:pos="401"/>
              </w:tabs>
              <w:spacing w:before="97"/>
              <w:ind w:left="882" w:right="126"/>
              <w:rPr>
                <w:rFonts w:asciiTheme="minorHAnsi" w:hAnsiTheme="minorHAnsi" w:cstheme="minorHAnsi"/>
                <w:sz w:val="20"/>
              </w:rPr>
            </w:pPr>
            <w:r w:rsidRPr="005A37A2">
              <w:rPr>
                <w:rFonts w:asciiTheme="minorHAnsi" w:eastAsiaTheme="minorEastAsia" w:hAnsiTheme="minorHAnsi" w:cstheme="minorHAnsi"/>
                <w:i/>
                <w:sz w:val="20"/>
              </w:rPr>
              <w:t>1.a Develop and implement proactive strategies to specifically impact disproportionately affected groups. (eg. Tutoring &amp;proactive counseling &amp; case management counseling &amp; embedded librarian)</w:t>
            </w:r>
          </w:p>
          <w:p w14:paraId="7BF4E8B4" w14:textId="13C6FA8B" w:rsidR="00CF24D7" w:rsidRPr="005A37A2" w:rsidRDefault="00CF24D7" w:rsidP="00CF07CA">
            <w:pPr>
              <w:pStyle w:val="TableParagraph"/>
              <w:tabs>
                <w:tab w:val="left" w:pos="401"/>
              </w:tabs>
              <w:spacing w:before="97"/>
              <w:ind w:left="665" w:right="126"/>
              <w:rPr>
                <w:rFonts w:asciiTheme="minorHAnsi" w:hAnsiTheme="minorHAnsi" w:cstheme="minorHAnsi"/>
                <w:sz w:val="20"/>
              </w:rPr>
            </w:pPr>
            <w:r w:rsidRPr="005A37A2">
              <w:rPr>
                <w:rFonts w:asciiTheme="minorHAnsi" w:hAnsiTheme="minorHAnsi" w:cstheme="minorHAnsi"/>
                <w:sz w:val="20"/>
              </w:rPr>
              <w:t>II. 80% of all fulltime matriculating students will have a comprehensive SEP within their first academic year.</w:t>
            </w:r>
          </w:p>
          <w:p w14:paraId="13851A27" w14:textId="7448F985" w:rsidR="00CF24D7" w:rsidRPr="005A37A2" w:rsidRDefault="00CF24D7" w:rsidP="00CF07CA">
            <w:pPr>
              <w:pStyle w:val="TableParagraph"/>
              <w:tabs>
                <w:tab w:val="left" w:pos="401"/>
              </w:tabs>
              <w:spacing w:before="97"/>
              <w:ind w:left="665" w:right="126"/>
              <w:rPr>
                <w:rFonts w:asciiTheme="minorHAnsi" w:hAnsiTheme="minorHAnsi" w:cstheme="minorHAnsi"/>
                <w:sz w:val="20"/>
              </w:rPr>
            </w:pPr>
            <w:r w:rsidRPr="005A37A2">
              <w:rPr>
                <w:rFonts w:asciiTheme="minorHAnsi" w:hAnsiTheme="minorHAnsi" w:cstheme="minorHAnsi"/>
                <w:sz w:val="20"/>
              </w:rPr>
              <w:t>III. Increase the number of students who complete a certificate or degree by 25% (63 students) by June 2019.</w:t>
            </w:r>
          </w:p>
          <w:p w14:paraId="375FBC8B" w14:textId="6ED0EA00" w:rsidR="00CF24D7" w:rsidRPr="005A37A2" w:rsidRDefault="00CF24D7" w:rsidP="00CF07CA">
            <w:pPr>
              <w:pStyle w:val="TableParagraph"/>
              <w:tabs>
                <w:tab w:val="left" w:pos="401"/>
              </w:tabs>
              <w:spacing w:before="97"/>
              <w:ind w:left="665" w:right="126"/>
              <w:rPr>
                <w:rFonts w:asciiTheme="minorHAnsi" w:hAnsiTheme="minorHAnsi" w:cstheme="minorHAnsi"/>
                <w:sz w:val="20"/>
              </w:rPr>
            </w:pPr>
            <w:r w:rsidRPr="005A37A2">
              <w:rPr>
                <w:rFonts w:asciiTheme="minorHAnsi" w:hAnsiTheme="minorHAnsi" w:cstheme="minorHAnsi"/>
                <w:sz w:val="20"/>
              </w:rPr>
              <w:t>IV. Increase the number of students who successfully complete online courses by 10% (goal: 68% completion) by June 2019.</w:t>
            </w:r>
          </w:p>
          <w:p w14:paraId="3A2DCA0D" w14:textId="0C4FBA8B" w:rsidR="00CF07CA" w:rsidRPr="005A37A2" w:rsidRDefault="00CF07CA" w:rsidP="00CF07CA">
            <w:pPr>
              <w:pStyle w:val="TableParagraph"/>
              <w:tabs>
                <w:tab w:val="left" w:pos="401"/>
              </w:tabs>
              <w:spacing w:before="97"/>
              <w:ind w:left="665" w:right="126"/>
              <w:rPr>
                <w:rFonts w:asciiTheme="minorHAnsi" w:hAnsiTheme="minorHAnsi" w:cstheme="minorHAnsi"/>
                <w:sz w:val="20"/>
              </w:rPr>
            </w:pPr>
            <w:r w:rsidRPr="005A37A2">
              <w:rPr>
                <w:rFonts w:asciiTheme="minorHAnsi" w:hAnsiTheme="minorHAnsi" w:cstheme="minorHAnsi"/>
                <w:sz w:val="20"/>
              </w:rPr>
              <w:t>V. Strengthen and expand community partnerships with High Schools and Community Based Organizations to support successful transitions and goal attainment of disproportionately impacted populations.</w:t>
            </w:r>
          </w:p>
          <w:p w14:paraId="0186CE81" w14:textId="16C753FA" w:rsidR="00CF07CA" w:rsidRPr="005A37A2" w:rsidRDefault="00CF24D7" w:rsidP="00CF07CA">
            <w:pPr>
              <w:pStyle w:val="TableParagraph"/>
              <w:numPr>
                <w:ilvl w:val="0"/>
                <w:numId w:val="3"/>
              </w:numPr>
              <w:tabs>
                <w:tab w:val="left" w:pos="401"/>
              </w:tabs>
              <w:spacing w:before="97"/>
              <w:ind w:right="126"/>
              <w:rPr>
                <w:rFonts w:asciiTheme="minorHAnsi" w:hAnsiTheme="minorHAnsi" w:cstheme="minorHAnsi"/>
              </w:rPr>
            </w:pPr>
            <w:r w:rsidRPr="005A37A2">
              <w:rPr>
                <w:rFonts w:asciiTheme="minorHAnsi" w:hAnsiTheme="minorHAnsi" w:cstheme="minorHAnsi"/>
              </w:rPr>
              <w:t>More information can be found</w:t>
            </w:r>
            <w:r w:rsidR="00CF07CA" w:rsidRPr="005A37A2">
              <w:rPr>
                <w:rFonts w:asciiTheme="minorHAnsi" w:hAnsiTheme="minorHAnsi" w:cstheme="minorHAnsi"/>
              </w:rPr>
              <w:t xml:space="preserve"> about </w:t>
            </w:r>
            <w:r w:rsidR="008E6D62">
              <w:rPr>
                <w:rFonts w:asciiTheme="minorHAnsi" w:hAnsiTheme="minorHAnsi" w:cstheme="minorHAnsi"/>
              </w:rPr>
              <w:t>CoA’s</w:t>
            </w:r>
            <w:r w:rsidR="00CF07CA" w:rsidRPr="005A37A2">
              <w:rPr>
                <w:rFonts w:asciiTheme="minorHAnsi" w:hAnsiTheme="minorHAnsi" w:cstheme="minorHAnsi"/>
              </w:rPr>
              <w:t xml:space="preserve"> integrated planning process</w:t>
            </w:r>
            <w:r w:rsidRPr="005A37A2">
              <w:rPr>
                <w:rFonts w:asciiTheme="minorHAnsi" w:hAnsiTheme="minorHAnsi" w:cstheme="minorHAnsi"/>
              </w:rPr>
              <w:t xml:space="preserve"> </w:t>
            </w:r>
            <w:hyperlink r:id="rId9" w:history="1">
              <w:r w:rsidR="00896B09" w:rsidRPr="005A37A2">
                <w:rPr>
                  <w:rStyle w:val="Hyperlink"/>
                  <w:rFonts w:asciiTheme="minorHAnsi" w:hAnsiTheme="minorHAnsi" w:cstheme="minorHAnsi"/>
                </w:rPr>
                <w:t>here</w:t>
              </w:r>
            </w:hyperlink>
            <w:r w:rsidR="00896B09" w:rsidRPr="005A37A2">
              <w:rPr>
                <w:rFonts w:asciiTheme="minorHAnsi" w:hAnsiTheme="minorHAnsi" w:cstheme="minorHAnsi"/>
              </w:rPr>
              <w:t>.</w:t>
            </w:r>
          </w:p>
          <w:p w14:paraId="3FCF8ECB" w14:textId="77777777" w:rsidR="00CF07CA" w:rsidRDefault="00515CF5" w:rsidP="00CF07CA">
            <w:pPr>
              <w:pStyle w:val="TableParagraph"/>
              <w:numPr>
                <w:ilvl w:val="0"/>
                <w:numId w:val="3"/>
              </w:numPr>
              <w:tabs>
                <w:tab w:val="left" w:pos="401"/>
              </w:tabs>
              <w:spacing w:before="97"/>
              <w:ind w:right="126"/>
              <w:rPr>
                <w:rFonts w:asciiTheme="minorHAnsi" w:hAnsiTheme="minorHAnsi" w:cstheme="minorHAnsi"/>
              </w:rPr>
            </w:pPr>
            <w:r>
              <w:rPr>
                <w:rFonts w:asciiTheme="minorHAnsi" w:hAnsiTheme="minorHAnsi" w:cstheme="minorHAnsi"/>
              </w:rPr>
              <w:t xml:space="preserve">CoA’s </w:t>
            </w:r>
            <w:r w:rsidRPr="00515CF5">
              <w:rPr>
                <w:rFonts w:asciiTheme="minorHAnsi" w:hAnsiTheme="minorHAnsi" w:cstheme="minorHAnsi"/>
                <w:b/>
              </w:rPr>
              <w:t>Strong Workforce Program</w:t>
            </w:r>
            <w:r>
              <w:rPr>
                <w:rFonts w:asciiTheme="minorHAnsi" w:hAnsiTheme="minorHAnsi" w:cstheme="minorHAnsi"/>
              </w:rPr>
              <w:t xml:space="preserve"> funding must result in more and better CTE programs that yield more CTE program completers who achieve wage gains in employment over time.</w:t>
            </w:r>
          </w:p>
          <w:p w14:paraId="4A74A285" w14:textId="4D2ADE37" w:rsidR="00515CF5" w:rsidRDefault="008E6D62" w:rsidP="00CF07CA">
            <w:pPr>
              <w:pStyle w:val="TableParagraph"/>
              <w:numPr>
                <w:ilvl w:val="0"/>
                <w:numId w:val="3"/>
              </w:numPr>
              <w:tabs>
                <w:tab w:val="left" w:pos="401"/>
              </w:tabs>
              <w:spacing w:before="97"/>
              <w:ind w:right="126"/>
              <w:rPr>
                <w:rFonts w:asciiTheme="minorHAnsi" w:hAnsiTheme="minorHAnsi" w:cstheme="minorHAnsi"/>
              </w:rPr>
            </w:pPr>
            <w:r>
              <w:rPr>
                <w:rFonts w:asciiTheme="minorHAnsi" w:hAnsiTheme="minorHAnsi" w:cstheme="minorHAnsi"/>
              </w:rPr>
              <w:t xml:space="preserve">CoA has a 5-year Educational Master Plan which gets operationalized each year in an annual strategic plan.  This year’s plan can be accessed </w:t>
            </w:r>
            <w:hyperlink r:id="rId10" w:history="1">
              <w:r w:rsidRPr="008E6D62">
                <w:rPr>
                  <w:rStyle w:val="Hyperlink"/>
                  <w:rFonts w:asciiTheme="minorHAnsi" w:hAnsiTheme="minorHAnsi" w:cstheme="minorHAnsi"/>
                </w:rPr>
                <w:t>here</w:t>
              </w:r>
            </w:hyperlink>
            <w:r>
              <w:rPr>
                <w:rFonts w:asciiTheme="minorHAnsi" w:hAnsiTheme="minorHAnsi" w:cstheme="minorHAnsi"/>
              </w:rPr>
              <w:t>.</w:t>
            </w:r>
          </w:p>
          <w:p w14:paraId="59A6A0E8" w14:textId="77777777" w:rsidR="00517C85" w:rsidRDefault="00517C85" w:rsidP="00CF07CA">
            <w:pPr>
              <w:pStyle w:val="TableParagraph"/>
              <w:numPr>
                <w:ilvl w:val="0"/>
                <w:numId w:val="3"/>
              </w:numPr>
              <w:tabs>
                <w:tab w:val="left" w:pos="401"/>
              </w:tabs>
              <w:spacing w:before="97"/>
              <w:ind w:right="126"/>
              <w:rPr>
                <w:rFonts w:asciiTheme="minorHAnsi" w:hAnsiTheme="minorHAnsi" w:cstheme="minorHAnsi"/>
              </w:rPr>
            </w:pPr>
            <w:r>
              <w:rPr>
                <w:rFonts w:asciiTheme="minorHAnsi" w:hAnsiTheme="minorHAnsi" w:cstheme="minorHAnsi"/>
              </w:rPr>
              <w:t xml:space="preserve">All of CoA’s data, research, and planning resources and documents can be found on the website of CoA’s Office of Research and Planning </w:t>
            </w:r>
            <w:hyperlink r:id="rId11" w:history="1">
              <w:r w:rsidRPr="00517C85">
                <w:rPr>
                  <w:rStyle w:val="Hyperlink"/>
                  <w:rFonts w:asciiTheme="minorHAnsi" w:hAnsiTheme="minorHAnsi" w:cstheme="minorHAnsi"/>
                </w:rPr>
                <w:t>here</w:t>
              </w:r>
            </w:hyperlink>
            <w:r>
              <w:rPr>
                <w:rFonts w:asciiTheme="minorHAnsi" w:hAnsiTheme="minorHAnsi" w:cstheme="minorHAnsi"/>
              </w:rPr>
              <w:t>.</w:t>
            </w:r>
          </w:p>
          <w:p w14:paraId="6877BB32" w14:textId="77777777" w:rsidR="00517C85" w:rsidRDefault="00517C85" w:rsidP="00517C85">
            <w:pPr>
              <w:pStyle w:val="TableParagraph"/>
              <w:tabs>
                <w:tab w:val="left" w:pos="401"/>
              </w:tabs>
              <w:spacing w:before="97"/>
              <w:ind w:right="126"/>
              <w:rPr>
                <w:rFonts w:asciiTheme="minorHAnsi" w:hAnsiTheme="minorHAnsi" w:cstheme="minorHAnsi"/>
              </w:rPr>
            </w:pPr>
          </w:p>
          <w:p w14:paraId="545561FA" w14:textId="77777777" w:rsidR="00517C85" w:rsidRDefault="00517C85" w:rsidP="00517C85">
            <w:pPr>
              <w:pStyle w:val="TableParagraph"/>
              <w:tabs>
                <w:tab w:val="left" w:pos="401"/>
              </w:tabs>
              <w:spacing w:before="97"/>
              <w:ind w:right="126"/>
              <w:rPr>
                <w:rFonts w:asciiTheme="minorHAnsi" w:hAnsiTheme="minorHAnsi" w:cstheme="minorHAnsi"/>
              </w:rPr>
            </w:pPr>
          </w:p>
          <w:p w14:paraId="6A9C947A" w14:textId="77777777" w:rsidR="00517C85" w:rsidRDefault="00517C85" w:rsidP="00517C85">
            <w:pPr>
              <w:pStyle w:val="TableParagraph"/>
              <w:tabs>
                <w:tab w:val="left" w:pos="401"/>
              </w:tabs>
              <w:spacing w:before="97"/>
              <w:ind w:right="126"/>
              <w:rPr>
                <w:rFonts w:asciiTheme="minorHAnsi" w:hAnsiTheme="minorHAnsi" w:cstheme="minorHAnsi"/>
              </w:rPr>
            </w:pPr>
          </w:p>
          <w:p w14:paraId="13F8F24D" w14:textId="77777777" w:rsidR="00517C85" w:rsidRDefault="00517C85" w:rsidP="00517C85">
            <w:pPr>
              <w:pStyle w:val="TableParagraph"/>
              <w:tabs>
                <w:tab w:val="left" w:pos="401"/>
              </w:tabs>
              <w:spacing w:before="97"/>
              <w:ind w:right="126"/>
              <w:rPr>
                <w:rFonts w:asciiTheme="minorHAnsi" w:hAnsiTheme="minorHAnsi" w:cstheme="minorHAnsi"/>
              </w:rPr>
            </w:pPr>
          </w:p>
          <w:p w14:paraId="50742F9D" w14:textId="77777777" w:rsidR="00517C85" w:rsidRDefault="00517C85" w:rsidP="00517C85">
            <w:pPr>
              <w:pStyle w:val="TableParagraph"/>
              <w:tabs>
                <w:tab w:val="left" w:pos="401"/>
              </w:tabs>
              <w:spacing w:before="97"/>
              <w:ind w:right="126"/>
              <w:rPr>
                <w:rFonts w:asciiTheme="minorHAnsi" w:hAnsiTheme="minorHAnsi" w:cstheme="minorHAnsi"/>
              </w:rPr>
            </w:pPr>
          </w:p>
          <w:p w14:paraId="69177ECE" w14:textId="77777777" w:rsidR="00517C85" w:rsidRDefault="00517C85" w:rsidP="00517C85">
            <w:pPr>
              <w:pStyle w:val="TableParagraph"/>
              <w:tabs>
                <w:tab w:val="left" w:pos="401"/>
              </w:tabs>
              <w:spacing w:before="97"/>
              <w:ind w:right="126"/>
              <w:rPr>
                <w:rFonts w:asciiTheme="minorHAnsi" w:hAnsiTheme="minorHAnsi" w:cstheme="minorHAnsi"/>
              </w:rPr>
            </w:pPr>
          </w:p>
          <w:p w14:paraId="69F43BD4" w14:textId="406E119E" w:rsidR="000B2564" w:rsidRPr="005A37A2" w:rsidRDefault="000B2564" w:rsidP="00517C85">
            <w:pPr>
              <w:pStyle w:val="TableParagraph"/>
              <w:tabs>
                <w:tab w:val="left" w:pos="401"/>
              </w:tabs>
              <w:spacing w:before="97"/>
              <w:ind w:right="126"/>
              <w:rPr>
                <w:rFonts w:asciiTheme="minorHAnsi" w:hAnsiTheme="minorHAnsi" w:cstheme="minorHAnsi"/>
              </w:rPr>
            </w:pPr>
          </w:p>
        </w:tc>
      </w:tr>
      <w:tr w:rsidR="000E79BD" w:rsidRPr="005A37A2" w14:paraId="0C729A23" w14:textId="77777777" w:rsidTr="008E6D62">
        <w:trPr>
          <w:trHeight w:val="973"/>
        </w:trPr>
        <w:tc>
          <w:tcPr>
            <w:tcW w:w="5829" w:type="dxa"/>
            <w:shd w:val="clear" w:color="auto" w:fill="D9D9D9" w:themeFill="background1" w:themeFillShade="D9"/>
            <w:vAlign w:val="center"/>
          </w:tcPr>
          <w:p w14:paraId="0F03F7BC" w14:textId="3F1FF66F" w:rsidR="000E79BD" w:rsidRPr="005A37A2" w:rsidRDefault="000E79BD" w:rsidP="000B2564">
            <w:pPr>
              <w:pStyle w:val="TableParagraph"/>
              <w:ind w:left="90"/>
              <w:rPr>
                <w:rFonts w:asciiTheme="minorHAnsi" w:hAnsiTheme="minorHAnsi" w:cstheme="minorHAnsi"/>
              </w:rPr>
            </w:pPr>
            <w:r w:rsidRPr="005A37A2">
              <w:rPr>
                <w:rFonts w:asciiTheme="minorHAnsi" w:hAnsiTheme="minorHAnsi" w:cstheme="minorHAnsi"/>
                <w:b/>
              </w:rPr>
              <w:lastRenderedPageBreak/>
              <w:t>KEY ELEMENT</w:t>
            </w:r>
          </w:p>
        </w:tc>
        <w:tc>
          <w:tcPr>
            <w:tcW w:w="8460" w:type="dxa"/>
            <w:shd w:val="clear" w:color="auto" w:fill="D9D9D9" w:themeFill="background1" w:themeFillShade="D9"/>
            <w:vAlign w:val="center"/>
          </w:tcPr>
          <w:p w14:paraId="29BF2A05" w14:textId="77777777" w:rsidR="00515CF5" w:rsidRDefault="00474916" w:rsidP="00515CF5">
            <w:pPr>
              <w:pStyle w:val="TableParagraph"/>
              <w:ind w:left="90"/>
              <w:jc w:val="center"/>
              <w:rPr>
                <w:rFonts w:asciiTheme="minorHAnsi" w:hAnsiTheme="minorHAnsi" w:cstheme="minorHAnsi"/>
                <w:b/>
              </w:rPr>
            </w:pPr>
            <w:r w:rsidRPr="005A37A2">
              <w:rPr>
                <w:rFonts w:asciiTheme="minorHAnsi" w:hAnsiTheme="minorHAnsi" w:cstheme="minorHAnsi"/>
                <w:b/>
              </w:rPr>
              <w:t>DESIGN (4-8)</w:t>
            </w:r>
          </w:p>
          <w:p w14:paraId="2643A736" w14:textId="03B6AA1E" w:rsidR="000E79BD" w:rsidRPr="005A37A2" w:rsidRDefault="00957F33" w:rsidP="00515CF5">
            <w:pPr>
              <w:pStyle w:val="TableParagraph"/>
              <w:ind w:left="90"/>
              <w:jc w:val="center"/>
              <w:rPr>
                <w:rFonts w:asciiTheme="minorHAnsi" w:hAnsiTheme="minorHAnsi" w:cstheme="minorHAnsi"/>
              </w:rPr>
            </w:pPr>
            <w:r>
              <w:rPr>
                <w:rFonts w:asciiTheme="minorHAnsi" w:hAnsiTheme="minorHAnsi" w:cstheme="minorHAnsi"/>
              </w:rPr>
              <w:t>CoA’s current efforts to establish and use</w:t>
            </w:r>
            <w:r w:rsidR="00474916" w:rsidRPr="005A37A2">
              <w:rPr>
                <w:rFonts w:asciiTheme="minorHAnsi" w:hAnsiTheme="minorHAnsi" w:cstheme="minorHAnsi"/>
              </w:rPr>
              <w:t xml:space="preserve"> an inclusive process to make decisions about and design the </w:t>
            </w:r>
            <w:r>
              <w:rPr>
                <w:rFonts w:asciiTheme="minorHAnsi" w:hAnsiTheme="minorHAnsi" w:cstheme="minorHAnsi"/>
              </w:rPr>
              <w:t>key elements of Guided Pathways include:</w:t>
            </w:r>
          </w:p>
        </w:tc>
      </w:tr>
      <w:tr w:rsidR="005172F0" w:rsidRPr="005A37A2" w14:paraId="7A83710D" w14:textId="77777777" w:rsidTr="008E6D62">
        <w:trPr>
          <w:trHeight w:val="2851"/>
        </w:trPr>
        <w:tc>
          <w:tcPr>
            <w:tcW w:w="5829" w:type="dxa"/>
            <w:shd w:val="clear" w:color="auto" w:fill="F1F1F1"/>
          </w:tcPr>
          <w:p w14:paraId="3F641193" w14:textId="5CCE4097" w:rsidR="005172F0" w:rsidRPr="005A37A2" w:rsidRDefault="005172F0" w:rsidP="000B2564">
            <w:pPr>
              <w:pStyle w:val="TableParagraph"/>
              <w:numPr>
                <w:ilvl w:val="0"/>
                <w:numId w:val="4"/>
              </w:numPr>
              <w:spacing w:before="99"/>
              <w:ind w:right="382"/>
              <w:rPr>
                <w:rFonts w:asciiTheme="minorHAnsi" w:hAnsiTheme="minorHAnsi" w:cstheme="minorHAnsi"/>
                <w:b/>
              </w:rPr>
            </w:pPr>
            <w:r w:rsidRPr="005A37A2">
              <w:rPr>
                <w:rFonts w:asciiTheme="minorHAnsi" w:hAnsiTheme="minorHAnsi" w:cstheme="minorHAnsi"/>
                <w:b/>
              </w:rPr>
              <w:t xml:space="preserve">INCLUSIVE </w:t>
            </w:r>
            <w:r w:rsidRPr="005A37A2">
              <w:rPr>
                <w:rFonts w:asciiTheme="minorHAnsi" w:hAnsiTheme="minorHAnsi" w:cstheme="minorHAnsi"/>
                <w:b/>
                <w:w w:val="95"/>
              </w:rPr>
              <w:t xml:space="preserve">DECISION-MAKING </w:t>
            </w:r>
            <w:r w:rsidRPr="005A37A2">
              <w:rPr>
                <w:rFonts w:asciiTheme="minorHAnsi" w:hAnsiTheme="minorHAnsi" w:cstheme="minorHAnsi"/>
                <w:b/>
              </w:rPr>
              <w:t>STRUCTURES</w:t>
            </w:r>
          </w:p>
          <w:p w14:paraId="7D030CAA" w14:textId="77777777" w:rsidR="005172F0" w:rsidRPr="005A37A2" w:rsidRDefault="005172F0" w:rsidP="000B2564">
            <w:pPr>
              <w:pStyle w:val="TableParagraph"/>
              <w:spacing w:before="6"/>
              <w:rPr>
                <w:rFonts w:asciiTheme="minorHAnsi" w:hAnsiTheme="minorHAnsi" w:cstheme="minorHAnsi"/>
              </w:rPr>
            </w:pPr>
          </w:p>
          <w:p w14:paraId="2B3E2579" w14:textId="66919E9C" w:rsidR="005172F0" w:rsidRPr="005A37A2" w:rsidRDefault="005172F0" w:rsidP="000B2564">
            <w:pPr>
              <w:pStyle w:val="TableParagraph"/>
              <w:spacing w:before="1"/>
              <w:ind w:left="90" w:right="204"/>
              <w:rPr>
                <w:rFonts w:asciiTheme="minorHAnsi" w:hAnsiTheme="minorHAnsi" w:cstheme="minorHAnsi"/>
              </w:rPr>
            </w:pPr>
            <w:r w:rsidRPr="005A37A2">
              <w:rPr>
                <w:rFonts w:asciiTheme="minorHAnsi" w:hAnsiTheme="minorHAnsi" w:cstheme="minorHAnsi"/>
              </w:rPr>
              <w:t>College has identified key leaders that represent diverse campus constituents to steer college-wide communication, input and decisions regarding the Guided Pathways framework.</w:t>
            </w:r>
            <w:r w:rsidR="00AB435A">
              <w:rPr>
                <w:rFonts w:asciiTheme="minorHAnsi" w:hAnsiTheme="minorHAnsi" w:cstheme="minorHAnsi"/>
              </w:rPr>
              <w:t xml:space="preserve">  </w:t>
            </w:r>
            <w:r w:rsidRPr="005A37A2">
              <w:rPr>
                <w:rFonts w:asciiTheme="minorHAnsi" w:hAnsiTheme="minorHAnsi" w:cstheme="minorHAnsi"/>
              </w:rPr>
              <w:t>Constituents have developed transparent cross-functional work-teams to provide the Guided Pathways effort with momentum and regularly provide opportunities for broad college-wide input.</w:t>
            </w:r>
            <w:r w:rsidR="007E3966" w:rsidRPr="005A37A2">
              <w:rPr>
                <w:rFonts w:asciiTheme="minorHAnsi" w:hAnsiTheme="minorHAnsi" w:cstheme="minorHAnsi"/>
              </w:rPr>
              <w:t xml:space="preserve"> </w:t>
            </w:r>
            <w:r w:rsidRPr="005A37A2">
              <w:rPr>
                <w:rFonts w:asciiTheme="minorHAnsi" w:hAnsiTheme="minorHAnsi" w:cstheme="minorHAnsi"/>
              </w:rPr>
              <w:t>In addition, this plan strategically engages college governance bodies college- wide.</w:t>
            </w:r>
          </w:p>
        </w:tc>
        <w:tc>
          <w:tcPr>
            <w:tcW w:w="8460" w:type="dxa"/>
          </w:tcPr>
          <w:p w14:paraId="66CE68C3" w14:textId="77777777" w:rsidR="005172F0" w:rsidRDefault="00515CF5" w:rsidP="00515CF5">
            <w:pPr>
              <w:pStyle w:val="TableParagraph"/>
              <w:numPr>
                <w:ilvl w:val="0"/>
                <w:numId w:val="11"/>
              </w:numPr>
              <w:tabs>
                <w:tab w:val="left" w:pos="401"/>
              </w:tabs>
              <w:spacing w:before="97"/>
              <w:ind w:right="126"/>
              <w:rPr>
                <w:rFonts w:asciiTheme="minorHAnsi" w:hAnsiTheme="minorHAnsi" w:cstheme="minorHAnsi"/>
              </w:rPr>
            </w:pPr>
            <w:r>
              <w:rPr>
                <w:rFonts w:asciiTheme="minorHAnsi" w:hAnsiTheme="minorHAnsi" w:cstheme="minorHAnsi"/>
              </w:rPr>
              <w:t xml:space="preserve">CoA’s primary inclusive decision-making structures are our </w:t>
            </w:r>
            <w:hyperlink r:id="rId12" w:history="1">
              <w:r w:rsidRPr="00515CF5">
                <w:rPr>
                  <w:rStyle w:val="Hyperlink"/>
                  <w:rFonts w:asciiTheme="minorHAnsi" w:hAnsiTheme="minorHAnsi" w:cstheme="minorHAnsi"/>
                </w:rPr>
                <w:t>participatory governance committees.</w:t>
              </w:r>
            </w:hyperlink>
            <w:r>
              <w:rPr>
                <w:rFonts w:asciiTheme="minorHAnsi" w:hAnsiTheme="minorHAnsi" w:cstheme="minorHAnsi"/>
              </w:rPr>
              <w:t xml:space="preserve">  This include representatives from all of CoA’s primary stakeholder groups:  students, faculty, staff, and administrators.</w:t>
            </w:r>
          </w:p>
          <w:p w14:paraId="0A305041" w14:textId="44EC8BD0" w:rsidR="00515CF5" w:rsidRPr="005A37A2" w:rsidRDefault="00515CF5" w:rsidP="00515CF5">
            <w:pPr>
              <w:pStyle w:val="TableParagraph"/>
              <w:numPr>
                <w:ilvl w:val="0"/>
                <w:numId w:val="11"/>
              </w:numPr>
              <w:tabs>
                <w:tab w:val="left" w:pos="401"/>
              </w:tabs>
              <w:spacing w:before="97"/>
              <w:ind w:right="126"/>
              <w:rPr>
                <w:rFonts w:asciiTheme="minorHAnsi" w:hAnsiTheme="minorHAnsi" w:cstheme="minorHAnsi"/>
              </w:rPr>
            </w:pPr>
            <w:r>
              <w:rPr>
                <w:rFonts w:asciiTheme="minorHAnsi" w:hAnsiTheme="minorHAnsi" w:cstheme="minorHAnsi"/>
              </w:rPr>
              <w:t xml:space="preserve">To begin work on Guided Pathways, the Academic Senate and President Karas have convened a </w:t>
            </w:r>
            <w:hyperlink r:id="rId13" w:history="1">
              <w:r w:rsidRPr="00515CF5">
                <w:rPr>
                  <w:rStyle w:val="Hyperlink"/>
                  <w:rFonts w:asciiTheme="minorHAnsi" w:hAnsiTheme="minorHAnsi" w:cstheme="minorHAnsi"/>
                </w:rPr>
                <w:t>CoA Guided Pathways steering group</w:t>
              </w:r>
            </w:hyperlink>
            <w:r>
              <w:rPr>
                <w:rFonts w:asciiTheme="minorHAnsi" w:hAnsiTheme="minorHAnsi" w:cstheme="minorHAnsi"/>
              </w:rPr>
              <w:t xml:space="preserve"> that is expressly comprised of representatives from both student services and instruction.  This Committee will communicate its work to the larger CoA community and present its recommendations to participatory governance committees as well as the Academic Senate.</w:t>
            </w:r>
          </w:p>
        </w:tc>
      </w:tr>
      <w:tr w:rsidR="005172F0" w:rsidRPr="005A37A2" w14:paraId="76F54FD2" w14:textId="77777777" w:rsidTr="008E6D62">
        <w:trPr>
          <w:trHeight w:val="3312"/>
        </w:trPr>
        <w:tc>
          <w:tcPr>
            <w:tcW w:w="5829" w:type="dxa"/>
            <w:shd w:val="clear" w:color="auto" w:fill="F1F1F1"/>
          </w:tcPr>
          <w:p w14:paraId="2E83A304" w14:textId="1795E46C" w:rsidR="005172F0" w:rsidRPr="005A37A2" w:rsidRDefault="005172F0" w:rsidP="000B2564">
            <w:pPr>
              <w:pStyle w:val="TableParagraph"/>
              <w:numPr>
                <w:ilvl w:val="0"/>
                <w:numId w:val="4"/>
              </w:numPr>
              <w:spacing w:before="99" w:line="259" w:lineRule="auto"/>
              <w:rPr>
                <w:rFonts w:asciiTheme="minorHAnsi" w:hAnsiTheme="minorHAnsi" w:cstheme="minorHAnsi"/>
                <w:b/>
              </w:rPr>
            </w:pPr>
            <w:r w:rsidRPr="005A37A2">
              <w:rPr>
                <w:rFonts w:asciiTheme="minorHAnsi" w:hAnsiTheme="minorHAnsi" w:cstheme="minorHAnsi"/>
                <w:b/>
              </w:rPr>
              <w:t>INTERSEGMENTAL ALIGNMENT</w:t>
            </w:r>
          </w:p>
          <w:p w14:paraId="0B11A307" w14:textId="77777777" w:rsidR="005172F0" w:rsidRPr="005A37A2" w:rsidRDefault="005172F0" w:rsidP="000B2564">
            <w:pPr>
              <w:pStyle w:val="TableParagraph"/>
              <w:spacing w:before="156"/>
              <w:ind w:left="90"/>
              <w:rPr>
                <w:rFonts w:asciiTheme="minorHAnsi" w:hAnsiTheme="minorHAnsi" w:cstheme="minorHAnsi"/>
                <w:i/>
              </w:rPr>
            </w:pPr>
            <w:r w:rsidRPr="005A37A2">
              <w:rPr>
                <w:rFonts w:asciiTheme="minorHAnsi" w:hAnsiTheme="minorHAnsi" w:cstheme="minorHAnsi"/>
                <w:i/>
              </w:rPr>
              <w:t>(Clarify the Path)</w:t>
            </w:r>
          </w:p>
          <w:p w14:paraId="6B0D6D51" w14:textId="3EA7FD77" w:rsidR="005172F0" w:rsidRPr="005A37A2" w:rsidRDefault="005172F0" w:rsidP="000B2564">
            <w:pPr>
              <w:pStyle w:val="TableParagraph"/>
              <w:tabs>
                <w:tab w:val="left" w:pos="459"/>
              </w:tabs>
              <w:spacing w:before="100"/>
              <w:ind w:left="97" w:right="986"/>
              <w:rPr>
                <w:rFonts w:asciiTheme="minorHAnsi" w:hAnsiTheme="minorHAnsi" w:cstheme="minorHAnsi"/>
                <w:b/>
              </w:rPr>
            </w:pPr>
            <w:r w:rsidRPr="005A37A2">
              <w:rPr>
                <w:rFonts w:asciiTheme="minorHAnsi" w:hAnsiTheme="minorHAnsi" w:cstheme="minorHAnsi"/>
              </w:rPr>
              <w:t>College engages in systematic coordination with K-12, four-year institutions and industry partners to inform program requirements.</w:t>
            </w:r>
          </w:p>
        </w:tc>
        <w:tc>
          <w:tcPr>
            <w:tcW w:w="8460" w:type="dxa"/>
          </w:tcPr>
          <w:p w14:paraId="0430178D" w14:textId="11BBCC11" w:rsidR="005172F0" w:rsidRDefault="005F0E2B" w:rsidP="005F0E2B">
            <w:pPr>
              <w:pStyle w:val="TableParagraph"/>
              <w:tabs>
                <w:tab w:val="left" w:pos="401"/>
              </w:tabs>
              <w:spacing w:before="97"/>
              <w:ind w:right="126"/>
              <w:rPr>
                <w:rFonts w:asciiTheme="minorHAnsi" w:hAnsiTheme="minorHAnsi" w:cstheme="minorHAnsi"/>
              </w:rPr>
            </w:pPr>
            <w:r>
              <w:rPr>
                <w:rFonts w:asciiTheme="minorHAnsi" w:hAnsiTheme="minorHAnsi" w:cstheme="minorHAnsi"/>
              </w:rPr>
              <w:t xml:space="preserve">   </w:t>
            </w:r>
            <w:r w:rsidR="00C2204C">
              <w:rPr>
                <w:rFonts w:asciiTheme="minorHAnsi" w:hAnsiTheme="minorHAnsi" w:cstheme="minorHAnsi"/>
              </w:rPr>
              <w:t>CoA aligns with K12, 4-year, and industry partners as follows:</w:t>
            </w:r>
          </w:p>
          <w:p w14:paraId="6D2E5426" w14:textId="77777777" w:rsidR="00C2204C" w:rsidRDefault="00C2204C"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 offers dual enrollment courses at area high schools and supports those students in transitioning to CoA</w:t>
            </w:r>
          </w:p>
          <w:p w14:paraId="152AC26D" w14:textId="77777777" w:rsidR="00C2204C" w:rsidRDefault="00C2204C"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 hosts an early college high school (Alameda Science and Technology Institute (ASTI) on campus</w:t>
            </w:r>
          </w:p>
          <w:p w14:paraId="0631EB21" w14:textId="417B9BB7" w:rsidR="00C2204C" w:rsidRDefault="00195742"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 O</w:t>
            </w:r>
            <w:r w:rsidR="00C2204C">
              <w:rPr>
                <w:rFonts w:asciiTheme="minorHAnsi" w:hAnsiTheme="minorHAnsi" w:cstheme="minorHAnsi"/>
              </w:rPr>
              <w:t xml:space="preserve">utreach </w:t>
            </w:r>
            <w:r>
              <w:rPr>
                <w:rFonts w:asciiTheme="minorHAnsi" w:hAnsiTheme="minorHAnsi" w:cstheme="minorHAnsi"/>
              </w:rPr>
              <w:t>staff visit</w:t>
            </w:r>
            <w:r w:rsidR="00C2204C">
              <w:rPr>
                <w:rFonts w:asciiTheme="minorHAnsi" w:hAnsiTheme="minorHAnsi" w:cstheme="minorHAnsi"/>
              </w:rPr>
              <w:t xml:space="preserve"> area high schools and other community-based organizations</w:t>
            </w:r>
            <w:r w:rsidR="00C55FFA">
              <w:rPr>
                <w:rFonts w:asciiTheme="minorHAnsi" w:hAnsiTheme="minorHAnsi" w:cstheme="minorHAnsi"/>
              </w:rPr>
              <w:t xml:space="preserve"> to identify and assist potential students – especially via “Mobile CoA” which allows for off-site assessment, orientation, and enrollment.</w:t>
            </w:r>
          </w:p>
          <w:p w14:paraId="0BB54155" w14:textId="77777777" w:rsidR="00C55FFA" w:rsidRDefault="00C55FFA"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 Adult Education-funded Transitions Liaison and Associate Dean coordinate and align assessment, enrollment, and program development with a variety of community partners:  adult schools, re-entry programs, prisons, court, community, and continuation high schools, community-based organizations and faith-based organizations to assist students in finding and enrolling in CoA</w:t>
            </w:r>
          </w:p>
          <w:p w14:paraId="4F88A7D2" w14:textId="77777777" w:rsidR="00C55FFA" w:rsidRDefault="00C55FFA"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 xml:space="preserve">All of CoA’s CTE programs have or participate in regional industry advisory boards where they work with employers to evaluate and update curriculum </w:t>
            </w:r>
          </w:p>
          <w:p w14:paraId="656E925C" w14:textId="77777777" w:rsidR="00195742" w:rsidRDefault="00195742"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CoA’s Articulation Officer (Vinh Phan) works with 4-year institutions (CSU’s and UC’s and others) to ensure our students can articulate effectively</w:t>
            </w:r>
          </w:p>
          <w:p w14:paraId="7D27B26F" w14:textId="2DB36B9D" w:rsidR="00195742" w:rsidRPr="005A37A2" w:rsidRDefault="00195742" w:rsidP="005F0E2B">
            <w:pPr>
              <w:pStyle w:val="TableParagraph"/>
              <w:numPr>
                <w:ilvl w:val="0"/>
                <w:numId w:val="12"/>
              </w:numPr>
              <w:tabs>
                <w:tab w:val="left" w:pos="630"/>
              </w:tabs>
              <w:spacing w:before="97"/>
              <w:ind w:right="126"/>
              <w:rPr>
                <w:rFonts w:asciiTheme="minorHAnsi" w:hAnsiTheme="minorHAnsi" w:cstheme="minorHAnsi"/>
              </w:rPr>
            </w:pPr>
            <w:r>
              <w:rPr>
                <w:rFonts w:asciiTheme="minorHAnsi" w:hAnsiTheme="minorHAnsi" w:cstheme="minorHAnsi"/>
              </w:rPr>
              <w:t>CoA’s Transfer Center (Vivian Virkkila) works with 4-year institutions to connect CoA students to transfer opportunities and to facilitate the transfer process</w:t>
            </w:r>
          </w:p>
        </w:tc>
      </w:tr>
      <w:tr w:rsidR="005172F0" w:rsidRPr="005A37A2" w14:paraId="467E83FD" w14:textId="77777777" w:rsidTr="008E6D62">
        <w:trPr>
          <w:trHeight w:val="2581"/>
        </w:trPr>
        <w:tc>
          <w:tcPr>
            <w:tcW w:w="5829" w:type="dxa"/>
            <w:shd w:val="clear" w:color="auto" w:fill="F1F1F1"/>
          </w:tcPr>
          <w:p w14:paraId="1D84DF18" w14:textId="5DF1D01A" w:rsidR="005172F0" w:rsidRPr="005A37A2" w:rsidRDefault="005172F0" w:rsidP="000B2564">
            <w:pPr>
              <w:pStyle w:val="TableParagraph"/>
              <w:numPr>
                <w:ilvl w:val="0"/>
                <w:numId w:val="4"/>
              </w:numPr>
              <w:spacing w:before="100"/>
              <w:ind w:right="269"/>
              <w:rPr>
                <w:rFonts w:asciiTheme="minorHAnsi" w:hAnsiTheme="minorHAnsi" w:cstheme="minorHAnsi"/>
                <w:b/>
              </w:rPr>
            </w:pPr>
            <w:r w:rsidRPr="005A37A2">
              <w:rPr>
                <w:rFonts w:asciiTheme="minorHAnsi" w:hAnsiTheme="minorHAnsi" w:cstheme="minorHAnsi"/>
                <w:b/>
              </w:rPr>
              <w:lastRenderedPageBreak/>
              <w:t>GUIDED MAJOR AND CAREER EXPLORATION OPPORTUNITIES</w:t>
            </w:r>
          </w:p>
          <w:p w14:paraId="0D6F5738" w14:textId="77777777" w:rsidR="005172F0" w:rsidRPr="005A37A2" w:rsidRDefault="005172F0" w:rsidP="000B2564">
            <w:pPr>
              <w:pStyle w:val="TableParagraph"/>
              <w:spacing w:before="6"/>
              <w:rPr>
                <w:rFonts w:asciiTheme="minorHAnsi" w:hAnsiTheme="minorHAnsi" w:cstheme="minorHAnsi"/>
              </w:rPr>
            </w:pPr>
          </w:p>
          <w:p w14:paraId="0371AC01" w14:textId="77777777" w:rsidR="005172F0" w:rsidRPr="005A37A2" w:rsidRDefault="005172F0" w:rsidP="000B2564">
            <w:pPr>
              <w:pStyle w:val="TableParagraph"/>
              <w:spacing w:line="259" w:lineRule="auto"/>
              <w:ind w:left="90" w:right="581"/>
              <w:rPr>
                <w:rFonts w:asciiTheme="minorHAnsi" w:hAnsiTheme="minorHAnsi" w:cstheme="minorHAnsi"/>
                <w:i/>
              </w:rPr>
            </w:pPr>
            <w:r w:rsidRPr="005A37A2">
              <w:rPr>
                <w:rFonts w:asciiTheme="minorHAnsi" w:hAnsiTheme="minorHAnsi" w:cstheme="minorHAnsi"/>
                <w:i/>
              </w:rPr>
              <w:t>(Help Students Choose and Enter a Pathway)</w:t>
            </w:r>
          </w:p>
          <w:p w14:paraId="3AE05FBB" w14:textId="77777777" w:rsidR="005172F0" w:rsidRPr="005A37A2" w:rsidRDefault="005172F0" w:rsidP="000B2564">
            <w:pPr>
              <w:pStyle w:val="TableParagraph"/>
              <w:spacing w:before="11"/>
              <w:rPr>
                <w:rFonts w:asciiTheme="minorHAnsi" w:hAnsiTheme="minorHAnsi" w:cstheme="minorHAnsi"/>
              </w:rPr>
            </w:pPr>
          </w:p>
          <w:p w14:paraId="14EB8E34" w14:textId="4CC559B5" w:rsidR="005172F0" w:rsidRPr="005A37A2" w:rsidRDefault="005172F0" w:rsidP="000B2564">
            <w:pPr>
              <w:pStyle w:val="TableParagraph"/>
              <w:spacing w:before="99" w:line="259" w:lineRule="auto"/>
              <w:ind w:left="371" w:hanging="360"/>
              <w:rPr>
                <w:rFonts w:asciiTheme="minorHAnsi" w:hAnsiTheme="minorHAnsi" w:cstheme="minorHAnsi"/>
                <w:b/>
              </w:rPr>
            </w:pPr>
            <w:r w:rsidRPr="005A37A2">
              <w:rPr>
                <w:rFonts w:asciiTheme="minorHAnsi" w:hAnsiTheme="minorHAnsi" w:cstheme="minorHAnsi"/>
              </w:rPr>
              <w:t>College has structures in place to scale major and career exploration early on in a student’s college experience.</w:t>
            </w:r>
          </w:p>
        </w:tc>
        <w:tc>
          <w:tcPr>
            <w:tcW w:w="8460" w:type="dxa"/>
          </w:tcPr>
          <w:p w14:paraId="7D36FA54" w14:textId="77777777" w:rsidR="008D64DE" w:rsidRDefault="008D64DE" w:rsidP="008D64DE">
            <w:pPr>
              <w:pStyle w:val="TableParagraph"/>
              <w:numPr>
                <w:ilvl w:val="0"/>
                <w:numId w:val="12"/>
              </w:numPr>
              <w:tabs>
                <w:tab w:val="left" w:pos="401"/>
              </w:tabs>
              <w:spacing w:before="97"/>
              <w:ind w:left="360" w:right="126" w:hanging="180"/>
              <w:rPr>
                <w:rFonts w:asciiTheme="minorHAnsi" w:hAnsiTheme="minorHAnsi" w:cstheme="minorHAnsi"/>
              </w:rPr>
            </w:pPr>
            <w:r>
              <w:rPr>
                <w:rFonts w:asciiTheme="minorHAnsi" w:hAnsiTheme="minorHAnsi" w:cstheme="minorHAnsi"/>
              </w:rPr>
              <w:t>In 2017, CoA faculty designed a First Year Experience (FYE) program which included STEM and non-STEM pathways for FYE cohorted students.  It has yet to be implemented.</w:t>
            </w:r>
          </w:p>
          <w:p w14:paraId="4DEE9409" w14:textId="77777777" w:rsidR="005172F0" w:rsidRDefault="00E26F8F" w:rsidP="005F0E2B">
            <w:pPr>
              <w:pStyle w:val="TableParagraph"/>
              <w:numPr>
                <w:ilvl w:val="0"/>
                <w:numId w:val="12"/>
              </w:numPr>
              <w:tabs>
                <w:tab w:val="left" w:pos="401"/>
              </w:tabs>
              <w:spacing w:before="97"/>
              <w:ind w:right="126"/>
              <w:rPr>
                <w:rFonts w:asciiTheme="minorHAnsi" w:hAnsiTheme="minorHAnsi" w:cstheme="minorHAnsi"/>
              </w:rPr>
            </w:pPr>
            <w:r>
              <w:rPr>
                <w:rFonts w:asciiTheme="minorHAnsi" w:hAnsiTheme="minorHAnsi" w:cstheme="minorHAnsi"/>
              </w:rPr>
              <w:t>CoA offers Counseling classes that include:</w:t>
            </w:r>
          </w:p>
          <w:p w14:paraId="4B5333FB" w14:textId="77777777" w:rsidR="00E26F8F" w:rsidRDefault="00E26F8F" w:rsidP="005F0E2B">
            <w:pPr>
              <w:pStyle w:val="TableParagraph"/>
              <w:numPr>
                <w:ilvl w:val="1"/>
                <w:numId w:val="12"/>
              </w:numPr>
              <w:tabs>
                <w:tab w:val="left" w:pos="401"/>
              </w:tabs>
              <w:ind w:right="130"/>
              <w:rPr>
                <w:rFonts w:asciiTheme="minorHAnsi" w:hAnsiTheme="minorHAnsi" w:cstheme="minorHAnsi"/>
              </w:rPr>
            </w:pPr>
            <w:r>
              <w:rPr>
                <w:rFonts w:asciiTheme="minorHAnsi" w:hAnsiTheme="minorHAnsi" w:cstheme="minorHAnsi"/>
              </w:rPr>
              <w:t>Counseling 24:  College Success</w:t>
            </w:r>
          </w:p>
          <w:p w14:paraId="17D3402F" w14:textId="77777777" w:rsidR="00E26F8F" w:rsidRDefault="00E26F8F" w:rsidP="005F0E2B">
            <w:pPr>
              <w:pStyle w:val="TableParagraph"/>
              <w:numPr>
                <w:ilvl w:val="1"/>
                <w:numId w:val="12"/>
              </w:numPr>
              <w:tabs>
                <w:tab w:val="left" w:pos="401"/>
              </w:tabs>
              <w:ind w:right="130"/>
              <w:rPr>
                <w:rFonts w:asciiTheme="minorHAnsi" w:hAnsiTheme="minorHAnsi" w:cstheme="minorHAnsi"/>
              </w:rPr>
            </w:pPr>
            <w:r>
              <w:rPr>
                <w:rFonts w:asciiTheme="minorHAnsi" w:hAnsiTheme="minorHAnsi" w:cstheme="minorHAnsi"/>
              </w:rPr>
              <w:t>Counseling 57:  Career and Life Planning</w:t>
            </w:r>
          </w:p>
          <w:p w14:paraId="4A2C3E11" w14:textId="77777777" w:rsidR="00E26F8F" w:rsidRDefault="00E26F8F" w:rsidP="005F0E2B">
            <w:pPr>
              <w:pStyle w:val="TableParagraph"/>
              <w:numPr>
                <w:ilvl w:val="1"/>
                <w:numId w:val="12"/>
              </w:numPr>
              <w:tabs>
                <w:tab w:val="left" w:pos="401"/>
              </w:tabs>
              <w:ind w:right="130"/>
              <w:rPr>
                <w:rFonts w:asciiTheme="minorHAnsi" w:hAnsiTheme="minorHAnsi" w:cstheme="minorHAnsi"/>
              </w:rPr>
            </w:pPr>
            <w:r>
              <w:rPr>
                <w:rFonts w:asciiTheme="minorHAnsi" w:hAnsiTheme="minorHAnsi" w:cstheme="minorHAnsi"/>
              </w:rPr>
              <w:t>Counseling 200:  Orientation to College</w:t>
            </w:r>
          </w:p>
          <w:p w14:paraId="5A38A97A" w14:textId="77777777" w:rsidR="00E26F8F" w:rsidRDefault="00E26F8F" w:rsidP="005F0E2B">
            <w:pPr>
              <w:pStyle w:val="TableParagraph"/>
              <w:numPr>
                <w:ilvl w:val="1"/>
                <w:numId w:val="12"/>
              </w:numPr>
              <w:tabs>
                <w:tab w:val="left" w:pos="401"/>
              </w:tabs>
              <w:ind w:right="130"/>
              <w:rPr>
                <w:rFonts w:asciiTheme="minorHAnsi" w:hAnsiTheme="minorHAnsi" w:cstheme="minorHAnsi"/>
              </w:rPr>
            </w:pPr>
            <w:r>
              <w:rPr>
                <w:rFonts w:asciiTheme="minorHAnsi" w:hAnsiTheme="minorHAnsi" w:cstheme="minorHAnsi"/>
              </w:rPr>
              <w:t>Counseling 207:  Career Exploration</w:t>
            </w:r>
          </w:p>
          <w:p w14:paraId="2BBB2B72" w14:textId="4ACA9159" w:rsidR="007C4593" w:rsidRPr="005A37A2" w:rsidRDefault="007C4593" w:rsidP="008D64DE">
            <w:pPr>
              <w:pStyle w:val="TableParagraph"/>
              <w:numPr>
                <w:ilvl w:val="0"/>
                <w:numId w:val="12"/>
              </w:numPr>
              <w:tabs>
                <w:tab w:val="left" w:pos="401"/>
              </w:tabs>
              <w:spacing w:before="97"/>
              <w:ind w:left="360" w:right="126" w:hanging="180"/>
              <w:rPr>
                <w:rFonts w:asciiTheme="minorHAnsi" w:hAnsiTheme="minorHAnsi" w:cstheme="minorHAnsi"/>
              </w:rPr>
            </w:pPr>
            <w:r>
              <w:rPr>
                <w:rFonts w:asciiTheme="minorHAnsi" w:hAnsiTheme="minorHAnsi" w:cstheme="minorHAnsi"/>
              </w:rPr>
              <w:t>CoA offers general and occupational Cooperative Work Experience classes (COOP Ed.) but only on a limited basis right now</w:t>
            </w:r>
          </w:p>
        </w:tc>
      </w:tr>
      <w:tr w:rsidR="005172F0" w:rsidRPr="005A37A2" w14:paraId="258184F0" w14:textId="77777777" w:rsidTr="008E6D62">
        <w:trPr>
          <w:trHeight w:val="5920"/>
        </w:trPr>
        <w:tc>
          <w:tcPr>
            <w:tcW w:w="5829" w:type="dxa"/>
            <w:shd w:val="clear" w:color="auto" w:fill="F1F1F1"/>
          </w:tcPr>
          <w:p w14:paraId="4A9317DC" w14:textId="412E5C5B" w:rsidR="005172F0" w:rsidRPr="005A37A2" w:rsidRDefault="005172F0" w:rsidP="000B2564">
            <w:pPr>
              <w:pStyle w:val="TableParagraph"/>
              <w:numPr>
                <w:ilvl w:val="0"/>
                <w:numId w:val="4"/>
              </w:numPr>
              <w:tabs>
                <w:tab w:val="left" w:pos="459"/>
              </w:tabs>
              <w:spacing w:before="99"/>
              <w:ind w:right="383"/>
              <w:rPr>
                <w:rFonts w:asciiTheme="minorHAnsi" w:hAnsiTheme="minorHAnsi" w:cstheme="minorHAnsi"/>
                <w:b/>
              </w:rPr>
            </w:pPr>
            <w:r w:rsidRPr="005A37A2">
              <w:rPr>
                <w:rFonts w:asciiTheme="minorHAnsi" w:hAnsiTheme="minorHAnsi" w:cstheme="minorHAnsi"/>
                <w:b/>
              </w:rPr>
              <w:t>IMPROVED BASIC SKILLS</w:t>
            </w:r>
          </w:p>
          <w:p w14:paraId="08074005" w14:textId="77777777" w:rsidR="005172F0" w:rsidRPr="005A37A2" w:rsidRDefault="005172F0" w:rsidP="000B2564">
            <w:pPr>
              <w:pStyle w:val="TableParagraph"/>
              <w:spacing w:before="6"/>
              <w:rPr>
                <w:rFonts w:asciiTheme="minorHAnsi" w:hAnsiTheme="minorHAnsi" w:cstheme="minorHAnsi"/>
              </w:rPr>
            </w:pPr>
          </w:p>
          <w:p w14:paraId="192FC547" w14:textId="77777777" w:rsidR="005172F0" w:rsidRPr="005A37A2" w:rsidRDefault="005172F0" w:rsidP="000B2564">
            <w:pPr>
              <w:pStyle w:val="TableParagraph"/>
              <w:spacing w:line="259" w:lineRule="auto"/>
              <w:ind w:left="90" w:right="241"/>
              <w:rPr>
                <w:rFonts w:asciiTheme="minorHAnsi" w:hAnsiTheme="minorHAnsi" w:cstheme="minorHAnsi"/>
                <w:i/>
              </w:rPr>
            </w:pPr>
            <w:r w:rsidRPr="005A37A2">
              <w:rPr>
                <w:rFonts w:asciiTheme="minorHAnsi" w:hAnsiTheme="minorHAnsi" w:cstheme="minorHAnsi"/>
                <w:i/>
              </w:rPr>
              <w:t>(Help Students Choose and Enter a Pathway; Ensure Students are Learning)</w:t>
            </w:r>
          </w:p>
          <w:p w14:paraId="58AFF6E1" w14:textId="77777777" w:rsidR="005172F0" w:rsidRPr="005A37A2" w:rsidRDefault="005172F0" w:rsidP="000B2564">
            <w:pPr>
              <w:pStyle w:val="TableParagraph"/>
              <w:spacing w:before="11"/>
              <w:rPr>
                <w:rFonts w:asciiTheme="minorHAnsi" w:hAnsiTheme="minorHAnsi" w:cstheme="minorHAnsi"/>
              </w:rPr>
            </w:pPr>
          </w:p>
          <w:p w14:paraId="719EF784" w14:textId="77777777" w:rsidR="005172F0" w:rsidRPr="005A37A2" w:rsidRDefault="005172F0" w:rsidP="000B2564">
            <w:pPr>
              <w:pStyle w:val="TableParagraph"/>
              <w:ind w:left="90" w:right="234"/>
              <w:rPr>
                <w:rFonts w:asciiTheme="minorHAnsi" w:hAnsiTheme="minorHAnsi" w:cstheme="minorHAnsi"/>
              </w:rPr>
            </w:pPr>
            <w:r w:rsidRPr="005A37A2">
              <w:rPr>
                <w:rFonts w:asciiTheme="minorHAnsi" w:hAnsiTheme="minorHAnsi" w:cstheme="minorHAnsi"/>
              </w:rPr>
              <w:t>College is implementing evidence-based practices to increase access and success in college and/or transfer- level math and English, including, but not limited to:</w:t>
            </w:r>
          </w:p>
          <w:p w14:paraId="7A8A84BA" w14:textId="77777777" w:rsidR="005172F0" w:rsidRPr="005A37A2" w:rsidRDefault="005172F0" w:rsidP="000B2564">
            <w:pPr>
              <w:pStyle w:val="TableParagraph"/>
              <w:numPr>
                <w:ilvl w:val="1"/>
                <w:numId w:val="4"/>
              </w:numPr>
              <w:tabs>
                <w:tab w:val="left" w:pos="811"/>
                <w:tab w:val="left" w:pos="812"/>
              </w:tabs>
              <w:ind w:right="232"/>
              <w:rPr>
                <w:rFonts w:asciiTheme="minorHAnsi" w:hAnsiTheme="minorHAnsi" w:cstheme="minorHAnsi"/>
              </w:rPr>
            </w:pPr>
            <w:r w:rsidRPr="005A37A2">
              <w:rPr>
                <w:rFonts w:asciiTheme="minorHAnsi" w:hAnsiTheme="minorHAnsi" w:cstheme="minorHAnsi"/>
              </w:rPr>
              <w:t>The use of high school performance for placement (i.e. cumulative GPA, course grades, non- cognitive</w:t>
            </w:r>
            <w:r w:rsidRPr="005A37A2">
              <w:rPr>
                <w:rFonts w:asciiTheme="minorHAnsi" w:hAnsiTheme="minorHAnsi" w:cstheme="minorHAnsi"/>
                <w:spacing w:val="-3"/>
              </w:rPr>
              <w:t xml:space="preserve"> </w:t>
            </w:r>
            <w:r w:rsidRPr="005A37A2">
              <w:rPr>
                <w:rFonts w:asciiTheme="minorHAnsi" w:hAnsiTheme="minorHAnsi" w:cstheme="minorHAnsi"/>
              </w:rPr>
              <w:t>measures) for</w:t>
            </w:r>
            <w:r w:rsidRPr="005A37A2">
              <w:rPr>
                <w:rFonts w:asciiTheme="minorHAnsi" w:hAnsiTheme="minorHAnsi" w:cstheme="minorHAnsi"/>
                <w:spacing w:val="-4"/>
              </w:rPr>
              <w:t xml:space="preserve"> </w:t>
            </w:r>
            <w:r w:rsidRPr="005A37A2">
              <w:rPr>
                <w:rFonts w:asciiTheme="minorHAnsi" w:hAnsiTheme="minorHAnsi" w:cstheme="minorHAnsi"/>
              </w:rPr>
              <w:t>placement</w:t>
            </w:r>
          </w:p>
          <w:p w14:paraId="205FA8B3" w14:textId="77777777" w:rsidR="005172F0" w:rsidRPr="005A37A2" w:rsidRDefault="005172F0" w:rsidP="000B2564">
            <w:pPr>
              <w:pStyle w:val="TableParagraph"/>
              <w:spacing w:before="94"/>
              <w:ind w:left="811"/>
              <w:rPr>
                <w:rFonts w:asciiTheme="minorHAnsi" w:hAnsiTheme="minorHAnsi" w:cstheme="minorHAnsi"/>
              </w:rPr>
            </w:pPr>
            <w:r w:rsidRPr="005A37A2">
              <w:rPr>
                <w:rFonts w:asciiTheme="minorHAnsi" w:hAnsiTheme="minorHAnsi" w:cstheme="minorHAnsi"/>
              </w:rPr>
              <w:t xml:space="preserve">Co-requisite remediation or shortening of </w:t>
            </w:r>
            <w:r w:rsidRPr="005A37A2">
              <w:rPr>
                <w:rFonts w:asciiTheme="minorHAnsi" w:hAnsiTheme="minorHAnsi" w:cstheme="minorHAnsi"/>
                <w:spacing w:val="-1"/>
              </w:rPr>
              <w:t xml:space="preserve">developmental </w:t>
            </w:r>
            <w:r w:rsidRPr="005A37A2">
              <w:rPr>
                <w:rFonts w:asciiTheme="minorHAnsi" w:hAnsiTheme="minorHAnsi" w:cstheme="minorHAnsi"/>
              </w:rPr>
              <w:t>sequence</w:t>
            </w:r>
          </w:p>
          <w:p w14:paraId="7157CB17" w14:textId="5B6620BC" w:rsidR="005172F0" w:rsidRPr="005A37A2" w:rsidRDefault="005172F0" w:rsidP="000B2564">
            <w:pPr>
              <w:pStyle w:val="TableParagraph"/>
              <w:numPr>
                <w:ilvl w:val="0"/>
                <w:numId w:val="2"/>
              </w:numPr>
              <w:tabs>
                <w:tab w:val="left" w:pos="811"/>
                <w:tab w:val="left" w:pos="812"/>
              </w:tabs>
              <w:ind w:right="160"/>
              <w:rPr>
                <w:rFonts w:asciiTheme="minorHAnsi" w:hAnsiTheme="minorHAnsi" w:cstheme="minorHAnsi"/>
              </w:rPr>
            </w:pPr>
            <w:r w:rsidRPr="005A37A2">
              <w:rPr>
                <w:rFonts w:asciiTheme="minorHAnsi" w:hAnsiTheme="minorHAnsi" w:cstheme="minorHAnsi"/>
              </w:rPr>
              <w:t>Curricular innovations including creation</w:t>
            </w:r>
            <w:r w:rsidRPr="005A37A2">
              <w:rPr>
                <w:rFonts w:asciiTheme="minorHAnsi" w:hAnsiTheme="minorHAnsi" w:cstheme="minorHAnsi"/>
                <w:spacing w:val="-4"/>
              </w:rPr>
              <w:t xml:space="preserve"> </w:t>
            </w:r>
            <w:r w:rsidRPr="005A37A2">
              <w:rPr>
                <w:rFonts w:asciiTheme="minorHAnsi" w:hAnsiTheme="minorHAnsi" w:cstheme="minorHAnsi"/>
              </w:rPr>
              <w:t>of math pathways</w:t>
            </w:r>
            <w:r w:rsidRPr="005A37A2">
              <w:rPr>
                <w:rFonts w:asciiTheme="minorHAnsi" w:hAnsiTheme="minorHAnsi" w:cstheme="minorHAnsi"/>
                <w:spacing w:val="-4"/>
              </w:rPr>
              <w:t xml:space="preserve"> </w:t>
            </w:r>
            <w:r w:rsidRPr="005A37A2">
              <w:rPr>
                <w:rFonts w:asciiTheme="minorHAnsi" w:hAnsiTheme="minorHAnsi" w:cstheme="minorHAnsi"/>
              </w:rPr>
              <w:t>to align with students’ field of study.</w:t>
            </w:r>
          </w:p>
        </w:tc>
        <w:tc>
          <w:tcPr>
            <w:tcW w:w="8460" w:type="dxa"/>
          </w:tcPr>
          <w:p w14:paraId="058A1A0D" w14:textId="0BE7CCAA" w:rsidR="005172F0" w:rsidRDefault="00051E7F" w:rsidP="00051E7F">
            <w:pPr>
              <w:pStyle w:val="TableParagraph"/>
              <w:numPr>
                <w:ilvl w:val="0"/>
                <w:numId w:val="2"/>
              </w:numPr>
              <w:tabs>
                <w:tab w:val="left" w:pos="270"/>
              </w:tabs>
              <w:spacing w:before="97"/>
              <w:ind w:left="450" w:right="126" w:hanging="270"/>
              <w:rPr>
                <w:rFonts w:asciiTheme="minorHAnsi" w:hAnsiTheme="minorHAnsi" w:cstheme="minorHAnsi"/>
              </w:rPr>
            </w:pPr>
            <w:r>
              <w:rPr>
                <w:rFonts w:asciiTheme="minorHAnsi" w:hAnsiTheme="minorHAnsi" w:cstheme="minorHAnsi"/>
              </w:rPr>
              <w:t xml:space="preserve">In 2016, CoA received a 3-year grant from the Chancellor’s Office </w:t>
            </w:r>
            <w:hyperlink r:id="rId14" w:history="1">
              <w:r w:rsidRPr="00051E7F">
                <w:rPr>
                  <w:rStyle w:val="Hyperlink"/>
                  <w:rFonts w:asciiTheme="minorHAnsi" w:hAnsiTheme="minorHAnsi" w:cstheme="minorHAnsi"/>
                </w:rPr>
                <w:t>Basic Skills Student Outcomes Transformation (BSSOT) initiative</w:t>
              </w:r>
            </w:hyperlink>
            <w:r>
              <w:rPr>
                <w:rFonts w:asciiTheme="minorHAnsi" w:hAnsiTheme="minorHAnsi" w:cstheme="minorHAnsi"/>
              </w:rPr>
              <w:t>.  This is funding faculty time to develop and implement the following:</w:t>
            </w:r>
          </w:p>
          <w:p w14:paraId="413321BE" w14:textId="77777777" w:rsid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Implement an English Writing Assessment</w:t>
            </w:r>
          </w:p>
          <w:p w14:paraId="26A5A354" w14:textId="5B727E97" w:rsid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 xml:space="preserve">Create and offer a one-week “math jam” course (noncredit) at the start of each semester </w:t>
            </w:r>
            <w:r w:rsidR="005C3433">
              <w:rPr>
                <w:rFonts w:asciiTheme="minorHAnsi" w:hAnsiTheme="minorHAnsi" w:cstheme="minorHAnsi"/>
              </w:rPr>
              <w:t>allowing</w:t>
            </w:r>
            <w:r>
              <w:rPr>
                <w:rFonts w:asciiTheme="minorHAnsi" w:hAnsiTheme="minorHAnsi" w:cstheme="minorHAnsi"/>
              </w:rPr>
              <w:t xml:space="preserve"> students to </w:t>
            </w:r>
            <w:r w:rsidR="005C3433">
              <w:rPr>
                <w:rFonts w:asciiTheme="minorHAnsi" w:hAnsiTheme="minorHAnsi" w:cstheme="minorHAnsi"/>
              </w:rPr>
              <w:t>prep</w:t>
            </w:r>
            <w:r>
              <w:rPr>
                <w:rFonts w:asciiTheme="minorHAnsi" w:hAnsiTheme="minorHAnsi" w:cstheme="minorHAnsi"/>
              </w:rPr>
              <w:t xml:space="preserve"> for their initial math assessment </w:t>
            </w:r>
          </w:p>
          <w:p w14:paraId="5B8A8873" w14:textId="526F4A82" w:rsidR="00051E7F" w:rsidRPr="00051E7F" w:rsidRDefault="00051E7F" w:rsidP="00051E7F">
            <w:pPr>
              <w:pStyle w:val="TableParagraph"/>
              <w:numPr>
                <w:ilvl w:val="1"/>
                <w:numId w:val="2"/>
              </w:numPr>
              <w:tabs>
                <w:tab w:val="left" w:pos="401"/>
              </w:tabs>
              <w:spacing w:before="97"/>
              <w:ind w:right="126"/>
              <w:rPr>
                <w:rFonts w:asciiTheme="minorHAnsi" w:hAnsiTheme="minorHAnsi" w:cstheme="minorHAnsi"/>
              </w:rPr>
            </w:pPr>
            <w:r w:rsidRPr="00051E7F">
              <w:rPr>
                <w:rFonts w:asciiTheme="minorHAnsi" w:hAnsiTheme="minorHAnsi" w:cstheme="minorHAnsi"/>
              </w:rPr>
              <w:t xml:space="preserve">Create a new “co-requisite” course (Math 213) </w:t>
            </w:r>
            <w:r>
              <w:rPr>
                <w:rFonts w:asciiTheme="minorHAnsi" w:hAnsiTheme="minorHAnsi" w:cstheme="minorHAnsi"/>
              </w:rPr>
              <w:t>and offer it</w:t>
            </w:r>
            <w:r w:rsidRPr="00051E7F">
              <w:rPr>
                <w:rFonts w:asciiTheme="minorHAnsi" w:hAnsiTheme="minorHAnsi" w:cstheme="minorHAnsi"/>
              </w:rPr>
              <w:t xml:space="preserve"> concurrently with Math 13</w:t>
            </w:r>
            <w:r>
              <w:rPr>
                <w:rFonts w:asciiTheme="minorHAnsi" w:hAnsiTheme="minorHAnsi" w:cstheme="minorHAnsi"/>
              </w:rPr>
              <w:t xml:space="preserve">. </w:t>
            </w:r>
            <w:r w:rsidRPr="00051E7F">
              <w:rPr>
                <w:rFonts w:asciiTheme="minorHAnsi" w:hAnsiTheme="minorHAnsi" w:cstheme="minorHAnsi"/>
              </w:rPr>
              <w:t xml:space="preserve"> </w:t>
            </w:r>
            <w:r w:rsidRPr="00051E7F">
              <w:rPr>
                <w:rFonts w:ascii="Calibri" w:eastAsia="Calibri" w:hAnsi="Calibri" w:cs="Calibri"/>
                <w:color w:val="000000"/>
              </w:rPr>
              <w:t xml:space="preserve">Revise math assessment and placement procedures to direct non-STEM majors assessed at the current level of MATH </w:t>
            </w:r>
            <w:r w:rsidRPr="00051E7F">
              <w:rPr>
                <w:rFonts w:ascii="Calibri" w:eastAsia="Calibri" w:hAnsi="Calibri" w:cs="Calibri"/>
              </w:rPr>
              <w:t>201 or 250 to instead enroll in MATH 13 and the new co-requisite MATH 213.</w:t>
            </w:r>
          </w:p>
          <w:p w14:paraId="1D7B0C3F" w14:textId="3BE56A61" w:rsidR="00051E7F" w:rsidRP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Calibri" w:eastAsia="Calibri" w:hAnsi="Calibri" w:cs="Calibri"/>
              </w:rPr>
              <w:t>Create a new “co-requisite” course (English 208)</w:t>
            </w:r>
            <w:r w:rsidR="005C3433">
              <w:rPr>
                <w:rFonts w:ascii="Calibri" w:eastAsia="Calibri" w:hAnsi="Calibri" w:cs="Calibri"/>
              </w:rPr>
              <w:t xml:space="preserve"> – a writing workshop – and offer it concurrently with English 201B-A.  Pilot and possibly scale this practice to improve student outcomes.</w:t>
            </w:r>
          </w:p>
          <w:p w14:paraId="55088EBE" w14:textId="77777777" w:rsid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Create a contextualized math class for CoA CTE programs</w:t>
            </w:r>
          </w:p>
          <w:p w14:paraId="21DEB87A" w14:textId="77777777" w:rsid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Train tutors and assign them, and counselors, to support students in English 201B and 201A.  Deliver tutoring to students in accelerated basic skills courses.</w:t>
            </w:r>
          </w:p>
          <w:p w14:paraId="5AC3BA37" w14:textId="77777777" w:rsidR="00051E7F" w:rsidRDefault="00051E7F"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Develop non-credit basic skills courses and develop rubric for assessing students to identify students most appropriate for such courses.</w:t>
            </w:r>
          </w:p>
          <w:p w14:paraId="00144D95" w14:textId="27B722BF" w:rsidR="005C3433" w:rsidRDefault="005C3433"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 xml:space="preserve">Develop an accelerated pre-statistics course for non-STEM majors (Math 206 and Math 13).  Evaluate and scale if effective. </w:t>
            </w:r>
          </w:p>
          <w:p w14:paraId="5DB05B67" w14:textId="77777777" w:rsidR="00051E7F" w:rsidRDefault="005C3433" w:rsidP="00051E7F">
            <w:pPr>
              <w:pStyle w:val="TableParagraph"/>
              <w:numPr>
                <w:ilvl w:val="1"/>
                <w:numId w:val="2"/>
              </w:numPr>
              <w:tabs>
                <w:tab w:val="left" w:pos="401"/>
              </w:tabs>
              <w:spacing w:before="97"/>
              <w:ind w:right="126"/>
              <w:rPr>
                <w:rFonts w:asciiTheme="minorHAnsi" w:hAnsiTheme="minorHAnsi" w:cstheme="minorHAnsi"/>
              </w:rPr>
            </w:pPr>
            <w:r>
              <w:rPr>
                <w:rFonts w:asciiTheme="minorHAnsi" w:hAnsiTheme="minorHAnsi" w:cstheme="minorHAnsi"/>
              </w:rPr>
              <w:t xml:space="preserve"> Develop an accelerated math course (combining elementary algebra and intermediate algebra) intended for STEM majors.</w:t>
            </w:r>
          </w:p>
          <w:p w14:paraId="5017360E" w14:textId="3B7751D3" w:rsidR="005C3433" w:rsidRPr="005A37A2" w:rsidRDefault="005F0E2B" w:rsidP="005C3433">
            <w:pPr>
              <w:pStyle w:val="TableParagraph"/>
              <w:numPr>
                <w:ilvl w:val="0"/>
                <w:numId w:val="2"/>
              </w:numPr>
              <w:tabs>
                <w:tab w:val="left" w:pos="401"/>
              </w:tabs>
              <w:spacing w:before="97"/>
              <w:ind w:left="630" w:right="126" w:hanging="450"/>
              <w:rPr>
                <w:rFonts w:asciiTheme="minorHAnsi" w:hAnsiTheme="minorHAnsi" w:cstheme="minorHAnsi"/>
              </w:rPr>
            </w:pPr>
            <w:hyperlink r:id="rId15" w:history="1">
              <w:r w:rsidR="0063578A" w:rsidRPr="0063578A">
                <w:rPr>
                  <w:rStyle w:val="Hyperlink"/>
                  <w:rFonts w:asciiTheme="minorHAnsi" w:hAnsiTheme="minorHAnsi" w:cstheme="minorHAnsi"/>
                </w:rPr>
                <w:t xml:space="preserve">Use </w:t>
              </w:r>
              <w:r w:rsidR="005C3433" w:rsidRPr="0063578A">
                <w:rPr>
                  <w:rStyle w:val="Hyperlink"/>
                  <w:rFonts w:asciiTheme="minorHAnsi" w:hAnsiTheme="minorHAnsi" w:cstheme="minorHAnsi"/>
                </w:rPr>
                <w:t>high school grades for placement</w:t>
              </w:r>
            </w:hyperlink>
            <w:r w:rsidR="005C3433">
              <w:rPr>
                <w:rFonts w:asciiTheme="minorHAnsi" w:hAnsiTheme="minorHAnsi" w:cstheme="minorHAnsi"/>
              </w:rPr>
              <w:t>:  in spring 2016, CoA joined sister colleges in accepting student high school transcripts rather than assessment test scores to place students into math and English</w:t>
            </w:r>
          </w:p>
        </w:tc>
      </w:tr>
      <w:tr w:rsidR="005172F0" w:rsidRPr="005A37A2" w14:paraId="01196228" w14:textId="77777777" w:rsidTr="008E6D62">
        <w:trPr>
          <w:trHeight w:val="4291"/>
        </w:trPr>
        <w:tc>
          <w:tcPr>
            <w:tcW w:w="5829" w:type="dxa"/>
            <w:shd w:val="clear" w:color="auto" w:fill="F1F1F1"/>
          </w:tcPr>
          <w:p w14:paraId="6E6C8F0F" w14:textId="25F0F36B" w:rsidR="005172F0" w:rsidRPr="005A37A2" w:rsidRDefault="005172F0" w:rsidP="000B2564">
            <w:pPr>
              <w:pStyle w:val="TableParagraph"/>
              <w:numPr>
                <w:ilvl w:val="0"/>
                <w:numId w:val="4"/>
              </w:numPr>
              <w:spacing w:before="99"/>
              <w:rPr>
                <w:rFonts w:asciiTheme="minorHAnsi" w:hAnsiTheme="minorHAnsi" w:cstheme="minorHAnsi"/>
                <w:b/>
              </w:rPr>
            </w:pPr>
            <w:r w:rsidRPr="005A37A2">
              <w:rPr>
                <w:rFonts w:asciiTheme="minorHAnsi" w:hAnsiTheme="minorHAnsi" w:cstheme="minorHAnsi"/>
                <w:b/>
              </w:rPr>
              <w:t>CLEAR PROGRAM REQUIREMENTS</w:t>
            </w:r>
          </w:p>
          <w:p w14:paraId="55B91F2B" w14:textId="77777777" w:rsidR="005172F0" w:rsidRPr="005A37A2" w:rsidRDefault="005172F0" w:rsidP="000B2564">
            <w:pPr>
              <w:pStyle w:val="TableParagraph"/>
              <w:spacing w:before="6"/>
              <w:rPr>
                <w:rFonts w:asciiTheme="minorHAnsi" w:hAnsiTheme="minorHAnsi" w:cstheme="minorHAnsi"/>
              </w:rPr>
            </w:pPr>
          </w:p>
          <w:p w14:paraId="39EDA40A" w14:textId="77777777" w:rsidR="005172F0" w:rsidRPr="005A37A2" w:rsidRDefault="005172F0" w:rsidP="000B2564">
            <w:pPr>
              <w:pStyle w:val="TableParagraph"/>
              <w:ind w:left="90"/>
              <w:rPr>
                <w:rFonts w:asciiTheme="minorHAnsi" w:hAnsiTheme="minorHAnsi" w:cstheme="minorHAnsi"/>
                <w:i/>
              </w:rPr>
            </w:pPr>
            <w:r w:rsidRPr="005A37A2">
              <w:rPr>
                <w:rFonts w:asciiTheme="minorHAnsi" w:hAnsiTheme="minorHAnsi" w:cstheme="minorHAnsi"/>
                <w:i/>
              </w:rPr>
              <w:t>(Clarify the Path)</w:t>
            </w:r>
          </w:p>
          <w:p w14:paraId="63518738" w14:textId="77777777" w:rsidR="00E675D8" w:rsidRDefault="005172F0" w:rsidP="000B2564">
            <w:pPr>
              <w:pStyle w:val="TableParagraph"/>
              <w:spacing w:before="159"/>
              <w:ind w:left="90" w:right="209"/>
              <w:rPr>
                <w:rFonts w:asciiTheme="minorHAnsi" w:hAnsiTheme="minorHAnsi" w:cstheme="minorHAnsi"/>
              </w:rPr>
            </w:pPr>
            <w:r w:rsidRPr="005A37A2">
              <w:rPr>
                <w:rFonts w:asciiTheme="minorHAnsi" w:hAnsiTheme="minorHAnsi" w:cstheme="minorHAnsi"/>
              </w:rPr>
              <w:t>College is clarifying course sequences for programs of study (including key milestones) and creating predictable schedules so that students can know what they need to take, plan course schedules over an extended period of time, and easily see how close they are to completion. College offers courses to meet student demand.</w:t>
            </w:r>
          </w:p>
          <w:p w14:paraId="4EF88C09" w14:textId="49BD55B2" w:rsidR="005172F0" w:rsidRPr="00E675D8" w:rsidRDefault="005172F0" w:rsidP="000B2564">
            <w:pPr>
              <w:pStyle w:val="TableParagraph"/>
              <w:spacing w:before="159"/>
              <w:ind w:left="90" w:right="209"/>
              <w:rPr>
                <w:rFonts w:asciiTheme="minorHAnsi" w:hAnsiTheme="minorHAnsi" w:cstheme="minorHAnsi"/>
              </w:rPr>
            </w:pPr>
            <w:r w:rsidRPr="005A37A2">
              <w:rPr>
                <w:rFonts w:asciiTheme="minorHAnsi" w:hAnsiTheme="minorHAnsi" w:cstheme="minorHAnsi"/>
              </w:rPr>
              <w:t>In order to meet these objectives, college is engaging in backwards design with desired core competencies and/or student outcomes in mind (including time-to-goal</w:t>
            </w:r>
            <w:r w:rsidR="000E79BD" w:rsidRPr="005A37A2">
              <w:rPr>
                <w:rFonts w:asciiTheme="minorHAnsi" w:hAnsiTheme="minorHAnsi" w:cstheme="minorHAnsi"/>
              </w:rPr>
              <w:t xml:space="preserve"> completion and enhanced access to relevant transfer and career outcomes).</w:t>
            </w:r>
          </w:p>
        </w:tc>
        <w:tc>
          <w:tcPr>
            <w:tcW w:w="8460" w:type="dxa"/>
          </w:tcPr>
          <w:p w14:paraId="2EA7D216" w14:textId="77777777" w:rsidR="005172F0" w:rsidRPr="00E675D8" w:rsidRDefault="00E675D8" w:rsidP="00E675D8">
            <w:pPr>
              <w:pStyle w:val="TableParagraph"/>
              <w:numPr>
                <w:ilvl w:val="0"/>
                <w:numId w:val="14"/>
              </w:numPr>
              <w:tabs>
                <w:tab w:val="left" w:pos="401"/>
              </w:tabs>
              <w:spacing w:before="97"/>
              <w:ind w:right="126"/>
              <w:rPr>
                <w:rFonts w:asciiTheme="minorHAnsi" w:hAnsiTheme="minorHAnsi" w:cstheme="minorHAnsi"/>
                <w:b/>
              </w:rPr>
            </w:pPr>
            <w:r>
              <w:rPr>
                <w:rFonts w:asciiTheme="minorHAnsi" w:hAnsiTheme="minorHAnsi" w:cstheme="minorHAnsi"/>
              </w:rPr>
              <w:t xml:space="preserve">Starting in 2018, CoA is implementing a new </w:t>
            </w:r>
            <w:r w:rsidRPr="00E675D8">
              <w:rPr>
                <w:rFonts w:asciiTheme="minorHAnsi" w:hAnsiTheme="minorHAnsi" w:cstheme="minorHAnsi"/>
                <w:b/>
              </w:rPr>
              <w:t xml:space="preserve">block schedule </w:t>
            </w:r>
          </w:p>
          <w:p w14:paraId="30211B19" w14:textId="77777777" w:rsidR="00E675D8" w:rsidRPr="005A37A2" w:rsidRDefault="00E675D8" w:rsidP="00E675D8">
            <w:pPr>
              <w:pStyle w:val="TableParagraph"/>
              <w:tabs>
                <w:tab w:val="left" w:pos="401"/>
              </w:tabs>
              <w:spacing w:before="97"/>
              <w:ind w:left="246" w:right="126"/>
              <w:rPr>
                <w:rFonts w:asciiTheme="minorHAnsi" w:hAnsiTheme="minorHAnsi" w:cstheme="minorHAnsi"/>
              </w:rPr>
            </w:pPr>
          </w:p>
        </w:tc>
      </w:tr>
      <w:tr w:rsidR="00474916" w:rsidRPr="005A37A2" w14:paraId="045F31CA" w14:textId="77777777" w:rsidTr="008E6D62">
        <w:trPr>
          <w:trHeight w:val="1152"/>
        </w:trPr>
        <w:tc>
          <w:tcPr>
            <w:tcW w:w="5829" w:type="dxa"/>
            <w:shd w:val="clear" w:color="auto" w:fill="D9D9D9" w:themeFill="background1" w:themeFillShade="D9"/>
            <w:vAlign w:val="center"/>
          </w:tcPr>
          <w:p w14:paraId="599C0728" w14:textId="77337167" w:rsidR="00474916" w:rsidRPr="005A37A2" w:rsidRDefault="00474916" w:rsidP="000B2564">
            <w:pPr>
              <w:pStyle w:val="TableParagraph"/>
              <w:spacing w:before="99"/>
              <w:ind w:left="360"/>
              <w:rPr>
                <w:rFonts w:asciiTheme="minorHAnsi" w:hAnsiTheme="minorHAnsi" w:cstheme="minorHAnsi"/>
                <w:b/>
              </w:rPr>
            </w:pPr>
            <w:r w:rsidRPr="005A37A2">
              <w:rPr>
                <w:rFonts w:asciiTheme="minorHAnsi" w:hAnsiTheme="minorHAnsi" w:cstheme="minorHAnsi"/>
                <w:b/>
              </w:rPr>
              <w:t>KEY ELEMENTS</w:t>
            </w:r>
          </w:p>
        </w:tc>
        <w:tc>
          <w:tcPr>
            <w:tcW w:w="8460" w:type="dxa"/>
            <w:shd w:val="clear" w:color="auto" w:fill="D9D9D9" w:themeFill="background1" w:themeFillShade="D9"/>
          </w:tcPr>
          <w:p w14:paraId="5E65EB3D" w14:textId="77777777" w:rsidR="00474916" w:rsidRPr="005A37A2" w:rsidRDefault="00474916" w:rsidP="00474916">
            <w:pPr>
              <w:pStyle w:val="TableParagraph"/>
              <w:spacing w:before="99" w:line="274" w:lineRule="exact"/>
              <w:ind w:left="1805" w:right="1806"/>
              <w:jc w:val="center"/>
              <w:rPr>
                <w:rFonts w:asciiTheme="minorHAnsi" w:hAnsiTheme="minorHAnsi" w:cstheme="minorHAnsi"/>
                <w:b/>
              </w:rPr>
            </w:pPr>
            <w:r w:rsidRPr="005A37A2">
              <w:rPr>
                <w:rFonts w:asciiTheme="minorHAnsi" w:hAnsiTheme="minorHAnsi" w:cstheme="minorHAnsi"/>
                <w:b/>
              </w:rPr>
              <w:t>IMPLEMENTATION (9-14)</w:t>
            </w:r>
          </w:p>
          <w:p w14:paraId="51CB6E9C" w14:textId="10720D54" w:rsidR="00474916" w:rsidRPr="005A37A2" w:rsidRDefault="00957F33" w:rsidP="00957F33">
            <w:pPr>
              <w:pStyle w:val="TableParagraph"/>
              <w:tabs>
                <w:tab w:val="left" w:pos="401"/>
              </w:tabs>
              <w:spacing w:before="97"/>
              <w:ind w:left="360" w:right="126"/>
              <w:jc w:val="center"/>
              <w:rPr>
                <w:rFonts w:asciiTheme="minorHAnsi" w:hAnsiTheme="minorHAnsi" w:cstheme="minorHAnsi"/>
              </w:rPr>
            </w:pPr>
            <w:r>
              <w:rPr>
                <w:rFonts w:asciiTheme="minorHAnsi" w:hAnsiTheme="minorHAnsi" w:cstheme="minorHAnsi"/>
              </w:rPr>
              <w:t>CoA’s current efforts to adapt and implement</w:t>
            </w:r>
            <w:r w:rsidR="00474916" w:rsidRPr="005A37A2">
              <w:rPr>
                <w:rFonts w:asciiTheme="minorHAnsi" w:hAnsiTheme="minorHAnsi" w:cstheme="minorHAnsi"/>
              </w:rPr>
              <w:t xml:space="preserve"> the key components of Guided Pathways</w:t>
            </w:r>
            <w:r>
              <w:rPr>
                <w:rFonts w:asciiTheme="minorHAnsi" w:hAnsiTheme="minorHAnsi" w:cstheme="minorHAnsi"/>
              </w:rPr>
              <w:t xml:space="preserve"> to meet student needs at scale include:</w:t>
            </w:r>
          </w:p>
        </w:tc>
      </w:tr>
      <w:tr w:rsidR="000E79BD" w:rsidRPr="005A37A2" w14:paraId="7936D6D3" w14:textId="77777777" w:rsidTr="008E6D62">
        <w:trPr>
          <w:trHeight w:val="4896"/>
        </w:trPr>
        <w:tc>
          <w:tcPr>
            <w:tcW w:w="5829" w:type="dxa"/>
            <w:shd w:val="clear" w:color="auto" w:fill="F1F1F1"/>
          </w:tcPr>
          <w:p w14:paraId="6573DC28" w14:textId="3CAF2783" w:rsidR="000E79BD" w:rsidRPr="005A37A2" w:rsidRDefault="000E79BD" w:rsidP="000B2564">
            <w:pPr>
              <w:pStyle w:val="TableParagraph"/>
              <w:numPr>
                <w:ilvl w:val="0"/>
                <w:numId w:val="4"/>
              </w:numPr>
              <w:spacing w:before="99"/>
              <w:ind w:right="133"/>
              <w:rPr>
                <w:rFonts w:asciiTheme="minorHAnsi" w:hAnsiTheme="minorHAnsi" w:cstheme="minorHAnsi"/>
                <w:b/>
              </w:rPr>
            </w:pPr>
            <w:r w:rsidRPr="005A37A2">
              <w:rPr>
                <w:rFonts w:asciiTheme="minorHAnsi" w:hAnsiTheme="minorHAnsi" w:cstheme="minorHAnsi"/>
                <w:b/>
              </w:rPr>
              <w:t xml:space="preserve">PROACTIVE AND </w:t>
            </w:r>
            <w:r w:rsidRPr="005A37A2">
              <w:rPr>
                <w:rFonts w:asciiTheme="minorHAnsi" w:hAnsiTheme="minorHAnsi" w:cstheme="minorHAnsi"/>
                <w:b/>
                <w:w w:val="95"/>
              </w:rPr>
              <w:t xml:space="preserve">INTEGRATED </w:t>
            </w:r>
            <w:r w:rsidRPr="005A37A2">
              <w:rPr>
                <w:rFonts w:asciiTheme="minorHAnsi" w:hAnsiTheme="minorHAnsi" w:cstheme="minorHAnsi"/>
                <w:b/>
              </w:rPr>
              <w:t>STUDENT SUPPORTS</w:t>
            </w:r>
          </w:p>
          <w:p w14:paraId="28D1D6A8" w14:textId="77777777" w:rsidR="000E79BD" w:rsidRPr="005A37A2" w:rsidRDefault="000E79BD" w:rsidP="000B2564">
            <w:pPr>
              <w:pStyle w:val="TableParagraph"/>
              <w:rPr>
                <w:rFonts w:asciiTheme="minorHAnsi" w:hAnsiTheme="minorHAnsi" w:cstheme="minorHAnsi"/>
              </w:rPr>
            </w:pPr>
          </w:p>
          <w:p w14:paraId="397FCBC9" w14:textId="77777777" w:rsidR="000E79BD" w:rsidRPr="005A37A2" w:rsidRDefault="000E79BD" w:rsidP="000B2564">
            <w:pPr>
              <w:pStyle w:val="TableParagraph"/>
              <w:spacing w:line="259" w:lineRule="auto"/>
              <w:ind w:left="90" w:right="346"/>
              <w:rPr>
                <w:rFonts w:asciiTheme="minorHAnsi" w:hAnsiTheme="minorHAnsi" w:cstheme="minorHAnsi"/>
                <w:i/>
              </w:rPr>
            </w:pPr>
            <w:r w:rsidRPr="005A37A2">
              <w:rPr>
                <w:rFonts w:asciiTheme="minorHAnsi" w:hAnsiTheme="minorHAnsi" w:cstheme="minorHAnsi"/>
                <w:i/>
              </w:rPr>
              <w:t>(Help Students Stay on the Path)</w:t>
            </w:r>
          </w:p>
          <w:p w14:paraId="76B9BAED" w14:textId="77777777" w:rsidR="000E79BD" w:rsidRPr="005A37A2" w:rsidRDefault="000E79BD" w:rsidP="000B2564">
            <w:pPr>
              <w:pStyle w:val="TableParagraph"/>
              <w:rPr>
                <w:rFonts w:asciiTheme="minorHAnsi" w:hAnsiTheme="minorHAnsi" w:cstheme="minorHAnsi"/>
              </w:rPr>
            </w:pPr>
          </w:p>
          <w:p w14:paraId="53F7FECD" w14:textId="4E451F4A" w:rsidR="000E79BD" w:rsidRPr="005A37A2" w:rsidRDefault="000E79BD" w:rsidP="000B2564">
            <w:pPr>
              <w:pStyle w:val="TableParagraph"/>
              <w:spacing w:before="99"/>
              <w:rPr>
                <w:rFonts w:asciiTheme="minorHAnsi" w:hAnsiTheme="minorHAnsi" w:cstheme="minorHAnsi"/>
                <w:b/>
              </w:rPr>
            </w:pPr>
            <w:r w:rsidRPr="005A37A2">
              <w:rPr>
                <w:rFonts w:asciiTheme="minorHAnsi" w:hAnsiTheme="minorHAnsi" w:cstheme="minorHAnsi"/>
              </w:rPr>
              <w:t>College provides academic and non- academic support services in a way that is proactive and aligned with instruction, so that all students are explicitly engaged in these services.</w:t>
            </w:r>
          </w:p>
        </w:tc>
        <w:tc>
          <w:tcPr>
            <w:tcW w:w="8460" w:type="dxa"/>
          </w:tcPr>
          <w:p w14:paraId="759684C3" w14:textId="77777777" w:rsidR="000E79BD" w:rsidRDefault="00E675D8" w:rsidP="00E675D8">
            <w:pPr>
              <w:pStyle w:val="TableParagraph"/>
              <w:numPr>
                <w:ilvl w:val="0"/>
                <w:numId w:val="5"/>
              </w:numPr>
              <w:tabs>
                <w:tab w:val="left" w:pos="401"/>
              </w:tabs>
              <w:spacing w:before="97"/>
              <w:ind w:left="540" w:right="126" w:hanging="360"/>
              <w:rPr>
                <w:rFonts w:asciiTheme="minorHAnsi" w:hAnsiTheme="minorHAnsi" w:cstheme="minorHAnsi"/>
              </w:rPr>
            </w:pPr>
            <w:r>
              <w:rPr>
                <w:rFonts w:asciiTheme="minorHAnsi" w:hAnsiTheme="minorHAnsi" w:cstheme="minorHAnsi"/>
              </w:rPr>
              <w:t>CoA offers the following support services:</w:t>
            </w:r>
          </w:p>
          <w:p w14:paraId="5AC44000" w14:textId="77777777" w:rsidR="00E675D8" w:rsidRDefault="00E675D8" w:rsidP="00E675D8">
            <w:pPr>
              <w:pStyle w:val="TableParagraph"/>
              <w:numPr>
                <w:ilvl w:val="3"/>
                <w:numId w:val="5"/>
              </w:numPr>
              <w:tabs>
                <w:tab w:val="left" w:pos="401"/>
              </w:tabs>
              <w:spacing w:before="97"/>
              <w:ind w:right="126"/>
              <w:rPr>
                <w:rFonts w:asciiTheme="minorHAnsi" w:hAnsiTheme="minorHAnsi" w:cstheme="minorHAnsi"/>
              </w:rPr>
            </w:pPr>
            <w:r>
              <w:rPr>
                <w:rFonts w:asciiTheme="minorHAnsi" w:hAnsiTheme="minorHAnsi" w:cstheme="minorHAnsi"/>
              </w:rPr>
              <w:t>Orientation, Assessment, Education Planning services (SSSP)</w:t>
            </w:r>
          </w:p>
          <w:p w14:paraId="5C938912" w14:textId="77777777" w:rsidR="0067312A" w:rsidRDefault="00E675D8" w:rsidP="0067312A">
            <w:pPr>
              <w:pStyle w:val="TableParagraph"/>
              <w:numPr>
                <w:ilvl w:val="3"/>
                <w:numId w:val="5"/>
              </w:numPr>
              <w:tabs>
                <w:tab w:val="left" w:pos="401"/>
              </w:tabs>
              <w:spacing w:before="97"/>
              <w:ind w:right="126"/>
              <w:rPr>
                <w:rFonts w:asciiTheme="minorHAnsi" w:hAnsiTheme="minorHAnsi" w:cstheme="minorHAnsi"/>
              </w:rPr>
            </w:pPr>
            <w:r w:rsidRPr="00E675D8">
              <w:rPr>
                <w:rFonts w:asciiTheme="minorHAnsi" w:hAnsiTheme="minorHAnsi" w:cstheme="minorHAnsi"/>
              </w:rPr>
              <w:t xml:space="preserve">Extended Opportunity Program and Services (EOPS) </w:t>
            </w:r>
            <w:r>
              <w:rPr>
                <w:rFonts w:asciiTheme="minorHAnsi" w:hAnsiTheme="minorHAnsi" w:cstheme="minorHAnsi"/>
              </w:rPr>
              <w:t>encourages</w:t>
            </w:r>
            <w:r w:rsidRPr="00E675D8">
              <w:rPr>
                <w:rFonts w:asciiTheme="minorHAnsi" w:hAnsiTheme="minorHAnsi" w:cstheme="minorHAnsi"/>
              </w:rPr>
              <w:t xml:space="preserve"> enrollment, retention, and transition services to students disadvantaged by language, social, economi</w:t>
            </w:r>
            <w:r>
              <w:rPr>
                <w:rFonts w:asciiTheme="minorHAnsi" w:hAnsiTheme="minorHAnsi" w:cstheme="minorHAnsi"/>
              </w:rPr>
              <w:t>c and educational circumstances (students must be deemed eligible)</w:t>
            </w:r>
          </w:p>
          <w:p w14:paraId="779F3384" w14:textId="14A6C3D5" w:rsidR="0067312A" w:rsidRPr="0067312A" w:rsidRDefault="0067312A" w:rsidP="0067312A">
            <w:pPr>
              <w:pStyle w:val="TableParagraph"/>
              <w:numPr>
                <w:ilvl w:val="3"/>
                <w:numId w:val="5"/>
              </w:numPr>
              <w:tabs>
                <w:tab w:val="left" w:pos="401"/>
              </w:tabs>
              <w:spacing w:before="97"/>
              <w:ind w:right="126"/>
              <w:rPr>
                <w:rFonts w:asciiTheme="minorHAnsi" w:hAnsiTheme="minorHAnsi" w:cstheme="minorHAnsi"/>
              </w:rPr>
            </w:pPr>
            <w:r w:rsidRPr="0067312A">
              <w:rPr>
                <w:rFonts w:asciiTheme="minorHAnsi" w:hAnsiTheme="minorHAnsi" w:cstheme="minorHAnsi"/>
              </w:rPr>
              <w:t>CoA’s NextUp program is designed to promote the success of current and former foster youth enrolled</w:t>
            </w:r>
            <w:r>
              <w:rPr>
                <w:rFonts w:asciiTheme="minorHAnsi" w:hAnsiTheme="minorHAnsi" w:cstheme="minorHAnsi"/>
              </w:rPr>
              <w:t xml:space="preserve"> at CoA</w:t>
            </w:r>
          </w:p>
          <w:p w14:paraId="26C41ECA" w14:textId="215FE9F6" w:rsidR="0067312A" w:rsidRPr="0067312A" w:rsidRDefault="0067312A" w:rsidP="0067312A">
            <w:pPr>
              <w:pStyle w:val="TableParagraph"/>
              <w:numPr>
                <w:ilvl w:val="3"/>
                <w:numId w:val="5"/>
              </w:numPr>
              <w:tabs>
                <w:tab w:val="left" w:pos="401"/>
              </w:tabs>
              <w:spacing w:before="97"/>
              <w:ind w:right="126"/>
              <w:rPr>
                <w:rFonts w:asciiTheme="minorHAnsi" w:hAnsiTheme="minorHAnsi" w:cstheme="minorHAnsi"/>
              </w:rPr>
            </w:pPr>
            <w:r>
              <w:rPr>
                <w:rFonts w:asciiTheme="minorHAnsi" w:hAnsiTheme="minorHAnsi" w:cstheme="minorHAnsi"/>
              </w:rPr>
              <w:t xml:space="preserve">CoA’s </w:t>
            </w:r>
            <w:r w:rsidRPr="0067312A">
              <w:rPr>
                <w:rFonts w:asciiTheme="minorHAnsi" w:hAnsiTheme="minorHAnsi" w:cstheme="minorHAnsi"/>
              </w:rPr>
              <w:t xml:space="preserve">Mathematics Engineering Science Achievement (MESA) </w:t>
            </w:r>
            <w:r>
              <w:rPr>
                <w:rFonts w:asciiTheme="minorHAnsi" w:hAnsiTheme="minorHAnsi" w:cstheme="minorHAnsi"/>
              </w:rPr>
              <w:t xml:space="preserve">program (at Atlantic) </w:t>
            </w:r>
            <w:r w:rsidRPr="0067312A">
              <w:rPr>
                <w:rFonts w:asciiTheme="minorHAnsi" w:hAnsiTheme="minorHAnsi" w:cstheme="minorHAnsi"/>
              </w:rPr>
              <w:t>is a peer and professional support community to increase access and opportunities of success in STEM-related fields to students who are the first in their family to graduate college, and come from a low-income and historically underrepresented background.</w:t>
            </w:r>
            <w:r w:rsidRPr="0067312A">
              <w:rPr>
                <w:rFonts w:asciiTheme="minorHAnsi" w:hAnsiTheme="minorHAnsi" w:cstheme="minorHAnsi"/>
                <w:i/>
                <w:iCs/>
              </w:rPr>
              <w:t> </w:t>
            </w:r>
          </w:p>
          <w:p w14:paraId="2B2D51B1" w14:textId="77777777" w:rsidR="00E675D8" w:rsidRDefault="0067312A" w:rsidP="00E675D8">
            <w:pPr>
              <w:pStyle w:val="TableParagraph"/>
              <w:numPr>
                <w:ilvl w:val="3"/>
                <w:numId w:val="5"/>
              </w:numPr>
              <w:tabs>
                <w:tab w:val="left" w:pos="401"/>
              </w:tabs>
              <w:spacing w:before="97"/>
              <w:ind w:right="126"/>
              <w:rPr>
                <w:rFonts w:asciiTheme="minorHAnsi" w:hAnsiTheme="minorHAnsi" w:cstheme="minorHAnsi"/>
              </w:rPr>
            </w:pPr>
            <w:r>
              <w:rPr>
                <w:rFonts w:asciiTheme="minorHAnsi" w:hAnsiTheme="minorHAnsi" w:cstheme="minorHAnsi"/>
              </w:rPr>
              <w:t>Programs and Services for Students with Disabilities (DSPS)</w:t>
            </w:r>
          </w:p>
          <w:p w14:paraId="6BF6E187" w14:textId="4D1909CB" w:rsidR="0067312A" w:rsidRPr="005A37A2" w:rsidRDefault="0067312A" w:rsidP="00E675D8">
            <w:pPr>
              <w:pStyle w:val="TableParagraph"/>
              <w:numPr>
                <w:ilvl w:val="3"/>
                <w:numId w:val="5"/>
              </w:numPr>
              <w:tabs>
                <w:tab w:val="left" w:pos="401"/>
              </w:tabs>
              <w:spacing w:before="97"/>
              <w:ind w:right="126"/>
              <w:rPr>
                <w:rFonts w:asciiTheme="minorHAnsi" w:hAnsiTheme="minorHAnsi" w:cstheme="minorHAnsi"/>
              </w:rPr>
            </w:pPr>
            <w:r>
              <w:rPr>
                <w:rFonts w:asciiTheme="minorHAnsi" w:hAnsiTheme="minorHAnsi" w:cstheme="minorHAnsi"/>
              </w:rPr>
              <w:t>CoA’s New D.R.E.A.M. program offers support services to formerly incarcerated students</w:t>
            </w:r>
          </w:p>
        </w:tc>
      </w:tr>
      <w:tr w:rsidR="000E79BD" w:rsidRPr="005A37A2" w14:paraId="48DC4671" w14:textId="77777777" w:rsidTr="008E6D62">
        <w:trPr>
          <w:trHeight w:val="5184"/>
        </w:trPr>
        <w:tc>
          <w:tcPr>
            <w:tcW w:w="5829" w:type="dxa"/>
            <w:shd w:val="clear" w:color="auto" w:fill="F1F1F1"/>
          </w:tcPr>
          <w:p w14:paraId="340A5246" w14:textId="04A3B95D" w:rsidR="000E79BD" w:rsidRPr="005A37A2" w:rsidRDefault="000E79BD" w:rsidP="000B2564">
            <w:pPr>
              <w:pStyle w:val="TableParagraph"/>
              <w:numPr>
                <w:ilvl w:val="0"/>
                <w:numId w:val="4"/>
              </w:numPr>
              <w:tabs>
                <w:tab w:val="left" w:pos="464"/>
              </w:tabs>
              <w:ind w:right="279"/>
              <w:rPr>
                <w:rFonts w:asciiTheme="minorHAnsi" w:hAnsiTheme="minorHAnsi" w:cstheme="minorHAnsi"/>
                <w:b/>
              </w:rPr>
            </w:pPr>
            <w:r w:rsidRPr="005A37A2">
              <w:rPr>
                <w:rFonts w:asciiTheme="minorHAnsi" w:hAnsiTheme="minorHAnsi" w:cstheme="minorHAnsi"/>
                <w:b/>
              </w:rPr>
              <w:t xml:space="preserve">INTEGRATED TECHNOLOGY </w:t>
            </w:r>
            <w:r w:rsidRPr="005A37A2">
              <w:rPr>
                <w:rFonts w:asciiTheme="minorHAnsi" w:hAnsiTheme="minorHAnsi" w:cstheme="minorHAnsi"/>
                <w:b/>
                <w:spacing w:val="-1"/>
              </w:rPr>
              <w:t>INFRASTRUCTURE</w:t>
            </w:r>
          </w:p>
          <w:p w14:paraId="0B0319EE" w14:textId="77777777" w:rsidR="000E79BD" w:rsidRPr="005A37A2" w:rsidRDefault="000E79BD" w:rsidP="000B2564">
            <w:pPr>
              <w:pStyle w:val="TableParagraph"/>
              <w:spacing w:before="8"/>
              <w:rPr>
                <w:rFonts w:asciiTheme="minorHAnsi" w:hAnsiTheme="minorHAnsi" w:cstheme="minorHAnsi"/>
              </w:rPr>
            </w:pPr>
          </w:p>
          <w:p w14:paraId="1106726A" w14:textId="77777777" w:rsidR="000E79BD" w:rsidRPr="005A37A2" w:rsidRDefault="000E79BD" w:rsidP="000B2564">
            <w:pPr>
              <w:pStyle w:val="TableParagraph"/>
              <w:ind w:left="103" w:right="240"/>
              <w:rPr>
                <w:rFonts w:asciiTheme="minorHAnsi" w:hAnsiTheme="minorHAnsi" w:cstheme="minorHAnsi"/>
                <w:i/>
              </w:rPr>
            </w:pPr>
            <w:r w:rsidRPr="005A37A2">
              <w:rPr>
                <w:rFonts w:asciiTheme="minorHAnsi" w:hAnsiTheme="minorHAnsi" w:cstheme="minorHAnsi"/>
                <w:i/>
              </w:rPr>
              <w:t>(Help Students Choose and Enter a Pathway; Help Students Stay on the Path)</w:t>
            </w:r>
          </w:p>
          <w:p w14:paraId="3F6013C4" w14:textId="77777777" w:rsidR="000E79BD" w:rsidRPr="005A37A2" w:rsidRDefault="000E79BD" w:rsidP="000B2564">
            <w:pPr>
              <w:pStyle w:val="TableParagraph"/>
              <w:spacing w:before="11"/>
              <w:rPr>
                <w:rFonts w:asciiTheme="minorHAnsi" w:hAnsiTheme="minorHAnsi" w:cstheme="minorHAnsi"/>
              </w:rPr>
            </w:pPr>
          </w:p>
          <w:p w14:paraId="63E31613" w14:textId="77777777" w:rsidR="000E79BD" w:rsidRPr="005A37A2" w:rsidRDefault="000E79BD" w:rsidP="000B2564">
            <w:pPr>
              <w:pStyle w:val="TableParagraph"/>
              <w:ind w:left="103" w:right="140"/>
              <w:rPr>
                <w:rFonts w:asciiTheme="minorHAnsi" w:hAnsiTheme="minorHAnsi" w:cstheme="minorHAnsi"/>
              </w:rPr>
            </w:pPr>
            <w:r w:rsidRPr="005A37A2">
              <w:rPr>
                <w:rFonts w:asciiTheme="minorHAnsi" w:hAnsiTheme="minorHAnsi" w:cstheme="minorHAnsi"/>
              </w:rPr>
              <w:t>College has the technology infrastructure to provide tools for students as well as instructional, counseling, and student support faculty and staff to support planning, tracking, and outcomes for Guided Pathways including:</w:t>
            </w:r>
          </w:p>
          <w:p w14:paraId="19D2C8DF" w14:textId="77777777" w:rsidR="000E79BD" w:rsidRPr="005A37A2" w:rsidRDefault="000E79BD" w:rsidP="000B2564">
            <w:pPr>
              <w:pStyle w:val="TableParagraph"/>
              <w:numPr>
                <w:ilvl w:val="1"/>
                <w:numId w:val="4"/>
              </w:numPr>
              <w:tabs>
                <w:tab w:val="left" w:pos="823"/>
                <w:tab w:val="left" w:pos="824"/>
              </w:tabs>
              <w:ind w:right="134"/>
              <w:rPr>
                <w:rFonts w:asciiTheme="minorHAnsi" w:hAnsiTheme="minorHAnsi" w:cstheme="minorHAnsi"/>
              </w:rPr>
            </w:pPr>
            <w:r w:rsidRPr="005A37A2">
              <w:rPr>
                <w:rFonts w:asciiTheme="minorHAnsi" w:hAnsiTheme="minorHAnsi" w:cstheme="minorHAnsi"/>
              </w:rPr>
              <w:t>Link student</w:t>
            </w:r>
            <w:r w:rsidRPr="005A37A2">
              <w:rPr>
                <w:rFonts w:asciiTheme="minorHAnsi" w:hAnsiTheme="minorHAnsi" w:cstheme="minorHAnsi"/>
                <w:spacing w:val="-5"/>
              </w:rPr>
              <w:t xml:space="preserve"> </w:t>
            </w:r>
            <w:r w:rsidRPr="005A37A2">
              <w:rPr>
                <w:rFonts w:asciiTheme="minorHAnsi" w:hAnsiTheme="minorHAnsi" w:cstheme="minorHAnsi"/>
              </w:rPr>
              <w:t>demand to</w:t>
            </w:r>
            <w:r w:rsidRPr="005A37A2">
              <w:rPr>
                <w:rFonts w:asciiTheme="minorHAnsi" w:hAnsiTheme="minorHAnsi" w:cstheme="minorHAnsi"/>
                <w:spacing w:val="-2"/>
              </w:rPr>
              <w:t xml:space="preserve"> </w:t>
            </w:r>
            <w:r w:rsidRPr="005A37A2">
              <w:rPr>
                <w:rFonts w:asciiTheme="minorHAnsi" w:hAnsiTheme="minorHAnsi" w:cstheme="minorHAnsi"/>
              </w:rPr>
              <w:t>scheduling</w:t>
            </w:r>
          </w:p>
          <w:p w14:paraId="4670D10D" w14:textId="77777777" w:rsidR="000E79BD" w:rsidRPr="005A37A2" w:rsidRDefault="000E79BD" w:rsidP="000B2564">
            <w:pPr>
              <w:pStyle w:val="TableParagraph"/>
              <w:numPr>
                <w:ilvl w:val="1"/>
                <w:numId w:val="4"/>
              </w:numPr>
              <w:tabs>
                <w:tab w:val="left" w:pos="823"/>
                <w:tab w:val="left" w:pos="824"/>
              </w:tabs>
              <w:ind w:right="252"/>
              <w:rPr>
                <w:rFonts w:asciiTheme="minorHAnsi" w:hAnsiTheme="minorHAnsi" w:cstheme="minorHAnsi"/>
              </w:rPr>
            </w:pPr>
            <w:r w:rsidRPr="005A37A2">
              <w:rPr>
                <w:rFonts w:asciiTheme="minorHAnsi" w:hAnsiTheme="minorHAnsi" w:cstheme="minorHAnsi"/>
              </w:rPr>
              <w:t>Ability for students to monitor</w:t>
            </w:r>
            <w:r w:rsidRPr="005A37A2">
              <w:rPr>
                <w:rFonts w:asciiTheme="minorHAnsi" w:hAnsiTheme="minorHAnsi" w:cstheme="minorHAnsi"/>
                <w:spacing w:val="-3"/>
              </w:rPr>
              <w:t xml:space="preserve"> </w:t>
            </w:r>
            <w:r w:rsidRPr="005A37A2">
              <w:rPr>
                <w:rFonts w:asciiTheme="minorHAnsi" w:hAnsiTheme="minorHAnsi" w:cstheme="minorHAnsi"/>
              </w:rPr>
              <w:t>schedule and progress (e.g., Degree</w:t>
            </w:r>
            <w:r w:rsidRPr="005A37A2">
              <w:rPr>
                <w:rFonts w:asciiTheme="minorHAnsi" w:hAnsiTheme="minorHAnsi" w:cstheme="minorHAnsi"/>
                <w:spacing w:val="-5"/>
              </w:rPr>
              <w:t xml:space="preserve"> </w:t>
            </w:r>
            <w:r w:rsidRPr="005A37A2">
              <w:rPr>
                <w:rFonts w:asciiTheme="minorHAnsi" w:hAnsiTheme="minorHAnsi" w:cstheme="minorHAnsi"/>
              </w:rPr>
              <w:t>Audit)</w:t>
            </w:r>
          </w:p>
          <w:p w14:paraId="7E1F6683" w14:textId="77777777" w:rsidR="000E79BD" w:rsidRPr="005A37A2" w:rsidRDefault="000E79BD" w:rsidP="000B2564">
            <w:pPr>
              <w:pStyle w:val="TableParagraph"/>
              <w:spacing w:line="270" w:lineRule="exact"/>
              <w:ind w:left="823"/>
              <w:rPr>
                <w:rFonts w:asciiTheme="minorHAnsi" w:hAnsiTheme="minorHAnsi" w:cstheme="minorHAnsi"/>
              </w:rPr>
            </w:pPr>
            <w:r w:rsidRPr="005A37A2">
              <w:rPr>
                <w:rFonts w:asciiTheme="minorHAnsi" w:hAnsiTheme="minorHAnsi" w:cstheme="minorHAnsi"/>
              </w:rPr>
              <w:t>System for counselors and faculty to monitor students’ progress (e.g., Starfish,</w:t>
            </w:r>
            <w:r w:rsidRPr="005A37A2">
              <w:rPr>
                <w:rFonts w:asciiTheme="minorHAnsi" w:hAnsiTheme="minorHAnsi" w:cstheme="minorHAnsi"/>
                <w:spacing w:val="-2"/>
              </w:rPr>
              <w:t xml:space="preserve"> </w:t>
            </w:r>
            <w:r w:rsidRPr="005A37A2">
              <w:rPr>
                <w:rFonts w:asciiTheme="minorHAnsi" w:hAnsiTheme="minorHAnsi" w:cstheme="minorHAnsi"/>
              </w:rPr>
              <w:t>early alert system, etc.)</w:t>
            </w:r>
          </w:p>
          <w:p w14:paraId="65B863E2" w14:textId="2235DC81" w:rsidR="000E79BD" w:rsidRPr="0067312A" w:rsidRDefault="000E79BD" w:rsidP="000B2564">
            <w:pPr>
              <w:pStyle w:val="TableParagraph"/>
              <w:numPr>
                <w:ilvl w:val="0"/>
                <w:numId w:val="1"/>
              </w:numPr>
              <w:tabs>
                <w:tab w:val="left" w:pos="823"/>
                <w:tab w:val="left" w:pos="824"/>
              </w:tabs>
              <w:ind w:right="214"/>
              <w:rPr>
                <w:rFonts w:asciiTheme="minorHAnsi" w:hAnsiTheme="minorHAnsi" w:cstheme="minorHAnsi"/>
              </w:rPr>
            </w:pPr>
            <w:r w:rsidRPr="005A37A2">
              <w:rPr>
                <w:rFonts w:asciiTheme="minorHAnsi" w:hAnsiTheme="minorHAnsi" w:cstheme="minorHAnsi"/>
              </w:rPr>
              <w:t>Data on career and employment opportunities including salary</w:t>
            </w:r>
            <w:r w:rsidRPr="005A37A2">
              <w:rPr>
                <w:rFonts w:asciiTheme="minorHAnsi" w:hAnsiTheme="minorHAnsi" w:cstheme="minorHAnsi"/>
                <w:spacing w:val="-6"/>
              </w:rPr>
              <w:t xml:space="preserve"> </w:t>
            </w:r>
            <w:r w:rsidRPr="005A37A2">
              <w:rPr>
                <w:rFonts w:asciiTheme="minorHAnsi" w:hAnsiTheme="minorHAnsi" w:cstheme="minorHAnsi"/>
              </w:rPr>
              <w:t>and requirements (e.g., SalarySurfer,</w:t>
            </w:r>
            <w:r w:rsidRPr="005A37A2">
              <w:rPr>
                <w:rFonts w:asciiTheme="minorHAnsi" w:hAnsiTheme="minorHAnsi" w:cstheme="minorHAnsi"/>
                <w:spacing w:val="-8"/>
              </w:rPr>
              <w:t xml:space="preserve"> </w:t>
            </w:r>
            <w:r w:rsidRPr="005A37A2">
              <w:rPr>
                <w:rFonts w:asciiTheme="minorHAnsi" w:hAnsiTheme="minorHAnsi" w:cstheme="minorHAnsi"/>
              </w:rPr>
              <w:t>other)</w:t>
            </w:r>
          </w:p>
        </w:tc>
        <w:tc>
          <w:tcPr>
            <w:tcW w:w="8460" w:type="dxa"/>
          </w:tcPr>
          <w:p w14:paraId="4D9A4CD7" w14:textId="17CFE7EA" w:rsidR="000E79BD" w:rsidRDefault="00454168" w:rsidP="00454168">
            <w:pPr>
              <w:pStyle w:val="TableParagraph"/>
              <w:numPr>
                <w:ilvl w:val="0"/>
                <w:numId w:val="1"/>
              </w:numPr>
              <w:tabs>
                <w:tab w:val="left" w:pos="401"/>
              </w:tabs>
              <w:spacing w:before="97"/>
              <w:ind w:right="126"/>
              <w:rPr>
                <w:rFonts w:asciiTheme="minorHAnsi" w:hAnsiTheme="minorHAnsi" w:cstheme="minorHAnsi"/>
              </w:rPr>
            </w:pPr>
            <w:r>
              <w:rPr>
                <w:rFonts w:asciiTheme="minorHAnsi" w:hAnsiTheme="minorHAnsi" w:cstheme="minorHAnsi"/>
              </w:rPr>
              <w:t xml:space="preserve">CoA’s </w:t>
            </w:r>
            <w:r w:rsidR="008D64DE">
              <w:rPr>
                <w:rFonts w:asciiTheme="minorHAnsi" w:hAnsiTheme="minorHAnsi" w:cstheme="minorHAnsi"/>
              </w:rPr>
              <w:t>piloting</w:t>
            </w:r>
            <w:r>
              <w:rPr>
                <w:rFonts w:asciiTheme="minorHAnsi" w:hAnsiTheme="minorHAnsi" w:cstheme="minorHAnsi"/>
              </w:rPr>
              <w:t xml:space="preserve"> Starfish </w:t>
            </w:r>
            <w:r w:rsidR="008D64DE">
              <w:rPr>
                <w:rFonts w:asciiTheme="minorHAnsi" w:hAnsiTheme="minorHAnsi" w:cstheme="minorHAnsi"/>
              </w:rPr>
              <w:t>Spring</w:t>
            </w:r>
            <w:r w:rsidR="005F0E2B">
              <w:rPr>
                <w:rFonts w:asciiTheme="minorHAnsi" w:hAnsiTheme="minorHAnsi" w:cstheme="minorHAnsi"/>
              </w:rPr>
              <w:t xml:space="preserve"> 2018 </w:t>
            </w:r>
          </w:p>
          <w:p w14:paraId="0EF1B23A" w14:textId="2AC0507A" w:rsidR="00454168" w:rsidRDefault="00454168" w:rsidP="00454168">
            <w:pPr>
              <w:pStyle w:val="TableParagraph"/>
              <w:numPr>
                <w:ilvl w:val="0"/>
                <w:numId w:val="1"/>
              </w:numPr>
              <w:tabs>
                <w:tab w:val="left" w:pos="401"/>
              </w:tabs>
              <w:spacing w:before="97"/>
              <w:ind w:right="126"/>
              <w:rPr>
                <w:rFonts w:asciiTheme="minorHAnsi" w:hAnsiTheme="minorHAnsi" w:cstheme="minorHAnsi"/>
              </w:rPr>
            </w:pPr>
            <w:r>
              <w:rPr>
                <w:rFonts w:asciiTheme="minorHAnsi" w:hAnsiTheme="minorHAnsi" w:cstheme="minorHAnsi"/>
              </w:rPr>
              <w:t xml:space="preserve">CoA </w:t>
            </w:r>
            <w:r w:rsidR="008D64DE">
              <w:rPr>
                <w:rFonts w:asciiTheme="minorHAnsi" w:hAnsiTheme="minorHAnsi" w:cstheme="minorHAnsi"/>
              </w:rPr>
              <w:t xml:space="preserve">initiated a pilot of the </w:t>
            </w:r>
            <w:r w:rsidR="005F0E2B">
              <w:rPr>
                <w:rFonts w:asciiTheme="minorHAnsi" w:hAnsiTheme="minorHAnsi" w:cstheme="minorHAnsi"/>
              </w:rPr>
              <w:t>District’s Early Alert system</w:t>
            </w:r>
            <w:r w:rsidR="008D64DE">
              <w:rPr>
                <w:rFonts w:asciiTheme="minorHAnsi" w:hAnsiTheme="minorHAnsi" w:cstheme="minorHAnsi"/>
              </w:rPr>
              <w:t xml:space="preserve"> Spring 2017.</w:t>
            </w:r>
          </w:p>
          <w:p w14:paraId="6DDCC0C5" w14:textId="25938910" w:rsidR="00D947F7" w:rsidRPr="005A37A2" w:rsidRDefault="00D947F7" w:rsidP="00454168">
            <w:pPr>
              <w:pStyle w:val="TableParagraph"/>
              <w:numPr>
                <w:ilvl w:val="0"/>
                <w:numId w:val="1"/>
              </w:numPr>
              <w:tabs>
                <w:tab w:val="left" w:pos="401"/>
              </w:tabs>
              <w:spacing w:before="97"/>
              <w:ind w:right="126"/>
              <w:rPr>
                <w:rFonts w:asciiTheme="minorHAnsi" w:hAnsiTheme="minorHAnsi" w:cstheme="minorHAnsi"/>
              </w:rPr>
            </w:pPr>
            <w:r>
              <w:rPr>
                <w:rFonts w:asciiTheme="minorHAnsi" w:hAnsiTheme="minorHAnsi" w:cstheme="minorHAnsi"/>
              </w:rPr>
              <w:t xml:space="preserve">Data on career and employment opportunities can be found, to some extent, on each of CoA’s CTE program websites, as well as on the </w:t>
            </w:r>
            <w:hyperlink r:id="rId16" w:history="1">
              <w:r w:rsidRPr="00C15281">
                <w:rPr>
                  <w:rStyle w:val="Hyperlink"/>
                  <w:rFonts w:asciiTheme="minorHAnsi" w:hAnsiTheme="minorHAnsi" w:cstheme="minorHAnsi"/>
                </w:rPr>
                <w:t>District CTE website</w:t>
              </w:r>
            </w:hyperlink>
            <w:r>
              <w:rPr>
                <w:rFonts w:asciiTheme="minorHAnsi" w:hAnsiTheme="minorHAnsi" w:cstheme="minorHAnsi"/>
              </w:rPr>
              <w:t>.</w:t>
            </w:r>
          </w:p>
        </w:tc>
      </w:tr>
      <w:tr w:rsidR="000E79BD" w:rsidRPr="005A37A2" w14:paraId="6E9C7D19" w14:textId="77777777" w:rsidTr="008E6D62">
        <w:trPr>
          <w:trHeight w:val="4464"/>
        </w:trPr>
        <w:tc>
          <w:tcPr>
            <w:tcW w:w="5829" w:type="dxa"/>
            <w:shd w:val="clear" w:color="auto" w:fill="F1F1F1"/>
          </w:tcPr>
          <w:p w14:paraId="5A82B609" w14:textId="3382BEBB" w:rsidR="000E79BD" w:rsidRPr="005A37A2" w:rsidRDefault="000E79BD" w:rsidP="000B2564">
            <w:pPr>
              <w:pStyle w:val="TableParagraph"/>
              <w:numPr>
                <w:ilvl w:val="0"/>
                <w:numId w:val="4"/>
              </w:numPr>
              <w:spacing w:before="99"/>
              <w:ind w:right="612"/>
              <w:rPr>
                <w:rFonts w:asciiTheme="minorHAnsi" w:hAnsiTheme="minorHAnsi" w:cstheme="minorHAnsi"/>
                <w:b/>
              </w:rPr>
            </w:pPr>
            <w:r w:rsidRPr="005A37A2">
              <w:rPr>
                <w:rFonts w:asciiTheme="minorHAnsi" w:hAnsiTheme="minorHAnsi" w:cstheme="minorHAnsi"/>
                <w:b/>
              </w:rPr>
              <w:t>STRATEGIC PROFESSIONAL DEVELOPMENT</w:t>
            </w:r>
          </w:p>
          <w:p w14:paraId="638E6CAE" w14:textId="77777777" w:rsidR="000E79BD" w:rsidRPr="005A37A2" w:rsidRDefault="000E79BD" w:rsidP="000B2564">
            <w:pPr>
              <w:pStyle w:val="TableParagraph"/>
              <w:spacing w:before="6"/>
              <w:rPr>
                <w:rFonts w:asciiTheme="minorHAnsi" w:hAnsiTheme="minorHAnsi" w:cstheme="minorHAnsi"/>
              </w:rPr>
            </w:pPr>
          </w:p>
          <w:p w14:paraId="69EC4140" w14:textId="77777777" w:rsidR="000E79BD" w:rsidRPr="005A37A2" w:rsidRDefault="000E79BD" w:rsidP="000B2564">
            <w:pPr>
              <w:pStyle w:val="TableParagraph"/>
              <w:ind w:left="88" w:right="333"/>
              <w:rPr>
                <w:rFonts w:asciiTheme="minorHAnsi" w:hAnsiTheme="minorHAnsi" w:cstheme="minorHAnsi"/>
                <w:i/>
              </w:rPr>
            </w:pPr>
            <w:r w:rsidRPr="005A37A2">
              <w:rPr>
                <w:rFonts w:asciiTheme="minorHAnsi" w:hAnsiTheme="minorHAnsi" w:cstheme="minorHAnsi"/>
                <w:i/>
              </w:rPr>
              <w:t>(Help Students Stay on the Path; Ensure Students are Learning)</w:t>
            </w:r>
          </w:p>
          <w:p w14:paraId="27901FA0" w14:textId="77777777" w:rsidR="000E79BD" w:rsidRPr="005A37A2" w:rsidRDefault="000E79BD" w:rsidP="000B2564">
            <w:pPr>
              <w:pStyle w:val="TableParagraph"/>
              <w:spacing w:before="11"/>
              <w:rPr>
                <w:rFonts w:asciiTheme="minorHAnsi" w:hAnsiTheme="minorHAnsi" w:cstheme="minorHAnsi"/>
              </w:rPr>
            </w:pPr>
          </w:p>
          <w:p w14:paraId="6CCC8BDC" w14:textId="5F19FBC3" w:rsidR="000E79BD" w:rsidRPr="005A37A2" w:rsidRDefault="000E79BD" w:rsidP="000B2564">
            <w:pPr>
              <w:pStyle w:val="TableParagraph"/>
              <w:tabs>
                <w:tab w:val="left" w:pos="464"/>
              </w:tabs>
              <w:ind w:right="279"/>
              <w:rPr>
                <w:rFonts w:asciiTheme="minorHAnsi" w:hAnsiTheme="minorHAnsi" w:cstheme="minorHAnsi"/>
                <w:b/>
              </w:rPr>
            </w:pPr>
            <w:r w:rsidRPr="005A37A2">
              <w:rPr>
                <w:rFonts w:asciiTheme="minorHAnsi" w:hAnsiTheme="minorHAnsi" w:cstheme="minorHAnsi"/>
              </w:rPr>
              <w:t>Professional Development (PD) is strategically, frequently, and consistently offered for staff, faculty and administrators and aligned with the college’s strategic goals, needs and priorities identified in integrated plans, program review, and other intentional processes.</w:t>
            </w:r>
          </w:p>
        </w:tc>
        <w:tc>
          <w:tcPr>
            <w:tcW w:w="8460" w:type="dxa"/>
          </w:tcPr>
          <w:p w14:paraId="3F26C659" w14:textId="77777777" w:rsidR="000E79BD" w:rsidRDefault="00C15281" w:rsidP="00C15281">
            <w:pPr>
              <w:pStyle w:val="TableParagraph"/>
              <w:numPr>
                <w:ilvl w:val="0"/>
                <w:numId w:val="15"/>
              </w:numPr>
              <w:tabs>
                <w:tab w:val="left" w:pos="401"/>
              </w:tabs>
              <w:spacing w:before="97"/>
              <w:ind w:right="126"/>
              <w:rPr>
                <w:rFonts w:asciiTheme="minorHAnsi" w:hAnsiTheme="minorHAnsi" w:cstheme="minorHAnsi"/>
              </w:rPr>
            </w:pPr>
            <w:r>
              <w:rPr>
                <w:rFonts w:asciiTheme="minorHAnsi" w:hAnsiTheme="minorHAnsi" w:cstheme="minorHAnsi"/>
              </w:rPr>
              <w:t>CoA’s Academic Senate has a Professional Development Committee which oversees professional development for faculty, including organizing college “flex” days</w:t>
            </w:r>
          </w:p>
          <w:p w14:paraId="7E1E61D7" w14:textId="224EFCF8" w:rsidR="00C15281" w:rsidRPr="005A37A2" w:rsidRDefault="00C15281" w:rsidP="00C15281">
            <w:pPr>
              <w:pStyle w:val="TableParagraph"/>
              <w:numPr>
                <w:ilvl w:val="0"/>
                <w:numId w:val="15"/>
              </w:numPr>
              <w:tabs>
                <w:tab w:val="left" w:pos="401"/>
              </w:tabs>
              <w:spacing w:before="97"/>
              <w:ind w:right="126"/>
              <w:rPr>
                <w:rFonts w:asciiTheme="minorHAnsi" w:hAnsiTheme="minorHAnsi" w:cstheme="minorHAnsi"/>
              </w:rPr>
            </w:pPr>
            <w:r>
              <w:rPr>
                <w:rFonts w:asciiTheme="minorHAnsi" w:hAnsiTheme="minorHAnsi" w:cstheme="minorHAnsi"/>
              </w:rPr>
              <w:t>CoA’s Classified Senate also offers workshops and professional development opportunities to CoA staff</w:t>
            </w:r>
          </w:p>
        </w:tc>
      </w:tr>
      <w:tr w:rsidR="000E79BD" w:rsidRPr="005A37A2" w14:paraId="6884E8FB" w14:textId="77777777" w:rsidTr="008E6D62">
        <w:trPr>
          <w:trHeight w:val="2736"/>
        </w:trPr>
        <w:tc>
          <w:tcPr>
            <w:tcW w:w="5829" w:type="dxa"/>
            <w:shd w:val="clear" w:color="auto" w:fill="F1F1F1"/>
          </w:tcPr>
          <w:p w14:paraId="1FD73234" w14:textId="6B7EA15C" w:rsidR="000E79BD" w:rsidRPr="005A37A2" w:rsidRDefault="000E79BD" w:rsidP="000B2564">
            <w:pPr>
              <w:pStyle w:val="TableParagraph"/>
              <w:numPr>
                <w:ilvl w:val="0"/>
                <w:numId w:val="4"/>
              </w:numPr>
              <w:spacing w:before="99"/>
              <w:ind w:right="1001"/>
              <w:rPr>
                <w:rFonts w:asciiTheme="minorHAnsi" w:hAnsiTheme="minorHAnsi" w:cstheme="minorHAnsi"/>
                <w:b/>
              </w:rPr>
            </w:pPr>
            <w:r w:rsidRPr="005A37A2">
              <w:rPr>
                <w:rFonts w:asciiTheme="minorHAnsi" w:hAnsiTheme="minorHAnsi" w:cstheme="minorHAnsi"/>
                <w:b/>
              </w:rPr>
              <w:t>ALIGNED LEARNING OUTCOMES</w:t>
            </w:r>
          </w:p>
          <w:p w14:paraId="1DADC3A5" w14:textId="77777777" w:rsidR="000E79BD" w:rsidRPr="005A37A2" w:rsidRDefault="000E79BD" w:rsidP="000B2564">
            <w:pPr>
              <w:pStyle w:val="TableParagraph"/>
              <w:spacing w:before="6"/>
              <w:rPr>
                <w:rFonts w:asciiTheme="minorHAnsi" w:hAnsiTheme="minorHAnsi" w:cstheme="minorHAnsi"/>
              </w:rPr>
            </w:pPr>
          </w:p>
          <w:p w14:paraId="2E3740BF" w14:textId="77777777" w:rsidR="000E79BD" w:rsidRPr="005A37A2" w:rsidRDefault="000E79BD" w:rsidP="000B2564">
            <w:pPr>
              <w:pStyle w:val="TableParagraph"/>
              <w:ind w:left="88" w:right="758"/>
              <w:rPr>
                <w:rFonts w:asciiTheme="minorHAnsi" w:hAnsiTheme="minorHAnsi" w:cstheme="minorHAnsi"/>
                <w:i/>
              </w:rPr>
            </w:pPr>
            <w:r w:rsidRPr="005A37A2">
              <w:rPr>
                <w:rFonts w:asciiTheme="minorHAnsi" w:hAnsiTheme="minorHAnsi" w:cstheme="minorHAnsi"/>
                <w:i/>
              </w:rPr>
              <w:t>(Ensure Students are Learning)</w:t>
            </w:r>
          </w:p>
          <w:p w14:paraId="18BBB4E2" w14:textId="77777777" w:rsidR="000E79BD" w:rsidRPr="005A37A2" w:rsidRDefault="000E79BD" w:rsidP="000B2564">
            <w:pPr>
              <w:pStyle w:val="TableParagraph"/>
              <w:spacing w:before="11"/>
              <w:rPr>
                <w:rFonts w:asciiTheme="minorHAnsi" w:hAnsiTheme="minorHAnsi" w:cstheme="minorHAnsi"/>
              </w:rPr>
            </w:pPr>
          </w:p>
          <w:p w14:paraId="64481CFE" w14:textId="7416FF3D" w:rsidR="000E79BD" w:rsidRPr="005A37A2" w:rsidRDefault="000E79BD" w:rsidP="000B2564">
            <w:pPr>
              <w:pStyle w:val="TableParagraph"/>
              <w:tabs>
                <w:tab w:val="left" w:pos="464"/>
              </w:tabs>
              <w:ind w:left="458" w:right="279"/>
              <w:rPr>
                <w:rFonts w:asciiTheme="minorHAnsi" w:hAnsiTheme="minorHAnsi" w:cstheme="minorHAnsi"/>
                <w:b/>
              </w:rPr>
            </w:pPr>
            <w:r w:rsidRPr="005A37A2">
              <w:rPr>
                <w:rFonts w:asciiTheme="minorHAnsi" w:hAnsiTheme="minorHAnsi" w:cstheme="minorHAnsi"/>
              </w:rPr>
              <w:t>Learning outcomes are aligned with the requirements targeted by each program and across</w:t>
            </w:r>
            <w:r w:rsidRPr="005A37A2">
              <w:rPr>
                <w:rFonts w:asciiTheme="minorHAnsi" w:hAnsiTheme="minorHAnsi" w:cstheme="minorHAnsi"/>
                <w:spacing w:val="-5"/>
              </w:rPr>
              <w:t xml:space="preserve"> </w:t>
            </w:r>
            <w:r w:rsidRPr="005A37A2">
              <w:rPr>
                <w:rFonts w:asciiTheme="minorHAnsi" w:hAnsiTheme="minorHAnsi" w:cstheme="minorHAnsi"/>
              </w:rPr>
              <w:t>all levels (i.e., course, program, institutional) to ensure students’ success in subsequent educational, employment, and career goals.</w:t>
            </w:r>
          </w:p>
        </w:tc>
        <w:tc>
          <w:tcPr>
            <w:tcW w:w="8460" w:type="dxa"/>
          </w:tcPr>
          <w:p w14:paraId="6F60D1D7" w14:textId="77777777" w:rsidR="000E79BD" w:rsidRDefault="00C15281" w:rsidP="00C15281">
            <w:pPr>
              <w:pStyle w:val="TableParagraph"/>
              <w:numPr>
                <w:ilvl w:val="0"/>
                <w:numId w:val="16"/>
              </w:numPr>
              <w:tabs>
                <w:tab w:val="left" w:pos="401"/>
              </w:tabs>
              <w:spacing w:before="97"/>
              <w:ind w:left="450" w:right="126" w:hanging="270"/>
              <w:rPr>
                <w:rFonts w:asciiTheme="minorHAnsi" w:hAnsiTheme="minorHAnsi" w:cstheme="minorHAnsi"/>
              </w:rPr>
            </w:pPr>
            <w:r>
              <w:rPr>
                <w:rFonts w:asciiTheme="minorHAnsi" w:hAnsiTheme="minorHAnsi" w:cstheme="minorHAnsi"/>
              </w:rPr>
              <w:t>CoA instructional programs have student learning outcomes identified and posted in Curricunet Meta – these get reviewed each year during the program review and annual program update (APU) process.</w:t>
            </w:r>
          </w:p>
          <w:p w14:paraId="3D8D15AA" w14:textId="49C1AF7F" w:rsidR="00C15281" w:rsidRPr="005A37A2" w:rsidRDefault="00C15281" w:rsidP="00C15281">
            <w:pPr>
              <w:pStyle w:val="TableParagraph"/>
              <w:numPr>
                <w:ilvl w:val="0"/>
                <w:numId w:val="16"/>
              </w:numPr>
              <w:tabs>
                <w:tab w:val="left" w:pos="450"/>
              </w:tabs>
              <w:spacing w:before="97"/>
              <w:ind w:left="450" w:right="126" w:hanging="270"/>
              <w:rPr>
                <w:rFonts w:asciiTheme="minorHAnsi" w:hAnsiTheme="minorHAnsi" w:cstheme="minorHAnsi"/>
              </w:rPr>
            </w:pPr>
            <w:r>
              <w:rPr>
                <w:rFonts w:asciiTheme="minorHAnsi" w:hAnsiTheme="minorHAnsi" w:cstheme="minorHAnsi"/>
              </w:rPr>
              <w:t>CoA is currently working with the District (Academic Affairs and IT) to integrate course, program and institutional learning outcomes with program and college planning and resource allocations via a new, online system for program review and planning.  Due to be piloted in Fall 2018.</w:t>
            </w:r>
          </w:p>
        </w:tc>
      </w:tr>
      <w:tr w:rsidR="000E79BD" w:rsidRPr="005A37A2" w14:paraId="1D05B912" w14:textId="77777777" w:rsidTr="008E6D62">
        <w:trPr>
          <w:trHeight w:val="3168"/>
        </w:trPr>
        <w:tc>
          <w:tcPr>
            <w:tcW w:w="5829" w:type="dxa"/>
            <w:shd w:val="clear" w:color="auto" w:fill="F1F1F1"/>
          </w:tcPr>
          <w:p w14:paraId="4844610B" w14:textId="705F09BB" w:rsidR="000E79BD" w:rsidRPr="005A37A2" w:rsidRDefault="000E79BD" w:rsidP="000B2564">
            <w:pPr>
              <w:pStyle w:val="TableParagraph"/>
              <w:numPr>
                <w:ilvl w:val="0"/>
                <w:numId w:val="4"/>
              </w:numPr>
              <w:spacing w:before="99"/>
              <w:ind w:right="521"/>
              <w:rPr>
                <w:rFonts w:asciiTheme="minorHAnsi" w:hAnsiTheme="minorHAnsi" w:cstheme="minorHAnsi"/>
                <w:b/>
              </w:rPr>
            </w:pPr>
            <w:r w:rsidRPr="005A37A2">
              <w:rPr>
                <w:rFonts w:asciiTheme="minorHAnsi" w:hAnsiTheme="minorHAnsi" w:cstheme="minorHAnsi"/>
                <w:b/>
              </w:rPr>
              <w:t>ASSESSING AND DOCUMENTING LEARNING</w:t>
            </w:r>
          </w:p>
          <w:p w14:paraId="024BADC7" w14:textId="77777777" w:rsidR="000E79BD" w:rsidRPr="005A37A2" w:rsidRDefault="000E79BD" w:rsidP="000B2564">
            <w:pPr>
              <w:pStyle w:val="TableParagraph"/>
              <w:spacing w:before="6"/>
              <w:rPr>
                <w:rFonts w:asciiTheme="minorHAnsi" w:hAnsiTheme="minorHAnsi" w:cstheme="minorHAnsi"/>
              </w:rPr>
            </w:pPr>
          </w:p>
          <w:p w14:paraId="2C566969" w14:textId="77777777" w:rsidR="000E79BD" w:rsidRPr="005A37A2" w:rsidRDefault="000E79BD" w:rsidP="000B2564">
            <w:pPr>
              <w:pStyle w:val="TableParagraph"/>
              <w:ind w:left="88" w:right="758"/>
              <w:rPr>
                <w:rFonts w:asciiTheme="minorHAnsi" w:hAnsiTheme="minorHAnsi" w:cstheme="minorHAnsi"/>
                <w:i/>
              </w:rPr>
            </w:pPr>
            <w:r w:rsidRPr="005A37A2">
              <w:rPr>
                <w:rFonts w:asciiTheme="minorHAnsi" w:hAnsiTheme="minorHAnsi" w:cstheme="minorHAnsi"/>
                <w:i/>
              </w:rPr>
              <w:t>(Ensure Students are Learning)</w:t>
            </w:r>
          </w:p>
          <w:p w14:paraId="0A16AAE1" w14:textId="77777777" w:rsidR="000E79BD" w:rsidRPr="005A37A2" w:rsidRDefault="000E79BD" w:rsidP="000B2564">
            <w:pPr>
              <w:pStyle w:val="TableParagraph"/>
              <w:spacing w:before="11"/>
              <w:rPr>
                <w:rFonts w:asciiTheme="minorHAnsi" w:hAnsiTheme="minorHAnsi" w:cstheme="minorHAnsi"/>
              </w:rPr>
            </w:pPr>
          </w:p>
          <w:p w14:paraId="2902A79D" w14:textId="61DD7D72" w:rsidR="000E79BD" w:rsidRPr="00692A93" w:rsidRDefault="000E79BD" w:rsidP="000B2564">
            <w:pPr>
              <w:pStyle w:val="TableParagraph"/>
              <w:ind w:left="88" w:right="298"/>
              <w:rPr>
                <w:rFonts w:asciiTheme="minorHAnsi" w:hAnsiTheme="minorHAnsi" w:cstheme="minorHAnsi"/>
              </w:rPr>
            </w:pPr>
            <w:r w:rsidRPr="005A37A2">
              <w:rPr>
                <w:rFonts w:asciiTheme="minorHAnsi" w:hAnsiTheme="minorHAnsi" w:cstheme="minorHAnsi"/>
              </w:rPr>
              <w:t>The college tracks attainment of learning outcomes and that information is easily accessible to students and faculty.</w:t>
            </w:r>
            <w:r w:rsidR="00692A93">
              <w:rPr>
                <w:rFonts w:asciiTheme="minorHAnsi" w:hAnsiTheme="minorHAnsi" w:cstheme="minorHAnsi"/>
              </w:rPr>
              <w:t xml:space="preserve">  </w:t>
            </w:r>
            <w:r w:rsidRPr="005A37A2">
              <w:rPr>
                <w:rFonts w:asciiTheme="minorHAnsi" w:hAnsiTheme="minorHAnsi" w:cstheme="minorHAnsi"/>
              </w:rPr>
              <w:t>Consistent and ongoing assessment of learning is taking place to assess whether students are mastering learning outcomes and building skills across each program and using results of learning outcomes assessment to improve the effectiveness of instruction in their programs.</w:t>
            </w:r>
          </w:p>
        </w:tc>
        <w:tc>
          <w:tcPr>
            <w:tcW w:w="8460" w:type="dxa"/>
          </w:tcPr>
          <w:p w14:paraId="1107F49C" w14:textId="77777777" w:rsidR="000E79BD" w:rsidRDefault="00AB530D" w:rsidP="00AB530D">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CoA instructional programs have student learning outcomes (SLO’s) identified and posted in Curricunet Meta.  This is accessible to faculty but not students.</w:t>
            </w:r>
          </w:p>
          <w:p w14:paraId="4CF4705C" w14:textId="77777777" w:rsidR="00AB530D" w:rsidRDefault="00AB530D" w:rsidP="00AB530D">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3 faculty (Student Learning Outcomes Coordinators or SLOACs) are compensated for helping other faculty develop, measure, and track student learning outcomes in their courses.</w:t>
            </w:r>
          </w:p>
          <w:p w14:paraId="65E4FE89" w14:textId="006E357B" w:rsidR="00AB530D" w:rsidRPr="005A37A2" w:rsidRDefault="00AB530D" w:rsidP="00AB530D">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Course level SLO’s get reviewed each year during the program review and annual program update (APU) process.  These are currently NOT measured at the student level at the Peralta Colleges.  Other colleges are beginning to measure and track SLO’s at a student level, allowing the outcomes to be disaggregated by ethnicity, gender, age and other demographics to determine if any group is disproportionately impacted.</w:t>
            </w:r>
          </w:p>
        </w:tc>
      </w:tr>
      <w:tr w:rsidR="000E79BD" w:rsidRPr="005A37A2" w14:paraId="7602F02F" w14:textId="77777777" w:rsidTr="008E6D62">
        <w:trPr>
          <w:trHeight w:val="3744"/>
        </w:trPr>
        <w:tc>
          <w:tcPr>
            <w:tcW w:w="5829" w:type="dxa"/>
            <w:tcBorders>
              <w:bottom w:val="thinThickMediumGap" w:sz="4" w:space="0" w:color="000000"/>
            </w:tcBorders>
            <w:shd w:val="clear" w:color="auto" w:fill="F1F1F1"/>
          </w:tcPr>
          <w:p w14:paraId="11ECEE2D" w14:textId="77777777" w:rsidR="000E79BD" w:rsidRPr="005A37A2" w:rsidRDefault="000E79BD" w:rsidP="000B2564">
            <w:pPr>
              <w:pStyle w:val="TableParagraph"/>
              <w:spacing w:before="99"/>
              <w:ind w:left="458" w:right="266" w:hanging="361"/>
              <w:rPr>
                <w:rFonts w:asciiTheme="minorHAnsi" w:hAnsiTheme="minorHAnsi" w:cstheme="minorHAnsi"/>
                <w:b/>
              </w:rPr>
            </w:pPr>
            <w:r w:rsidRPr="005A37A2">
              <w:rPr>
                <w:rFonts w:asciiTheme="minorHAnsi" w:hAnsiTheme="minorHAnsi" w:cstheme="minorHAnsi"/>
                <w:b/>
              </w:rPr>
              <w:t>14. APPLIED LEARNING OPPORTUNITIES</w:t>
            </w:r>
          </w:p>
          <w:p w14:paraId="4979E161" w14:textId="77777777" w:rsidR="000E79BD" w:rsidRPr="005A37A2" w:rsidRDefault="000E79BD" w:rsidP="000B2564">
            <w:pPr>
              <w:pStyle w:val="TableParagraph"/>
              <w:spacing w:before="6"/>
              <w:rPr>
                <w:rFonts w:asciiTheme="minorHAnsi" w:hAnsiTheme="minorHAnsi" w:cstheme="minorHAnsi"/>
              </w:rPr>
            </w:pPr>
          </w:p>
          <w:p w14:paraId="63C82672" w14:textId="77777777" w:rsidR="000E79BD" w:rsidRPr="005A37A2" w:rsidRDefault="000E79BD" w:rsidP="000B2564">
            <w:pPr>
              <w:pStyle w:val="TableParagraph"/>
              <w:ind w:left="88" w:right="1029"/>
              <w:rPr>
                <w:rFonts w:asciiTheme="minorHAnsi" w:hAnsiTheme="minorHAnsi" w:cstheme="minorHAnsi"/>
                <w:i/>
              </w:rPr>
            </w:pPr>
            <w:r w:rsidRPr="005A37A2">
              <w:rPr>
                <w:rFonts w:asciiTheme="minorHAnsi" w:hAnsiTheme="minorHAnsi" w:cstheme="minorHAnsi"/>
                <w:i/>
              </w:rPr>
              <w:t>(Ensure Students are Learning)</w:t>
            </w:r>
          </w:p>
          <w:p w14:paraId="1077C5F3" w14:textId="77777777" w:rsidR="000E79BD" w:rsidRPr="005A37A2" w:rsidRDefault="000E79BD" w:rsidP="000B2564">
            <w:pPr>
              <w:pStyle w:val="TableParagraph"/>
              <w:spacing w:before="11"/>
              <w:rPr>
                <w:rFonts w:asciiTheme="minorHAnsi" w:hAnsiTheme="minorHAnsi" w:cstheme="minorHAnsi"/>
              </w:rPr>
            </w:pPr>
          </w:p>
          <w:p w14:paraId="2D1AC558" w14:textId="5DF1A948" w:rsidR="000E79BD" w:rsidRPr="005A37A2" w:rsidRDefault="000E79BD" w:rsidP="000B2564">
            <w:pPr>
              <w:pStyle w:val="TableParagraph"/>
              <w:spacing w:before="99"/>
              <w:ind w:right="521"/>
              <w:rPr>
                <w:rFonts w:asciiTheme="minorHAnsi" w:hAnsiTheme="minorHAnsi" w:cstheme="minorHAnsi"/>
                <w:b/>
              </w:rPr>
            </w:pPr>
            <w:r w:rsidRPr="005A37A2">
              <w:rPr>
                <w:rFonts w:asciiTheme="minorHAnsi" w:hAnsiTheme="minorHAnsi" w:cstheme="minorHAnsi"/>
              </w:rPr>
              <w:t>Students have ample opportunity for applied/contextualized learning and practice. Opportunities have been coordinated strategically within and/or amongst programs.</w:t>
            </w:r>
          </w:p>
        </w:tc>
        <w:tc>
          <w:tcPr>
            <w:tcW w:w="8460" w:type="dxa"/>
            <w:tcBorders>
              <w:bottom w:val="thinThickMediumGap" w:sz="4" w:space="0" w:color="000000"/>
            </w:tcBorders>
          </w:tcPr>
          <w:p w14:paraId="6F18226E" w14:textId="2C8551E6" w:rsidR="000E79BD" w:rsidRDefault="008D64DE" w:rsidP="008D64DE">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Some of CoA’s Science programs take students on field trips</w:t>
            </w:r>
          </w:p>
          <w:p w14:paraId="11A3B089" w14:textId="77777777" w:rsidR="008D64DE" w:rsidRDefault="008D64DE" w:rsidP="008D64DE">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CoA is building a new FabLab with grant funds which include resources for faculty to develop “hands on” learning modules they can incorporate in their existing or new curriculum using tools in the FabLab.</w:t>
            </w:r>
          </w:p>
          <w:p w14:paraId="77118407" w14:textId="07EF2A50" w:rsidR="008D64DE" w:rsidRPr="005A37A2" w:rsidRDefault="008D64DE" w:rsidP="008D64DE">
            <w:pPr>
              <w:pStyle w:val="TableParagraph"/>
              <w:numPr>
                <w:ilvl w:val="0"/>
                <w:numId w:val="17"/>
              </w:numPr>
              <w:tabs>
                <w:tab w:val="left" w:pos="450"/>
              </w:tabs>
              <w:spacing w:before="97"/>
              <w:ind w:left="450" w:right="126" w:hanging="270"/>
              <w:rPr>
                <w:rFonts w:asciiTheme="minorHAnsi" w:hAnsiTheme="minorHAnsi" w:cstheme="minorHAnsi"/>
              </w:rPr>
            </w:pPr>
            <w:r>
              <w:rPr>
                <w:rFonts w:asciiTheme="minorHAnsi" w:hAnsiTheme="minorHAnsi" w:cstheme="minorHAnsi"/>
              </w:rPr>
              <w:t>Some of CoA’s CTE programs offer or require “occupational” coop ed – work experience where they apply what they have learned in class.</w:t>
            </w:r>
          </w:p>
        </w:tc>
      </w:tr>
    </w:tbl>
    <w:p w14:paraId="0E1BE0FB" w14:textId="0BEDC515" w:rsidR="001F6E9A" w:rsidRDefault="001F6E9A">
      <w:pPr>
        <w:spacing w:line="261" w:lineRule="exact"/>
        <w:rPr>
          <w:sz w:val="24"/>
        </w:rPr>
        <w:sectPr w:rsidR="001F6E9A" w:rsidSect="00517C85">
          <w:footerReference w:type="default" r:id="rId17"/>
          <w:pgSz w:w="15840" w:h="12240" w:orient="landscape" w:code="1"/>
          <w:pgMar w:top="720" w:right="720" w:bottom="720" w:left="720" w:header="288" w:footer="720" w:gutter="0"/>
          <w:pgNumType w:start="2"/>
          <w:cols w:space="720"/>
          <w:docGrid w:linePitch="299"/>
        </w:sectPr>
      </w:pPr>
    </w:p>
    <w:p w14:paraId="0E1BE35C" w14:textId="77777777" w:rsidR="001F6E9A" w:rsidRDefault="001F6E9A" w:rsidP="00517C85">
      <w:pPr>
        <w:pStyle w:val="BodyText"/>
        <w:spacing w:before="10"/>
        <w:rPr>
          <w:sz w:val="17"/>
        </w:rPr>
      </w:pPr>
    </w:p>
    <w:sectPr w:rsidR="001F6E9A" w:rsidSect="00517C85">
      <w:footerReference w:type="default" r:id="rId18"/>
      <w:type w:val="continuous"/>
      <w:pgSz w:w="15840" w:h="12240" w:orient="landscape" w:code="1"/>
      <w:pgMar w:top="1138" w:right="1325" w:bottom="1195" w:left="1224"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DFCC" w14:textId="77777777" w:rsidR="00244748" w:rsidRDefault="00244748">
      <w:r>
        <w:separator/>
      </w:r>
    </w:p>
  </w:endnote>
  <w:endnote w:type="continuationSeparator" w:id="0">
    <w:p w14:paraId="32EC64B4" w14:textId="77777777" w:rsidR="00244748" w:rsidRDefault="0024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E3CE" w14:textId="5517E42B" w:rsidR="001F6E9A" w:rsidRDefault="001F6E9A">
    <w:pPr>
      <w:pStyle w:val="BodyText"/>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0A66D9E30F84B0EA94A305693B84317"/>
      </w:placeholder>
      <w:temporary/>
      <w:showingPlcHdr/>
      <w15:appearance w15:val="hidden"/>
    </w:sdtPr>
    <w:sdtEndPr/>
    <w:sdtContent>
      <w:p w14:paraId="035DCBCF" w14:textId="77777777" w:rsidR="008E6D62" w:rsidRDefault="008E6D62">
        <w:pPr>
          <w:pStyle w:val="Footer"/>
        </w:pPr>
        <w:r>
          <w:t>[Type here]</w:t>
        </w:r>
      </w:p>
    </w:sdtContent>
  </w:sdt>
  <w:p w14:paraId="0E1BE3D5" w14:textId="77777777" w:rsidR="001F6E9A" w:rsidRDefault="001F6E9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F120" w14:textId="77777777" w:rsidR="00244748" w:rsidRDefault="00244748">
      <w:r>
        <w:separator/>
      </w:r>
    </w:p>
  </w:footnote>
  <w:footnote w:type="continuationSeparator" w:id="0">
    <w:p w14:paraId="5602482A" w14:textId="77777777" w:rsidR="00244748" w:rsidRDefault="00244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715F"/>
    <w:multiLevelType w:val="hybridMultilevel"/>
    <w:tmpl w:val="056A37EE"/>
    <w:lvl w:ilvl="0" w:tplc="E7623A08">
      <w:numFmt w:val="bullet"/>
      <w:lvlText w:val=""/>
      <w:lvlJc w:val="left"/>
      <w:pPr>
        <w:ind w:left="808" w:hanging="360"/>
      </w:pPr>
      <w:rPr>
        <w:rFonts w:ascii="Symbol" w:eastAsia="Symbol" w:hAnsi="Symbol" w:cs="Symbol" w:hint="default"/>
        <w:w w:val="100"/>
        <w:sz w:val="24"/>
        <w:szCs w:val="24"/>
      </w:rPr>
    </w:lvl>
    <w:lvl w:ilvl="1" w:tplc="AD74D986">
      <w:numFmt w:val="bullet"/>
      <w:lvlText w:val="•"/>
      <w:lvlJc w:val="left"/>
      <w:pPr>
        <w:ind w:left="1025" w:hanging="360"/>
      </w:pPr>
      <w:rPr>
        <w:rFonts w:hint="default"/>
      </w:rPr>
    </w:lvl>
    <w:lvl w:ilvl="2" w:tplc="A732A0F0">
      <w:numFmt w:val="bullet"/>
      <w:lvlText w:val="•"/>
      <w:lvlJc w:val="left"/>
      <w:pPr>
        <w:ind w:left="1251" w:hanging="360"/>
      </w:pPr>
      <w:rPr>
        <w:rFonts w:hint="default"/>
      </w:rPr>
    </w:lvl>
    <w:lvl w:ilvl="3" w:tplc="BD363A1C">
      <w:numFmt w:val="bullet"/>
      <w:lvlText w:val="•"/>
      <w:lvlJc w:val="left"/>
      <w:pPr>
        <w:ind w:left="1477" w:hanging="360"/>
      </w:pPr>
      <w:rPr>
        <w:rFonts w:hint="default"/>
      </w:rPr>
    </w:lvl>
    <w:lvl w:ilvl="4" w:tplc="A94A1B0C">
      <w:numFmt w:val="bullet"/>
      <w:lvlText w:val="•"/>
      <w:lvlJc w:val="left"/>
      <w:pPr>
        <w:ind w:left="1703" w:hanging="360"/>
      </w:pPr>
      <w:rPr>
        <w:rFonts w:hint="default"/>
      </w:rPr>
    </w:lvl>
    <w:lvl w:ilvl="5" w:tplc="24AAEE84">
      <w:numFmt w:val="bullet"/>
      <w:lvlText w:val="•"/>
      <w:lvlJc w:val="left"/>
      <w:pPr>
        <w:ind w:left="1929" w:hanging="360"/>
      </w:pPr>
      <w:rPr>
        <w:rFonts w:hint="default"/>
      </w:rPr>
    </w:lvl>
    <w:lvl w:ilvl="6" w:tplc="E19C9DB8">
      <w:numFmt w:val="bullet"/>
      <w:lvlText w:val="•"/>
      <w:lvlJc w:val="left"/>
      <w:pPr>
        <w:ind w:left="2155" w:hanging="360"/>
      </w:pPr>
      <w:rPr>
        <w:rFonts w:hint="default"/>
      </w:rPr>
    </w:lvl>
    <w:lvl w:ilvl="7" w:tplc="070A5D5A">
      <w:numFmt w:val="bullet"/>
      <w:lvlText w:val="•"/>
      <w:lvlJc w:val="left"/>
      <w:pPr>
        <w:ind w:left="2381" w:hanging="360"/>
      </w:pPr>
      <w:rPr>
        <w:rFonts w:hint="default"/>
      </w:rPr>
    </w:lvl>
    <w:lvl w:ilvl="8" w:tplc="D08E5B30">
      <w:numFmt w:val="bullet"/>
      <w:lvlText w:val="•"/>
      <w:lvlJc w:val="left"/>
      <w:pPr>
        <w:ind w:left="2607" w:hanging="360"/>
      </w:pPr>
      <w:rPr>
        <w:rFonts w:hint="default"/>
      </w:rPr>
    </w:lvl>
  </w:abstractNum>
  <w:abstractNum w:abstractNumId="1" w15:restartNumberingAfterBreak="0">
    <w:nsid w:val="1E816D52"/>
    <w:multiLevelType w:val="hybridMultilevel"/>
    <w:tmpl w:val="E864FEF6"/>
    <w:lvl w:ilvl="0" w:tplc="4372F334">
      <w:start w:val="3"/>
      <w:numFmt w:val="decimal"/>
      <w:lvlText w:val="%1."/>
      <w:lvlJc w:val="left"/>
      <w:pPr>
        <w:ind w:left="458" w:hanging="361"/>
      </w:pPr>
      <w:rPr>
        <w:rFonts w:ascii="Times New Roman" w:eastAsia="Times New Roman" w:hAnsi="Times New Roman" w:cs="Times New Roman" w:hint="default"/>
        <w:b/>
        <w:bCs/>
        <w:spacing w:val="-3"/>
        <w:w w:val="99"/>
        <w:sz w:val="24"/>
        <w:szCs w:val="24"/>
      </w:rPr>
    </w:lvl>
    <w:lvl w:ilvl="1" w:tplc="D13EEFB4">
      <w:numFmt w:val="bullet"/>
      <w:lvlText w:val=""/>
      <w:lvlJc w:val="left"/>
      <w:pPr>
        <w:ind w:left="808" w:hanging="360"/>
      </w:pPr>
      <w:rPr>
        <w:rFonts w:ascii="Symbol" w:eastAsia="Symbol" w:hAnsi="Symbol" w:cs="Symbol" w:hint="default"/>
        <w:w w:val="100"/>
        <w:sz w:val="24"/>
        <w:szCs w:val="24"/>
      </w:rPr>
    </w:lvl>
    <w:lvl w:ilvl="2" w:tplc="64601A28">
      <w:numFmt w:val="bullet"/>
      <w:lvlText w:val="•"/>
      <w:lvlJc w:val="left"/>
      <w:pPr>
        <w:ind w:left="1051" w:hanging="360"/>
      </w:pPr>
      <w:rPr>
        <w:rFonts w:hint="default"/>
      </w:rPr>
    </w:lvl>
    <w:lvl w:ilvl="3" w:tplc="B806574C">
      <w:numFmt w:val="bullet"/>
      <w:lvlText w:val="•"/>
      <w:lvlJc w:val="left"/>
      <w:pPr>
        <w:ind w:left="1302" w:hanging="360"/>
      </w:pPr>
      <w:rPr>
        <w:rFonts w:hint="default"/>
      </w:rPr>
    </w:lvl>
    <w:lvl w:ilvl="4" w:tplc="56D6C58E">
      <w:numFmt w:val="bullet"/>
      <w:lvlText w:val="•"/>
      <w:lvlJc w:val="left"/>
      <w:pPr>
        <w:ind w:left="1553" w:hanging="360"/>
      </w:pPr>
      <w:rPr>
        <w:rFonts w:hint="default"/>
      </w:rPr>
    </w:lvl>
    <w:lvl w:ilvl="5" w:tplc="54466228">
      <w:numFmt w:val="bullet"/>
      <w:lvlText w:val="•"/>
      <w:lvlJc w:val="left"/>
      <w:pPr>
        <w:ind w:left="1804" w:hanging="360"/>
      </w:pPr>
      <w:rPr>
        <w:rFonts w:hint="default"/>
      </w:rPr>
    </w:lvl>
    <w:lvl w:ilvl="6" w:tplc="0EF8BA18">
      <w:numFmt w:val="bullet"/>
      <w:lvlText w:val="•"/>
      <w:lvlJc w:val="left"/>
      <w:pPr>
        <w:ind w:left="2055" w:hanging="360"/>
      </w:pPr>
      <w:rPr>
        <w:rFonts w:hint="default"/>
      </w:rPr>
    </w:lvl>
    <w:lvl w:ilvl="7" w:tplc="A50409B2">
      <w:numFmt w:val="bullet"/>
      <w:lvlText w:val="•"/>
      <w:lvlJc w:val="left"/>
      <w:pPr>
        <w:ind w:left="2306" w:hanging="360"/>
      </w:pPr>
      <w:rPr>
        <w:rFonts w:hint="default"/>
      </w:rPr>
    </w:lvl>
    <w:lvl w:ilvl="8" w:tplc="6B3AF270">
      <w:numFmt w:val="bullet"/>
      <w:lvlText w:val="•"/>
      <w:lvlJc w:val="left"/>
      <w:pPr>
        <w:ind w:left="2557" w:hanging="360"/>
      </w:pPr>
      <w:rPr>
        <w:rFonts w:hint="default"/>
      </w:rPr>
    </w:lvl>
  </w:abstractNum>
  <w:abstractNum w:abstractNumId="2" w15:restartNumberingAfterBreak="0">
    <w:nsid w:val="27FD5466"/>
    <w:multiLevelType w:val="hybridMultilevel"/>
    <w:tmpl w:val="466E75EA"/>
    <w:lvl w:ilvl="0" w:tplc="B2FE4F50">
      <w:numFmt w:val="bullet"/>
      <w:lvlText w:val=""/>
      <w:lvlJc w:val="left"/>
      <w:pPr>
        <w:ind w:left="618" w:hanging="360"/>
      </w:pPr>
      <w:rPr>
        <w:rFonts w:ascii="Symbol" w:eastAsia="Symbol" w:hAnsi="Symbol" w:cs="Symbol" w:hint="default"/>
        <w:w w:val="100"/>
        <w:sz w:val="24"/>
        <w:szCs w:val="24"/>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3" w15:restartNumberingAfterBreak="0">
    <w:nsid w:val="300D1AE4"/>
    <w:multiLevelType w:val="hybridMultilevel"/>
    <w:tmpl w:val="C5AA82EC"/>
    <w:lvl w:ilvl="0" w:tplc="E7623A08">
      <w:numFmt w:val="bullet"/>
      <w:lvlText w:val=""/>
      <w:lvlJc w:val="left"/>
      <w:pPr>
        <w:ind w:left="603" w:hanging="360"/>
      </w:pPr>
      <w:rPr>
        <w:rFonts w:ascii="Symbol" w:eastAsia="Symbol" w:hAnsi="Symbol" w:cs="Symbol" w:hint="default"/>
        <w:w w:val="100"/>
        <w:sz w:val="24"/>
        <w:szCs w:val="24"/>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4" w15:restartNumberingAfterBreak="0">
    <w:nsid w:val="30637E48"/>
    <w:multiLevelType w:val="hybridMultilevel"/>
    <w:tmpl w:val="C75462AC"/>
    <w:lvl w:ilvl="0" w:tplc="1B3882F6">
      <w:numFmt w:val="bullet"/>
      <w:lvlText w:val="○"/>
      <w:lvlJc w:val="left"/>
      <w:pPr>
        <w:ind w:left="98" w:hanging="303"/>
      </w:pPr>
      <w:rPr>
        <w:rFonts w:ascii="Times New Roman" w:eastAsia="Times New Roman" w:hAnsi="Times New Roman" w:cs="Times New Roman" w:hint="default"/>
        <w:w w:val="100"/>
        <w:sz w:val="40"/>
        <w:szCs w:val="40"/>
      </w:rPr>
    </w:lvl>
    <w:lvl w:ilvl="1" w:tplc="8D0811CC">
      <w:numFmt w:val="bullet"/>
      <w:lvlText w:val="•"/>
      <w:lvlJc w:val="left"/>
      <w:pPr>
        <w:ind w:left="320" w:hanging="303"/>
      </w:pPr>
      <w:rPr>
        <w:rFonts w:hint="default"/>
      </w:rPr>
    </w:lvl>
    <w:lvl w:ilvl="2" w:tplc="3A44BF2E">
      <w:numFmt w:val="bullet"/>
      <w:lvlText w:val="•"/>
      <w:lvlJc w:val="left"/>
      <w:pPr>
        <w:ind w:left="540" w:hanging="303"/>
      </w:pPr>
      <w:rPr>
        <w:rFonts w:hint="default"/>
      </w:rPr>
    </w:lvl>
    <w:lvl w:ilvl="3" w:tplc="DA687B9E">
      <w:numFmt w:val="bullet"/>
      <w:lvlText w:val="•"/>
      <w:lvlJc w:val="left"/>
      <w:pPr>
        <w:ind w:left="760" w:hanging="303"/>
      </w:pPr>
      <w:rPr>
        <w:rFonts w:hint="default"/>
      </w:rPr>
    </w:lvl>
    <w:lvl w:ilvl="4" w:tplc="F54ADBB4">
      <w:numFmt w:val="bullet"/>
      <w:lvlText w:val="•"/>
      <w:lvlJc w:val="left"/>
      <w:pPr>
        <w:ind w:left="980" w:hanging="303"/>
      </w:pPr>
      <w:rPr>
        <w:rFonts w:hint="default"/>
      </w:rPr>
    </w:lvl>
    <w:lvl w:ilvl="5" w:tplc="41FAA7F0">
      <w:numFmt w:val="bullet"/>
      <w:lvlText w:val="•"/>
      <w:lvlJc w:val="left"/>
      <w:pPr>
        <w:ind w:left="1200" w:hanging="303"/>
      </w:pPr>
      <w:rPr>
        <w:rFonts w:hint="default"/>
      </w:rPr>
    </w:lvl>
    <w:lvl w:ilvl="6" w:tplc="24C630B0">
      <w:numFmt w:val="bullet"/>
      <w:lvlText w:val="•"/>
      <w:lvlJc w:val="left"/>
      <w:pPr>
        <w:ind w:left="1420" w:hanging="303"/>
      </w:pPr>
      <w:rPr>
        <w:rFonts w:hint="default"/>
      </w:rPr>
    </w:lvl>
    <w:lvl w:ilvl="7" w:tplc="4CF0EF44">
      <w:numFmt w:val="bullet"/>
      <w:lvlText w:val="•"/>
      <w:lvlJc w:val="left"/>
      <w:pPr>
        <w:ind w:left="1640" w:hanging="303"/>
      </w:pPr>
      <w:rPr>
        <w:rFonts w:hint="default"/>
      </w:rPr>
    </w:lvl>
    <w:lvl w:ilvl="8" w:tplc="97DA2A4E">
      <w:numFmt w:val="bullet"/>
      <w:lvlText w:val="•"/>
      <w:lvlJc w:val="left"/>
      <w:pPr>
        <w:ind w:left="1861" w:hanging="303"/>
      </w:pPr>
      <w:rPr>
        <w:rFonts w:hint="default"/>
      </w:rPr>
    </w:lvl>
  </w:abstractNum>
  <w:abstractNum w:abstractNumId="5" w15:restartNumberingAfterBreak="0">
    <w:nsid w:val="30D8036B"/>
    <w:multiLevelType w:val="hybridMultilevel"/>
    <w:tmpl w:val="99AA8E5C"/>
    <w:lvl w:ilvl="0" w:tplc="04090001">
      <w:start w:val="1"/>
      <w:numFmt w:val="bullet"/>
      <w:lvlText w:val=""/>
      <w:lvlJc w:val="left"/>
      <w:pPr>
        <w:ind w:left="515" w:hanging="360"/>
      </w:pPr>
      <w:rPr>
        <w:rFonts w:ascii="Symbol" w:hAnsi="Symbol" w:hint="default"/>
      </w:rPr>
    </w:lvl>
    <w:lvl w:ilvl="1" w:tplc="04090003">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6" w15:restartNumberingAfterBreak="0">
    <w:nsid w:val="31250B93"/>
    <w:multiLevelType w:val="hybridMultilevel"/>
    <w:tmpl w:val="BAB2BACE"/>
    <w:lvl w:ilvl="0" w:tplc="08D4F3B2">
      <w:numFmt w:val="bullet"/>
      <w:lvlText w:val="●"/>
      <w:lvlJc w:val="left"/>
      <w:pPr>
        <w:ind w:left="811" w:hanging="360"/>
      </w:pPr>
      <w:rPr>
        <w:rFonts w:ascii="Arial" w:eastAsia="Arial" w:hAnsi="Arial" w:cs="Arial" w:hint="default"/>
        <w:w w:val="99"/>
        <w:sz w:val="20"/>
        <w:szCs w:val="20"/>
      </w:rPr>
    </w:lvl>
    <w:lvl w:ilvl="1" w:tplc="8F202642">
      <w:numFmt w:val="bullet"/>
      <w:lvlText w:val="•"/>
      <w:lvlJc w:val="left"/>
      <w:pPr>
        <w:ind w:left="1035" w:hanging="360"/>
      </w:pPr>
      <w:rPr>
        <w:rFonts w:hint="default"/>
      </w:rPr>
    </w:lvl>
    <w:lvl w:ilvl="2" w:tplc="0980D3D8">
      <w:numFmt w:val="bullet"/>
      <w:lvlText w:val="•"/>
      <w:lvlJc w:val="left"/>
      <w:pPr>
        <w:ind w:left="1250" w:hanging="360"/>
      </w:pPr>
      <w:rPr>
        <w:rFonts w:hint="default"/>
      </w:rPr>
    </w:lvl>
    <w:lvl w:ilvl="3" w:tplc="86B8ADD8">
      <w:numFmt w:val="bullet"/>
      <w:lvlText w:val="•"/>
      <w:lvlJc w:val="left"/>
      <w:pPr>
        <w:ind w:left="1465" w:hanging="360"/>
      </w:pPr>
      <w:rPr>
        <w:rFonts w:hint="default"/>
      </w:rPr>
    </w:lvl>
    <w:lvl w:ilvl="4" w:tplc="B2E8163A">
      <w:numFmt w:val="bullet"/>
      <w:lvlText w:val="•"/>
      <w:lvlJc w:val="left"/>
      <w:pPr>
        <w:ind w:left="1680" w:hanging="360"/>
      </w:pPr>
      <w:rPr>
        <w:rFonts w:hint="default"/>
      </w:rPr>
    </w:lvl>
    <w:lvl w:ilvl="5" w:tplc="091CC82C">
      <w:numFmt w:val="bullet"/>
      <w:lvlText w:val="•"/>
      <w:lvlJc w:val="left"/>
      <w:pPr>
        <w:ind w:left="1895" w:hanging="360"/>
      </w:pPr>
      <w:rPr>
        <w:rFonts w:hint="default"/>
      </w:rPr>
    </w:lvl>
    <w:lvl w:ilvl="6" w:tplc="B3C88BEA">
      <w:numFmt w:val="bullet"/>
      <w:lvlText w:val="•"/>
      <w:lvlJc w:val="left"/>
      <w:pPr>
        <w:ind w:left="2110" w:hanging="360"/>
      </w:pPr>
      <w:rPr>
        <w:rFonts w:hint="default"/>
      </w:rPr>
    </w:lvl>
    <w:lvl w:ilvl="7" w:tplc="F5429020">
      <w:numFmt w:val="bullet"/>
      <w:lvlText w:val="•"/>
      <w:lvlJc w:val="left"/>
      <w:pPr>
        <w:ind w:left="2325" w:hanging="360"/>
      </w:pPr>
      <w:rPr>
        <w:rFonts w:hint="default"/>
      </w:rPr>
    </w:lvl>
    <w:lvl w:ilvl="8" w:tplc="C2BAEC70">
      <w:numFmt w:val="bullet"/>
      <w:lvlText w:val="•"/>
      <w:lvlJc w:val="left"/>
      <w:pPr>
        <w:ind w:left="2540" w:hanging="360"/>
      </w:pPr>
      <w:rPr>
        <w:rFonts w:hint="default"/>
      </w:rPr>
    </w:lvl>
  </w:abstractNum>
  <w:abstractNum w:abstractNumId="7" w15:restartNumberingAfterBreak="0">
    <w:nsid w:val="34D171E0"/>
    <w:multiLevelType w:val="hybridMultilevel"/>
    <w:tmpl w:val="C76863D6"/>
    <w:lvl w:ilvl="0" w:tplc="99BAE550">
      <w:numFmt w:val="bullet"/>
      <w:lvlText w:val="○"/>
      <w:lvlJc w:val="left"/>
      <w:pPr>
        <w:ind w:left="90" w:hanging="344"/>
      </w:pPr>
      <w:rPr>
        <w:rFonts w:ascii="Times New Roman" w:eastAsia="Times New Roman" w:hAnsi="Times New Roman" w:cs="Times New Roman" w:hint="default"/>
        <w:w w:val="100"/>
        <w:sz w:val="40"/>
        <w:szCs w:val="40"/>
      </w:rPr>
    </w:lvl>
    <w:lvl w:ilvl="1" w:tplc="E3E6917A">
      <w:numFmt w:val="bullet"/>
      <w:lvlText w:val="•"/>
      <w:lvlJc w:val="left"/>
      <w:pPr>
        <w:ind w:left="369" w:hanging="344"/>
      </w:pPr>
      <w:rPr>
        <w:rFonts w:hint="default"/>
      </w:rPr>
    </w:lvl>
    <w:lvl w:ilvl="2" w:tplc="6644938A">
      <w:numFmt w:val="bullet"/>
      <w:lvlText w:val="•"/>
      <w:lvlJc w:val="left"/>
      <w:pPr>
        <w:ind w:left="638" w:hanging="344"/>
      </w:pPr>
      <w:rPr>
        <w:rFonts w:hint="default"/>
      </w:rPr>
    </w:lvl>
    <w:lvl w:ilvl="3" w:tplc="82D47BD2">
      <w:numFmt w:val="bullet"/>
      <w:lvlText w:val="•"/>
      <w:lvlJc w:val="left"/>
      <w:pPr>
        <w:ind w:left="907" w:hanging="344"/>
      </w:pPr>
      <w:rPr>
        <w:rFonts w:hint="default"/>
      </w:rPr>
    </w:lvl>
    <w:lvl w:ilvl="4" w:tplc="8AA088E4">
      <w:numFmt w:val="bullet"/>
      <w:lvlText w:val="•"/>
      <w:lvlJc w:val="left"/>
      <w:pPr>
        <w:ind w:left="1176" w:hanging="344"/>
      </w:pPr>
      <w:rPr>
        <w:rFonts w:hint="default"/>
      </w:rPr>
    </w:lvl>
    <w:lvl w:ilvl="5" w:tplc="320C5942">
      <w:numFmt w:val="bullet"/>
      <w:lvlText w:val="•"/>
      <w:lvlJc w:val="left"/>
      <w:pPr>
        <w:ind w:left="1445" w:hanging="344"/>
      </w:pPr>
      <w:rPr>
        <w:rFonts w:hint="default"/>
      </w:rPr>
    </w:lvl>
    <w:lvl w:ilvl="6" w:tplc="9C328F80">
      <w:numFmt w:val="bullet"/>
      <w:lvlText w:val="•"/>
      <w:lvlJc w:val="left"/>
      <w:pPr>
        <w:ind w:left="1714" w:hanging="344"/>
      </w:pPr>
      <w:rPr>
        <w:rFonts w:hint="default"/>
      </w:rPr>
    </w:lvl>
    <w:lvl w:ilvl="7" w:tplc="9EBC29D2">
      <w:numFmt w:val="bullet"/>
      <w:lvlText w:val="•"/>
      <w:lvlJc w:val="left"/>
      <w:pPr>
        <w:ind w:left="1983" w:hanging="344"/>
      </w:pPr>
      <w:rPr>
        <w:rFonts w:hint="default"/>
      </w:rPr>
    </w:lvl>
    <w:lvl w:ilvl="8" w:tplc="DEDE774E">
      <w:numFmt w:val="bullet"/>
      <w:lvlText w:val="•"/>
      <w:lvlJc w:val="left"/>
      <w:pPr>
        <w:ind w:left="2252" w:hanging="344"/>
      </w:pPr>
      <w:rPr>
        <w:rFonts w:hint="default"/>
      </w:rPr>
    </w:lvl>
  </w:abstractNum>
  <w:abstractNum w:abstractNumId="8" w15:restartNumberingAfterBreak="0">
    <w:nsid w:val="411C1776"/>
    <w:multiLevelType w:val="hybridMultilevel"/>
    <w:tmpl w:val="5D2611FA"/>
    <w:lvl w:ilvl="0" w:tplc="E7623A08">
      <w:numFmt w:val="bullet"/>
      <w:lvlText w:val=""/>
      <w:lvlJc w:val="left"/>
      <w:pPr>
        <w:ind w:left="603" w:hanging="360"/>
      </w:pPr>
      <w:rPr>
        <w:rFonts w:ascii="Symbol" w:eastAsia="Symbol" w:hAnsi="Symbol" w:cs="Symbol" w:hint="default"/>
        <w:w w:val="100"/>
        <w:sz w:val="24"/>
        <w:szCs w:val="24"/>
      </w:rPr>
    </w:lvl>
    <w:lvl w:ilvl="1" w:tplc="04090003">
      <w:start w:val="1"/>
      <w:numFmt w:val="bullet"/>
      <w:lvlText w:val="o"/>
      <w:lvlJc w:val="left"/>
      <w:pPr>
        <w:ind w:left="1235" w:hanging="360"/>
      </w:pPr>
      <w:rPr>
        <w:rFonts w:ascii="Courier New" w:hAnsi="Courier New" w:cs="Courier New" w:hint="default"/>
      </w:rPr>
    </w:lvl>
    <w:lvl w:ilvl="2" w:tplc="04090005">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4798656F"/>
    <w:multiLevelType w:val="hybridMultilevel"/>
    <w:tmpl w:val="638C858A"/>
    <w:lvl w:ilvl="0" w:tplc="1B3882F6">
      <w:numFmt w:val="bullet"/>
      <w:lvlText w:val="○"/>
      <w:lvlJc w:val="left"/>
      <w:pPr>
        <w:ind w:left="98" w:hanging="303"/>
      </w:pPr>
      <w:rPr>
        <w:rFonts w:ascii="Times New Roman" w:eastAsia="Times New Roman" w:hAnsi="Times New Roman" w:cs="Times New Roman" w:hint="default"/>
        <w:w w:val="100"/>
        <w:sz w:val="40"/>
        <w:szCs w:val="40"/>
      </w:rPr>
    </w:lvl>
    <w:lvl w:ilvl="1" w:tplc="8D0811CC">
      <w:numFmt w:val="bullet"/>
      <w:lvlText w:val="•"/>
      <w:lvlJc w:val="left"/>
      <w:pPr>
        <w:ind w:left="320" w:hanging="303"/>
      </w:pPr>
      <w:rPr>
        <w:rFonts w:hint="default"/>
      </w:rPr>
    </w:lvl>
    <w:lvl w:ilvl="2" w:tplc="3A44BF2E">
      <w:numFmt w:val="bullet"/>
      <w:lvlText w:val="•"/>
      <w:lvlJc w:val="left"/>
      <w:pPr>
        <w:ind w:left="540" w:hanging="303"/>
      </w:pPr>
      <w:rPr>
        <w:rFonts w:hint="default"/>
      </w:rPr>
    </w:lvl>
    <w:lvl w:ilvl="3" w:tplc="DA687B9E">
      <w:numFmt w:val="bullet"/>
      <w:lvlText w:val="•"/>
      <w:lvlJc w:val="left"/>
      <w:pPr>
        <w:ind w:left="760" w:hanging="303"/>
      </w:pPr>
      <w:rPr>
        <w:rFonts w:hint="default"/>
      </w:rPr>
    </w:lvl>
    <w:lvl w:ilvl="4" w:tplc="F54ADBB4">
      <w:numFmt w:val="bullet"/>
      <w:lvlText w:val="•"/>
      <w:lvlJc w:val="left"/>
      <w:pPr>
        <w:ind w:left="980" w:hanging="303"/>
      </w:pPr>
      <w:rPr>
        <w:rFonts w:hint="default"/>
      </w:rPr>
    </w:lvl>
    <w:lvl w:ilvl="5" w:tplc="41FAA7F0">
      <w:numFmt w:val="bullet"/>
      <w:lvlText w:val="•"/>
      <w:lvlJc w:val="left"/>
      <w:pPr>
        <w:ind w:left="1200" w:hanging="303"/>
      </w:pPr>
      <w:rPr>
        <w:rFonts w:hint="default"/>
      </w:rPr>
    </w:lvl>
    <w:lvl w:ilvl="6" w:tplc="24C630B0">
      <w:numFmt w:val="bullet"/>
      <w:lvlText w:val="•"/>
      <w:lvlJc w:val="left"/>
      <w:pPr>
        <w:ind w:left="1420" w:hanging="303"/>
      </w:pPr>
      <w:rPr>
        <w:rFonts w:hint="default"/>
      </w:rPr>
    </w:lvl>
    <w:lvl w:ilvl="7" w:tplc="4CF0EF44">
      <w:numFmt w:val="bullet"/>
      <w:lvlText w:val="•"/>
      <w:lvlJc w:val="left"/>
      <w:pPr>
        <w:ind w:left="1640" w:hanging="303"/>
      </w:pPr>
      <w:rPr>
        <w:rFonts w:hint="default"/>
      </w:rPr>
    </w:lvl>
    <w:lvl w:ilvl="8" w:tplc="97DA2A4E">
      <w:numFmt w:val="bullet"/>
      <w:lvlText w:val="•"/>
      <w:lvlJc w:val="left"/>
      <w:pPr>
        <w:ind w:left="1861" w:hanging="303"/>
      </w:pPr>
      <w:rPr>
        <w:rFonts w:hint="default"/>
      </w:rPr>
    </w:lvl>
  </w:abstractNum>
  <w:abstractNum w:abstractNumId="10" w15:restartNumberingAfterBreak="0">
    <w:nsid w:val="4B4A2934"/>
    <w:multiLevelType w:val="hybridMultilevel"/>
    <w:tmpl w:val="BC22F3CE"/>
    <w:lvl w:ilvl="0" w:tplc="B2FE4F50">
      <w:numFmt w:val="bullet"/>
      <w:lvlText w:val=""/>
      <w:lvlJc w:val="left"/>
      <w:pPr>
        <w:ind w:left="618" w:hanging="360"/>
      </w:pPr>
      <w:rPr>
        <w:rFonts w:ascii="Symbol" w:eastAsia="Symbol" w:hAnsi="Symbol" w:cs="Symbol" w:hint="default"/>
        <w:w w:val="100"/>
        <w:sz w:val="24"/>
        <w:szCs w:val="24"/>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1" w15:restartNumberingAfterBreak="0">
    <w:nsid w:val="51847A28"/>
    <w:multiLevelType w:val="hybridMultilevel"/>
    <w:tmpl w:val="F34E8F12"/>
    <w:lvl w:ilvl="0" w:tplc="B2FE4F50">
      <w:numFmt w:val="bullet"/>
      <w:lvlText w:val=""/>
      <w:lvlJc w:val="left"/>
      <w:pPr>
        <w:ind w:left="823" w:hanging="360"/>
      </w:pPr>
      <w:rPr>
        <w:rFonts w:ascii="Symbol" w:eastAsia="Symbol" w:hAnsi="Symbol" w:cs="Symbol" w:hint="default"/>
        <w:w w:val="100"/>
        <w:sz w:val="24"/>
        <w:szCs w:val="24"/>
      </w:rPr>
    </w:lvl>
    <w:lvl w:ilvl="1" w:tplc="2D046016">
      <w:numFmt w:val="bullet"/>
      <w:lvlText w:val="•"/>
      <w:lvlJc w:val="left"/>
      <w:pPr>
        <w:ind w:left="1036" w:hanging="360"/>
      </w:pPr>
      <w:rPr>
        <w:rFonts w:hint="default"/>
      </w:rPr>
    </w:lvl>
    <w:lvl w:ilvl="2" w:tplc="A9FA7B1A">
      <w:numFmt w:val="bullet"/>
      <w:lvlText w:val="•"/>
      <w:lvlJc w:val="left"/>
      <w:pPr>
        <w:ind w:left="1252" w:hanging="360"/>
      </w:pPr>
      <w:rPr>
        <w:rFonts w:hint="default"/>
      </w:rPr>
    </w:lvl>
    <w:lvl w:ilvl="3" w:tplc="033A38B2">
      <w:numFmt w:val="bullet"/>
      <w:lvlText w:val="•"/>
      <w:lvlJc w:val="left"/>
      <w:pPr>
        <w:ind w:left="1468" w:hanging="360"/>
      </w:pPr>
      <w:rPr>
        <w:rFonts w:hint="default"/>
      </w:rPr>
    </w:lvl>
    <w:lvl w:ilvl="4" w:tplc="53B832BC">
      <w:numFmt w:val="bullet"/>
      <w:lvlText w:val="•"/>
      <w:lvlJc w:val="left"/>
      <w:pPr>
        <w:ind w:left="1685" w:hanging="360"/>
      </w:pPr>
      <w:rPr>
        <w:rFonts w:hint="default"/>
      </w:rPr>
    </w:lvl>
    <w:lvl w:ilvl="5" w:tplc="9BD6E6F0">
      <w:numFmt w:val="bullet"/>
      <w:lvlText w:val="•"/>
      <w:lvlJc w:val="left"/>
      <w:pPr>
        <w:ind w:left="1901" w:hanging="360"/>
      </w:pPr>
      <w:rPr>
        <w:rFonts w:hint="default"/>
      </w:rPr>
    </w:lvl>
    <w:lvl w:ilvl="6" w:tplc="02C6CEEC">
      <w:numFmt w:val="bullet"/>
      <w:lvlText w:val="•"/>
      <w:lvlJc w:val="left"/>
      <w:pPr>
        <w:ind w:left="2117" w:hanging="360"/>
      </w:pPr>
      <w:rPr>
        <w:rFonts w:hint="default"/>
      </w:rPr>
    </w:lvl>
    <w:lvl w:ilvl="7" w:tplc="B5760804">
      <w:numFmt w:val="bullet"/>
      <w:lvlText w:val="•"/>
      <w:lvlJc w:val="left"/>
      <w:pPr>
        <w:ind w:left="2334" w:hanging="360"/>
      </w:pPr>
      <w:rPr>
        <w:rFonts w:hint="default"/>
      </w:rPr>
    </w:lvl>
    <w:lvl w:ilvl="8" w:tplc="FFD67A58">
      <w:numFmt w:val="bullet"/>
      <w:lvlText w:val="•"/>
      <w:lvlJc w:val="left"/>
      <w:pPr>
        <w:ind w:left="2550" w:hanging="360"/>
      </w:pPr>
      <w:rPr>
        <w:rFonts w:hint="default"/>
      </w:rPr>
    </w:lvl>
  </w:abstractNum>
  <w:abstractNum w:abstractNumId="12" w15:restartNumberingAfterBreak="0">
    <w:nsid w:val="53051ECC"/>
    <w:multiLevelType w:val="hybridMultilevel"/>
    <w:tmpl w:val="43F2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F4177"/>
    <w:multiLevelType w:val="hybridMultilevel"/>
    <w:tmpl w:val="607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F4A45"/>
    <w:multiLevelType w:val="hybridMultilevel"/>
    <w:tmpl w:val="0B2C0692"/>
    <w:lvl w:ilvl="0" w:tplc="08D4F3B2">
      <w:numFmt w:val="bullet"/>
      <w:lvlText w:val="●"/>
      <w:lvlJc w:val="left"/>
      <w:pPr>
        <w:ind w:left="606" w:hanging="360"/>
      </w:pPr>
      <w:rPr>
        <w:rFonts w:ascii="Arial" w:eastAsia="Arial" w:hAnsi="Arial" w:cs="Arial" w:hint="default"/>
        <w:w w:val="99"/>
        <w:sz w:val="20"/>
        <w:szCs w:val="20"/>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5" w15:restartNumberingAfterBreak="0">
    <w:nsid w:val="6C4A1C69"/>
    <w:multiLevelType w:val="hybridMultilevel"/>
    <w:tmpl w:val="420C3644"/>
    <w:lvl w:ilvl="0" w:tplc="B2FE4F50">
      <w:numFmt w:val="bullet"/>
      <w:lvlText w:val=""/>
      <w:lvlJc w:val="left"/>
      <w:pPr>
        <w:ind w:left="618" w:hanging="360"/>
      </w:pPr>
      <w:rPr>
        <w:rFonts w:ascii="Symbol" w:eastAsia="Symbol" w:hAnsi="Symbol" w:cs="Symbol" w:hint="default"/>
        <w:w w:val="100"/>
        <w:sz w:val="24"/>
        <w:szCs w:val="24"/>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6" w15:restartNumberingAfterBreak="0">
    <w:nsid w:val="6F514AF1"/>
    <w:multiLevelType w:val="hybridMultilevel"/>
    <w:tmpl w:val="A09606BC"/>
    <w:lvl w:ilvl="0" w:tplc="B2FE4F50">
      <w:numFmt w:val="bullet"/>
      <w:lvlText w:val=""/>
      <w:lvlJc w:val="left"/>
      <w:pPr>
        <w:ind w:left="360" w:hanging="360"/>
      </w:pPr>
      <w:rPr>
        <w:rFonts w:ascii="Symbol" w:eastAsia="Symbol" w:hAnsi="Symbol" w:cs="Symbol" w:hint="default"/>
        <w:w w:val="100"/>
        <w:sz w:val="24"/>
        <w:szCs w:val="24"/>
      </w:rPr>
    </w:lvl>
    <w:lvl w:ilvl="1" w:tplc="04090003" w:tentative="1">
      <w:start w:val="1"/>
      <w:numFmt w:val="bullet"/>
      <w:lvlText w:val="o"/>
      <w:lvlJc w:val="left"/>
      <w:pPr>
        <w:ind w:left="977" w:hanging="360"/>
      </w:pPr>
      <w:rPr>
        <w:rFonts w:ascii="Courier New" w:hAnsi="Courier New" w:cs="Courier New" w:hint="default"/>
      </w:rPr>
    </w:lvl>
    <w:lvl w:ilvl="2" w:tplc="04090005" w:tentative="1">
      <w:start w:val="1"/>
      <w:numFmt w:val="bullet"/>
      <w:lvlText w:val=""/>
      <w:lvlJc w:val="left"/>
      <w:pPr>
        <w:ind w:left="1697" w:hanging="360"/>
      </w:pPr>
      <w:rPr>
        <w:rFonts w:ascii="Wingdings" w:hAnsi="Wingdings" w:hint="default"/>
      </w:rPr>
    </w:lvl>
    <w:lvl w:ilvl="3" w:tplc="04090001" w:tentative="1">
      <w:start w:val="1"/>
      <w:numFmt w:val="bullet"/>
      <w:lvlText w:val=""/>
      <w:lvlJc w:val="left"/>
      <w:pPr>
        <w:ind w:left="2417" w:hanging="360"/>
      </w:pPr>
      <w:rPr>
        <w:rFonts w:ascii="Symbol" w:hAnsi="Symbol" w:hint="default"/>
      </w:rPr>
    </w:lvl>
    <w:lvl w:ilvl="4" w:tplc="04090003" w:tentative="1">
      <w:start w:val="1"/>
      <w:numFmt w:val="bullet"/>
      <w:lvlText w:val="o"/>
      <w:lvlJc w:val="left"/>
      <w:pPr>
        <w:ind w:left="3137" w:hanging="360"/>
      </w:pPr>
      <w:rPr>
        <w:rFonts w:ascii="Courier New" w:hAnsi="Courier New" w:cs="Courier New" w:hint="default"/>
      </w:rPr>
    </w:lvl>
    <w:lvl w:ilvl="5" w:tplc="04090005" w:tentative="1">
      <w:start w:val="1"/>
      <w:numFmt w:val="bullet"/>
      <w:lvlText w:val=""/>
      <w:lvlJc w:val="left"/>
      <w:pPr>
        <w:ind w:left="3857" w:hanging="360"/>
      </w:pPr>
      <w:rPr>
        <w:rFonts w:ascii="Wingdings" w:hAnsi="Wingdings" w:hint="default"/>
      </w:rPr>
    </w:lvl>
    <w:lvl w:ilvl="6" w:tplc="04090001" w:tentative="1">
      <w:start w:val="1"/>
      <w:numFmt w:val="bullet"/>
      <w:lvlText w:val=""/>
      <w:lvlJc w:val="left"/>
      <w:pPr>
        <w:ind w:left="4577" w:hanging="360"/>
      </w:pPr>
      <w:rPr>
        <w:rFonts w:ascii="Symbol" w:hAnsi="Symbol" w:hint="default"/>
      </w:rPr>
    </w:lvl>
    <w:lvl w:ilvl="7" w:tplc="04090003" w:tentative="1">
      <w:start w:val="1"/>
      <w:numFmt w:val="bullet"/>
      <w:lvlText w:val="o"/>
      <w:lvlJc w:val="left"/>
      <w:pPr>
        <w:ind w:left="5297" w:hanging="360"/>
      </w:pPr>
      <w:rPr>
        <w:rFonts w:ascii="Courier New" w:hAnsi="Courier New" w:cs="Courier New" w:hint="default"/>
      </w:rPr>
    </w:lvl>
    <w:lvl w:ilvl="8" w:tplc="04090005" w:tentative="1">
      <w:start w:val="1"/>
      <w:numFmt w:val="bullet"/>
      <w:lvlText w:val=""/>
      <w:lvlJc w:val="left"/>
      <w:pPr>
        <w:ind w:left="6017" w:hanging="360"/>
      </w:pPr>
      <w:rPr>
        <w:rFonts w:ascii="Wingdings" w:hAnsi="Wingdings" w:hint="default"/>
      </w:rPr>
    </w:lvl>
  </w:abstractNum>
  <w:abstractNum w:abstractNumId="17" w15:restartNumberingAfterBreak="0">
    <w:nsid w:val="7544108A"/>
    <w:multiLevelType w:val="hybridMultilevel"/>
    <w:tmpl w:val="FCE0D22C"/>
    <w:lvl w:ilvl="0" w:tplc="E7623A08">
      <w:numFmt w:val="bullet"/>
      <w:lvlText w:val=""/>
      <w:lvlJc w:val="left"/>
      <w:pPr>
        <w:ind w:left="98" w:hanging="303"/>
      </w:pPr>
      <w:rPr>
        <w:rFonts w:ascii="Symbol" w:eastAsia="Symbol" w:hAnsi="Symbol" w:cs="Symbol" w:hint="default"/>
        <w:w w:val="100"/>
        <w:sz w:val="24"/>
        <w:szCs w:val="24"/>
      </w:rPr>
    </w:lvl>
    <w:lvl w:ilvl="1" w:tplc="8D0811CC">
      <w:numFmt w:val="bullet"/>
      <w:lvlText w:val="•"/>
      <w:lvlJc w:val="left"/>
      <w:pPr>
        <w:ind w:left="320" w:hanging="303"/>
      </w:pPr>
      <w:rPr>
        <w:rFonts w:hint="default"/>
      </w:rPr>
    </w:lvl>
    <w:lvl w:ilvl="2" w:tplc="3A44BF2E">
      <w:numFmt w:val="bullet"/>
      <w:lvlText w:val="•"/>
      <w:lvlJc w:val="left"/>
      <w:pPr>
        <w:ind w:left="540" w:hanging="303"/>
      </w:pPr>
      <w:rPr>
        <w:rFonts w:hint="default"/>
      </w:rPr>
    </w:lvl>
    <w:lvl w:ilvl="3" w:tplc="04090003">
      <w:start w:val="1"/>
      <w:numFmt w:val="bullet"/>
      <w:lvlText w:val="o"/>
      <w:lvlJc w:val="left"/>
      <w:pPr>
        <w:ind w:left="760" w:hanging="303"/>
      </w:pPr>
      <w:rPr>
        <w:rFonts w:ascii="Courier New" w:hAnsi="Courier New" w:cs="Courier New" w:hint="default"/>
      </w:rPr>
    </w:lvl>
    <w:lvl w:ilvl="4" w:tplc="F54ADBB4">
      <w:numFmt w:val="bullet"/>
      <w:lvlText w:val="•"/>
      <w:lvlJc w:val="left"/>
      <w:pPr>
        <w:ind w:left="980" w:hanging="303"/>
      </w:pPr>
      <w:rPr>
        <w:rFonts w:hint="default"/>
      </w:rPr>
    </w:lvl>
    <w:lvl w:ilvl="5" w:tplc="41FAA7F0">
      <w:numFmt w:val="bullet"/>
      <w:lvlText w:val="•"/>
      <w:lvlJc w:val="left"/>
      <w:pPr>
        <w:ind w:left="1200" w:hanging="303"/>
      </w:pPr>
      <w:rPr>
        <w:rFonts w:hint="default"/>
      </w:rPr>
    </w:lvl>
    <w:lvl w:ilvl="6" w:tplc="24C630B0">
      <w:numFmt w:val="bullet"/>
      <w:lvlText w:val="•"/>
      <w:lvlJc w:val="left"/>
      <w:pPr>
        <w:ind w:left="1420" w:hanging="303"/>
      </w:pPr>
      <w:rPr>
        <w:rFonts w:hint="default"/>
      </w:rPr>
    </w:lvl>
    <w:lvl w:ilvl="7" w:tplc="4CF0EF44">
      <w:numFmt w:val="bullet"/>
      <w:lvlText w:val="•"/>
      <w:lvlJc w:val="left"/>
      <w:pPr>
        <w:ind w:left="1640" w:hanging="303"/>
      </w:pPr>
      <w:rPr>
        <w:rFonts w:hint="default"/>
      </w:rPr>
    </w:lvl>
    <w:lvl w:ilvl="8" w:tplc="97DA2A4E">
      <w:numFmt w:val="bullet"/>
      <w:lvlText w:val="•"/>
      <w:lvlJc w:val="left"/>
      <w:pPr>
        <w:ind w:left="1861" w:hanging="303"/>
      </w:pPr>
      <w:rPr>
        <w:rFonts w:hint="default"/>
      </w:rPr>
    </w:lvl>
  </w:abstractNum>
  <w:num w:numId="1">
    <w:abstractNumId w:val="11"/>
  </w:num>
  <w:num w:numId="2">
    <w:abstractNumId w:val="6"/>
  </w:num>
  <w:num w:numId="3">
    <w:abstractNumId w:val="0"/>
  </w:num>
  <w:num w:numId="4">
    <w:abstractNumId w:val="1"/>
  </w:num>
  <w:num w:numId="5">
    <w:abstractNumId w:val="17"/>
  </w:num>
  <w:num w:numId="6">
    <w:abstractNumId w:val="7"/>
  </w:num>
  <w:num w:numId="7">
    <w:abstractNumId w:val="12"/>
  </w:num>
  <w:num w:numId="8">
    <w:abstractNumId w:val="5"/>
  </w:num>
  <w:num w:numId="9">
    <w:abstractNumId w:val="4"/>
  </w:num>
  <w:num w:numId="10">
    <w:abstractNumId w:val="9"/>
  </w:num>
  <w:num w:numId="11">
    <w:abstractNumId w:val="3"/>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0"/>
  </w:num>
  <w:num w:numId="17">
    <w:abstractNumId w:val="16"/>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9A"/>
    <w:rsid w:val="00051E7F"/>
    <w:rsid w:val="000561E4"/>
    <w:rsid w:val="000701C4"/>
    <w:rsid w:val="000B2564"/>
    <w:rsid w:val="000E79BD"/>
    <w:rsid w:val="00195742"/>
    <w:rsid w:val="001F6E9A"/>
    <w:rsid w:val="00204613"/>
    <w:rsid w:val="00244748"/>
    <w:rsid w:val="00292CE5"/>
    <w:rsid w:val="00454168"/>
    <w:rsid w:val="00474916"/>
    <w:rsid w:val="00515CF5"/>
    <w:rsid w:val="005172F0"/>
    <w:rsid w:val="00517C85"/>
    <w:rsid w:val="00573DDD"/>
    <w:rsid w:val="005A37A2"/>
    <w:rsid w:val="005C3433"/>
    <w:rsid w:val="005F0E2B"/>
    <w:rsid w:val="0063578A"/>
    <w:rsid w:val="0067312A"/>
    <w:rsid w:val="0068486F"/>
    <w:rsid w:val="00692A93"/>
    <w:rsid w:val="0075634A"/>
    <w:rsid w:val="007C4593"/>
    <w:rsid w:val="007E3966"/>
    <w:rsid w:val="00896B09"/>
    <w:rsid w:val="008D64DE"/>
    <w:rsid w:val="008E6D62"/>
    <w:rsid w:val="00957F33"/>
    <w:rsid w:val="009853D3"/>
    <w:rsid w:val="00AB435A"/>
    <w:rsid w:val="00AB530D"/>
    <w:rsid w:val="00C15281"/>
    <w:rsid w:val="00C2204C"/>
    <w:rsid w:val="00C55FFA"/>
    <w:rsid w:val="00CF07CA"/>
    <w:rsid w:val="00CF24D7"/>
    <w:rsid w:val="00D947F7"/>
    <w:rsid w:val="00E26F8F"/>
    <w:rsid w:val="00E675D8"/>
    <w:rsid w:val="00F140FB"/>
    <w:rsid w:val="00F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BE045"/>
  <w15:docId w15:val="{3207E481-803B-49EA-AB13-1663D14E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6731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675D8"/>
    <w:pPr>
      <w:widowControl/>
      <w:autoSpaceDE/>
      <w:autoSpaceDN/>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1E4"/>
    <w:pPr>
      <w:tabs>
        <w:tab w:val="center" w:pos="4680"/>
        <w:tab w:val="right" w:pos="9360"/>
      </w:tabs>
    </w:pPr>
  </w:style>
  <w:style w:type="character" w:customStyle="1" w:styleId="HeaderChar">
    <w:name w:val="Header Char"/>
    <w:basedOn w:val="DefaultParagraphFont"/>
    <w:link w:val="Header"/>
    <w:uiPriority w:val="99"/>
    <w:rsid w:val="000561E4"/>
    <w:rPr>
      <w:rFonts w:ascii="Times New Roman" w:eastAsia="Times New Roman" w:hAnsi="Times New Roman" w:cs="Times New Roman"/>
    </w:rPr>
  </w:style>
  <w:style w:type="paragraph" w:styleId="Footer">
    <w:name w:val="footer"/>
    <w:basedOn w:val="Normal"/>
    <w:link w:val="FooterChar"/>
    <w:uiPriority w:val="99"/>
    <w:unhideWhenUsed/>
    <w:rsid w:val="000561E4"/>
    <w:pPr>
      <w:tabs>
        <w:tab w:val="center" w:pos="4680"/>
        <w:tab w:val="right" w:pos="9360"/>
      </w:tabs>
    </w:pPr>
  </w:style>
  <w:style w:type="character" w:customStyle="1" w:styleId="FooterChar">
    <w:name w:val="Footer Char"/>
    <w:basedOn w:val="DefaultParagraphFont"/>
    <w:link w:val="Footer"/>
    <w:uiPriority w:val="99"/>
    <w:rsid w:val="000561E4"/>
    <w:rPr>
      <w:rFonts w:ascii="Times New Roman" w:eastAsia="Times New Roman" w:hAnsi="Times New Roman" w:cs="Times New Roman"/>
    </w:rPr>
  </w:style>
  <w:style w:type="character" w:styleId="Hyperlink">
    <w:name w:val="Hyperlink"/>
    <w:basedOn w:val="DefaultParagraphFont"/>
    <w:uiPriority w:val="99"/>
    <w:unhideWhenUsed/>
    <w:rsid w:val="00896B09"/>
    <w:rPr>
      <w:color w:val="0000FF" w:themeColor="hyperlink"/>
      <w:u w:val="single"/>
    </w:rPr>
  </w:style>
  <w:style w:type="character" w:customStyle="1" w:styleId="Heading4Char">
    <w:name w:val="Heading 4 Char"/>
    <w:basedOn w:val="DefaultParagraphFont"/>
    <w:link w:val="Heading4"/>
    <w:uiPriority w:val="9"/>
    <w:rsid w:val="00E675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7312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7312A"/>
    <w:rPr>
      <w:i/>
      <w:iCs/>
    </w:rPr>
  </w:style>
  <w:style w:type="character" w:styleId="FollowedHyperlink">
    <w:name w:val="FollowedHyperlink"/>
    <w:basedOn w:val="DefaultParagraphFont"/>
    <w:uiPriority w:val="99"/>
    <w:semiHidden/>
    <w:unhideWhenUsed/>
    <w:rsid w:val="008E6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411">
      <w:bodyDiv w:val="1"/>
      <w:marLeft w:val="0"/>
      <w:marRight w:val="0"/>
      <w:marTop w:val="0"/>
      <w:marBottom w:val="0"/>
      <w:divBdr>
        <w:top w:val="none" w:sz="0" w:space="0" w:color="auto"/>
        <w:left w:val="none" w:sz="0" w:space="0" w:color="auto"/>
        <w:bottom w:val="none" w:sz="0" w:space="0" w:color="auto"/>
        <w:right w:val="none" w:sz="0" w:space="0" w:color="auto"/>
      </w:divBdr>
    </w:div>
    <w:div w:id="897713227">
      <w:bodyDiv w:val="1"/>
      <w:marLeft w:val="0"/>
      <w:marRight w:val="0"/>
      <w:marTop w:val="0"/>
      <w:marBottom w:val="0"/>
      <w:divBdr>
        <w:top w:val="none" w:sz="0" w:space="0" w:color="auto"/>
        <w:left w:val="none" w:sz="0" w:space="0" w:color="auto"/>
        <w:bottom w:val="none" w:sz="0" w:space="0" w:color="auto"/>
        <w:right w:val="none" w:sz="0" w:space="0" w:color="auto"/>
      </w:divBdr>
    </w:div>
    <w:div w:id="959989257">
      <w:bodyDiv w:val="1"/>
      <w:marLeft w:val="0"/>
      <w:marRight w:val="0"/>
      <w:marTop w:val="0"/>
      <w:marBottom w:val="0"/>
      <w:divBdr>
        <w:top w:val="none" w:sz="0" w:space="0" w:color="auto"/>
        <w:left w:val="none" w:sz="0" w:space="0" w:color="auto"/>
        <w:bottom w:val="none" w:sz="0" w:space="0" w:color="auto"/>
        <w:right w:val="none" w:sz="0" w:space="0" w:color="auto"/>
      </w:divBdr>
    </w:div>
    <w:div w:id="107035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ameda.peralta.edu/office-of-research-planning-and-institutional-effectiveness/bsi-sssp-equity-integrated-planning-process-2017/" TargetMode="External"/><Relationship Id="rId13" Type="http://schemas.openxmlformats.org/officeDocument/2006/relationships/hyperlink" Target="http://alameda.peralta.edu/office-of-research-planning-and-institutional-effectiveness/guided-pathway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alameda.peralta.edu/office-of-research-planning-and-institutional-effectiveness/office-of-research-planning-and-institutional-effectiveness/participatory-govern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peralta.edu/cte/"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meda.peralta.edu/office-of-research-planning-and-institutional-effectiveness/bsi-sssp-equity-integrated-planning-process-2017/" TargetMode="External"/><Relationship Id="rId5" Type="http://schemas.openxmlformats.org/officeDocument/2006/relationships/footnotes" Target="footnotes.xml"/><Relationship Id="rId15" Type="http://schemas.openxmlformats.org/officeDocument/2006/relationships/hyperlink" Target="http://rpgroup.org/All-Projects/ctl/ArticleView/mid/1686/articleId/118/Multiple-Measures-Assessment-Project-MMAP" TargetMode="External"/><Relationship Id="rId10" Type="http://schemas.openxmlformats.org/officeDocument/2006/relationships/hyperlink" Target="https://peralta4-my.sharepoint.com/personal/kengel_peralta_edu/Documents/1Karen's%20Files/COA%20Planning/EMP/CoA%20Strategic%20Plan%202017-18%20DRAFT%20MASTER%20v.6.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alta4-my.sharepoint.com/personal/kengel_peralta_edu/Documents/1Karen's%20Files/COA%20Planning/COA%20Planning%20Framework%20(graphic)%20as%20of%202%2014%2017.pptx" TargetMode="External"/><Relationship Id="rId14" Type="http://schemas.openxmlformats.org/officeDocument/2006/relationships/hyperlink" Target="https://peralta4-my.sharepoint.com/personal/kengel_peralta_edu/Documents/1Karen's%20Files/COA%20Grants/Basic%20Skills%20&amp;%20Student%20Outcomes%20Transformation%20(BSOT)/BSOT%20OVERVIEW.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66D9E30F84B0EA94A305693B84317"/>
        <w:category>
          <w:name w:val="General"/>
          <w:gallery w:val="placeholder"/>
        </w:category>
        <w:types>
          <w:type w:val="bbPlcHdr"/>
        </w:types>
        <w:behaviors>
          <w:behavior w:val="content"/>
        </w:behaviors>
        <w:guid w:val="{48C6091C-DB91-4BD1-A811-B40F6692A382}"/>
      </w:docPartPr>
      <w:docPartBody>
        <w:p w:rsidR="005F4481" w:rsidRDefault="003743B8" w:rsidP="003743B8">
          <w:pPr>
            <w:pStyle w:val="30A66D9E30F84B0EA94A305693B843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B8"/>
    <w:rsid w:val="003743B8"/>
    <w:rsid w:val="005F4481"/>
    <w:rsid w:val="00D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57358B7824585BF624E216550850C">
    <w:name w:val="2F457358B7824585BF624E216550850C"/>
    <w:rsid w:val="003743B8"/>
  </w:style>
  <w:style w:type="paragraph" w:customStyle="1" w:styleId="30A66D9E30F84B0EA94A305693B84317">
    <w:name w:val="30A66D9E30F84B0EA94A305693B84317"/>
    <w:rsid w:val="003743B8"/>
  </w:style>
  <w:style w:type="paragraph" w:customStyle="1" w:styleId="28B2F3C6E5F64CE1AA0AFDEEDB20A110">
    <w:name w:val="28B2F3C6E5F64CE1AA0AFDEEDB20A110"/>
    <w:rsid w:val="003743B8"/>
  </w:style>
  <w:style w:type="paragraph" w:customStyle="1" w:styleId="ABBB1AA418544C12891BA68DCA529E1B">
    <w:name w:val="ABBB1AA418544C12891BA68DCA529E1B"/>
    <w:rsid w:val="0037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dc:creator>
  <cp:lastModifiedBy>Karen Engel</cp:lastModifiedBy>
  <cp:revision>2</cp:revision>
  <dcterms:created xsi:type="dcterms:W3CDTF">2018-02-06T18:05:00Z</dcterms:created>
  <dcterms:modified xsi:type="dcterms:W3CDTF">2018-02-06T18:05:00Z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2017-10-24T00:00:00Z</vt:filetime>
  </property>
</Properties>
</file>