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5B1D" w14:textId="7E699CDF" w:rsidR="00AE725A" w:rsidRDefault="00A8155F">
      <w:r>
        <w:rPr>
          <w:noProof/>
        </w:rPr>
        <w:drawing>
          <wp:inline distT="0" distB="0" distL="0" distR="0" wp14:anchorId="34B40190" wp14:editId="597A0EA6">
            <wp:extent cx="2997200" cy="3035300"/>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a:stretch>
                      <a:fillRect/>
                    </a:stretch>
                  </pic:blipFill>
                  <pic:spPr>
                    <a:xfrm>
                      <a:off x="0" y="0"/>
                      <a:ext cx="2997355" cy="3035457"/>
                    </a:xfrm>
                    <a:prstGeom prst="rect">
                      <a:avLst/>
                    </a:prstGeom>
                  </pic:spPr>
                </pic:pic>
              </a:graphicData>
            </a:graphic>
          </wp:inline>
        </w:drawing>
      </w:r>
    </w:p>
    <w:p w14:paraId="302224DB" w14:textId="28ECA207" w:rsidR="00A8155F" w:rsidRDefault="00A8155F"/>
    <w:p w14:paraId="4A77F02F" w14:textId="77777777" w:rsidR="00A8155F" w:rsidRPr="00A8155F" w:rsidRDefault="00A8155F" w:rsidP="00A8155F">
      <w:pPr>
        <w:pStyle w:val="xmsonormal"/>
      </w:pPr>
      <w:r w:rsidRPr="00A8155F">
        <w:t> </w:t>
      </w:r>
    </w:p>
    <w:p w14:paraId="65C41703" w14:textId="77777777" w:rsidR="00A8155F" w:rsidRPr="00A8155F" w:rsidRDefault="00A8155F" w:rsidP="00A8155F">
      <w:pPr>
        <w:pStyle w:val="xmsonormal"/>
        <w:rPr>
          <w:color w:val="000000"/>
        </w:rPr>
      </w:pPr>
      <w:r w:rsidRPr="00A8155F">
        <w:rPr>
          <w:color w:val="000000"/>
        </w:rPr>
        <w:t xml:space="preserve">The Entrepreneurship Certificate Program was designed by </w:t>
      </w:r>
      <w:r w:rsidRPr="00A8155F">
        <w:rPr>
          <w:color w:val="000000"/>
        </w:rPr>
        <w:t xml:space="preserve">Professors </w:t>
      </w:r>
      <w:r w:rsidRPr="00A8155F">
        <w:rPr>
          <w:color w:val="000000"/>
        </w:rPr>
        <w:t xml:space="preserve">Rochelle Olive and Carolyn Johnson based on input from students and the business community.  </w:t>
      </w:r>
    </w:p>
    <w:p w14:paraId="422EEE3B" w14:textId="77777777" w:rsidR="00A8155F" w:rsidRPr="00A8155F" w:rsidRDefault="00A8155F" w:rsidP="00A8155F">
      <w:pPr>
        <w:pStyle w:val="xmsonormal"/>
        <w:rPr>
          <w:color w:val="000000"/>
        </w:rPr>
      </w:pPr>
      <w:r w:rsidRPr="00A8155F">
        <w:rPr>
          <w:color w:val="000000"/>
        </w:rPr>
        <w:t xml:space="preserve">There was a demand for a guided pathway for Entrepreneurship Training which organizes the fundamentals in an easy to follow pathway with courses that </w:t>
      </w:r>
      <w:r w:rsidRPr="00A8155F">
        <w:rPr>
          <w:color w:val="000000"/>
        </w:rPr>
        <w:t>build upon</w:t>
      </w:r>
      <w:r w:rsidRPr="00A8155F">
        <w:rPr>
          <w:color w:val="000000"/>
        </w:rPr>
        <w:t xml:space="preserve"> and are clearly integrated with each other.  </w:t>
      </w:r>
    </w:p>
    <w:p w14:paraId="57354C77" w14:textId="77777777" w:rsidR="00A8155F" w:rsidRPr="00A8155F" w:rsidRDefault="00A8155F" w:rsidP="00A8155F">
      <w:pPr>
        <w:pStyle w:val="xmsonormal"/>
        <w:rPr>
          <w:color w:val="000000"/>
        </w:rPr>
      </w:pPr>
      <w:r w:rsidRPr="00A8155F">
        <w:rPr>
          <w:color w:val="000000"/>
        </w:rPr>
        <w:t xml:space="preserve">Critically important is the virtual nature of the Certificate program, while embedding opportunities for in person market research and testing.  This format democratizes the pathway for working adults, parents, and harder to reach students.  </w:t>
      </w:r>
    </w:p>
    <w:p w14:paraId="76460A32" w14:textId="26201273" w:rsidR="00A8155F" w:rsidRPr="00A8155F" w:rsidRDefault="00A8155F" w:rsidP="00A8155F">
      <w:pPr>
        <w:pStyle w:val="xmsonormal"/>
      </w:pPr>
      <w:r w:rsidRPr="00A8155F">
        <w:rPr>
          <w:color w:val="000000"/>
        </w:rPr>
        <w:t xml:space="preserve">They can select how they engage in the courses while offering a rapid pathway to a certificate.  This certificate is necessary proof of success which proves valuable to career and business progression whether the student is learning the business while working for someone else or if they are ready to launch.  Funding to support Market Research and Testing and prizes for the Business Pitch competition would make this program more attractive, </w:t>
      </w:r>
      <w:r w:rsidRPr="00A8155F">
        <w:rPr>
          <w:color w:val="000000"/>
        </w:rPr>
        <w:t>rewarding,</w:t>
      </w:r>
      <w:r w:rsidRPr="00A8155F">
        <w:rPr>
          <w:color w:val="000000"/>
        </w:rPr>
        <w:t xml:space="preserve"> and effective.</w:t>
      </w:r>
    </w:p>
    <w:p w14:paraId="7802192C" w14:textId="77777777" w:rsidR="00A8155F" w:rsidRPr="00A8155F" w:rsidRDefault="00A8155F" w:rsidP="00A8155F">
      <w:pPr>
        <w:pStyle w:val="xmsonormal"/>
      </w:pPr>
      <w:r w:rsidRPr="00A8155F">
        <w:t> </w:t>
      </w:r>
    </w:p>
    <w:p w14:paraId="0D1C46ED" w14:textId="15D82425" w:rsidR="00A8155F" w:rsidRPr="00A8155F" w:rsidRDefault="00A8155F" w:rsidP="00A8155F">
      <w:pPr>
        <w:pStyle w:val="xmsonormal"/>
      </w:pPr>
      <w:r w:rsidRPr="00A8155F">
        <w:rPr>
          <w:color w:val="000000"/>
        </w:rPr>
        <w:t>Strong Workforce Program (SWP), Perkins, and the </w:t>
      </w:r>
      <w:r w:rsidRPr="00A8155F">
        <w:rPr>
          <w:color w:val="201F1E"/>
          <w:shd w:val="clear" w:color="auto" w:fill="FFFFFF"/>
        </w:rPr>
        <w:t>Improving Online CTE Pathways grant program</w:t>
      </w:r>
      <w:r w:rsidRPr="00A8155F">
        <w:rPr>
          <w:color w:val="000000"/>
        </w:rPr>
        <w:t xml:space="preserve"> have been utilized to support this program. </w:t>
      </w:r>
    </w:p>
    <w:p w14:paraId="10D9A37B" w14:textId="77777777" w:rsidR="00A8155F" w:rsidRDefault="00A8155F" w:rsidP="00A8155F">
      <w:pPr>
        <w:pStyle w:val="xmsonormal"/>
      </w:pPr>
      <w:r>
        <w:rPr>
          <w:color w:val="000000"/>
          <w:sz w:val="24"/>
          <w:szCs w:val="24"/>
        </w:rPr>
        <w:t> </w:t>
      </w:r>
    </w:p>
    <w:p w14:paraId="1910B06D" w14:textId="5689778F" w:rsidR="00A8155F" w:rsidRDefault="00A8155F">
      <w:r>
        <w:t>Program Overview</w:t>
      </w:r>
    </w:p>
    <w:p w14:paraId="0CF0E3EB" w14:textId="77777777" w:rsidR="00A8155F" w:rsidRDefault="00A8155F" w:rsidP="00A8155F">
      <w:pPr>
        <w:rPr>
          <w:rFonts w:eastAsia="Times New Roman"/>
          <w:color w:val="000000"/>
          <w:sz w:val="24"/>
          <w:szCs w:val="24"/>
        </w:rPr>
      </w:pPr>
      <w:r>
        <w:rPr>
          <w:rFonts w:ascii="Times New Roman" w:eastAsia="Times New Roman" w:hAnsi="Times New Roman" w:cs="Times New Roman"/>
          <w:b/>
          <w:bCs/>
          <w:color w:val="000000"/>
          <w:sz w:val="24"/>
          <w:szCs w:val="24"/>
          <w:u w:val="single"/>
          <w:shd w:val="clear" w:color="auto" w:fill="FFFFFF"/>
        </w:rPr>
        <w:t>Overview</w:t>
      </w:r>
    </w:p>
    <w:p w14:paraId="10645DF4" w14:textId="77777777" w:rsidR="00A8155F" w:rsidRPr="00A8155F" w:rsidRDefault="00A8155F" w:rsidP="00A8155F">
      <w:pPr>
        <w:spacing w:line="240" w:lineRule="auto"/>
        <w:rPr>
          <w:rFonts w:eastAsia="Times New Roman" w:cstheme="minorHAnsi"/>
          <w:color w:val="000000"/>
        </w:rPr>
      </w:pPr>
      <w:r w:rsidRPr="00A8155F">
        <w:rPr>
          <w:rFonts w:eastAsia="Times New Roman" w:cstheme="minorHAnsi"/>
          <w:color w:val="000000"/>
          <w:shd w:val="clear" w:color="auto" w:fill="FFFFFF"/>
        </w:rPr>
        <w:t>The Online Entrepreneurship Certificate prepares students for entrepreneurship through a series of courses, that include hands on and experiential learning opportunities, that will develop their knowledge and skills and serve as a springboard to start, run, or grow their own personal or family-owned business.  </w:t>
      </w:r>
    </w:p>
    <w:p w14:paraId="75751A3A" w14:textId="77777777" w:rsidR="00A8155F" w:rsidRPr="00A8155F" w:rsidRDefault="00A8155F" w:rsidP="00A8155F">
      <w:pPr>
        <w:spacing w:line="240" w:lineRule="auto"/>
        <w:rPr>
          <w:rFonts w:eastAsia="Times New Roman" w:cstheme="minorHAnsi"/>
          <w:color w:val="000000"/>
        </w:rPr>
      </w:pPr>
    </w:p>
    <w:p w14:paraId="287C12F1" w14:textId="77777777" w:rsidR="00A8155F" w:rsidRPr="00A8155F" w:rsidRDefault="00A8155F" w:rsidP="00A8155F">
      <w:pPr>
        <w:spacing w:line="240" w:lineRule="auto"/>
        <w:rPr>
          <w:rFonts w:eastAsia="Times New Roman" w:cstheme="minorHAnsi"/>
          <w:color w:val="000000"/>
        </w:rPr>
      </w:pPr>
      <w:r w:rsidRPr="00A8155F">
        <w:rPr>
          <w:rFonts w:eastAsia="Times New Roman" w:cstheme="minorHAnsi"/>
          <w:color w:val="000000"/>
          <w:shd w:val="clear" w:color="auto" w:fill="FFFFFF"/>
        </w:rPr>
        <w:lastRenderedPageBreak/>
        <w:t>The Certificate Courses are:</w:t>
      </w:r>
    </w:p>
    <w:p w14:paraId="0C9DA08B" w14:textId="77777777" w:rsidR="00A8155F" w:rsidRPr="00A8155F" w:rsidRDefault="00A8155F" w:rsidP="00A8155F">
      <w:pPr>
        <w:numPr>
          <w:ilvl w:val="0"/>
          <w:numId w:val="1"/>
        </w:numPr>
        <w:spacing w:before="100" w:beforeAutospacing="1" w:after="100" w:afterAutospacing="1" w:line="240" w:lineRule="auto"/>
        <w:rPr>
          <w:rFonts w:eastAsia="Times New Roman" w:cstheme="minorHAnsi"/>
          <w:color w:val="000000"/>
        </w:rPr>
      </w:pPr>
      <w:r w:rsidRPr="00A8155F">
        <w:rPr>
          <w:rFonts w:eastAsia="Times New Roman" w:cstheme="minorHAnsi"/>
          <w:color w:val="000000"/>
          <w:shd w:val="clear" w:color="auto" w:fill="FFFFFF"/>
        </w:rPr>
        <w:t xml:space="preserve">BUS 138 </w:t>
      </w:r>
      <w:r w:rsidRPr="00A8155F">
        <w:rPr>
          <w:rFonts w:eastAsia="Times New Roman" w:cstheme="minorHAnsi"/>
          <w:b/>
          <w:bCs/>
          <w:color w:val="000000"/>
          <w:u w:val="single"/>
          <w:shd w:val="clear" w:color="auto" w:fill="FFFFFF"/>
        </w:rPr>
        <w:t>Essentials of Entrepreneurship</w:t>
      </w:r>
      <w:r w:rsidRPr="00A8155F">
        <w:rPr>
          <w:rFonts w:eastAsia="Times New Roman" w:cstheme="minorHAnsi"/>
          <w:color w:val="000000"/>
          <w:shd w:val="clear" w:color="auto" w:fill="FFFFFF"/>
        </w:rPr>
        <w:t xml:space="preserve"> (1 Unit) </w:t>
      </w:r>
    </w:p>
    <w:p w14:paraId="1624B9A8" w14:textId="77777777" w:rsidR="00A8155F" w:rsidRPr="00A8155F" w:rsidRDefault="00A8155F" w:rsidP="00A8155F">
      <w:pPr>
        <w:spacing w:line="240" w:lineRule="auto"/>
        <w:rPr>
          <w:rFonts w:eastAsia="Times New Roman" w:cstheme="minorHAnsi"/>
          <w:color w:val="000000"/>
        </w:rPr>
      </w:pPr>
      <w:r w:rsidRPr="00A8155F">
        <w:rPr>
          <w:rFonts w:eastAsia="Times New Roman" w:cstheme="minorHAnsi"/>
          <w:color w:val="000000"/>
          <w:shd w:val="clear" w:color="auto" w:fill="FFFFFF"/>
        </w:rPr>
        <w:t>Introduction to entrepreneurship for creating personal wealth: Entrepreneurial mindset; innovation and new concept development; entrepreneurial processes for formulating, planning, and implementing new business ventures including market research and testing and start-up financing; and ethics and social responsibility</w:t>
      </w:r>
    </w:p>
    <w:p w14:paraId="214FE294" w14:textId="77777777" w:rsidR="00A8155F" w:rsidRPr="00A8155F" w:rsidRDefault="00A8155F" w:rsidP="00A8155F">
      <w:pPr>
        <w:numPr>
          <w:ilvl w:val="0"/>
          <w:numId w:val="2"/>
        </w:numPr>
        <w:spacing w:before="100" w:beforeAutospacing="1" w:after="100" w:afterAutospacing="1" w:line="240" w:lineRule="auto"/>
        <w:rPr>
          <w:rFonts w:eastAsia="Times New Roman" w:cstheme="minorHAnsi"/>
          <w:color w:val="000000"/>
        </w:rPr>
      </w:pPr>
      <w:r w:rsidRPr="00A8155F">
        <w:rPr>
          <w:rFonts w:eastAsia="Times New Roman" w:cstheme="minorHAnsi"/>
          <w:color w:val="000000"/>
          <w:shd w:val="clear" w:color="auto" w:fill="FFFFFF"/>
        </w:rPr>
        <w:t xml:space="preserve">BUS 125 </w:t>
      </w:r>
      <w:r w:rsidRPr="00A8155F">
        <w:rPr>
          <w:rFonts w:eastAsia="Times New Roman" w:cstheme="minorHAnsi"/>
          <w:b/>
          <w:bCs/>
          <w:color w:val="000000"/>
          <w:u w:val="single"/>
          <w:shd w:val="clear" w:color="auto" w:fill="FFFFFF"/>
        </w:rPr>
        <w:t>Marketing Research and Testing</w:t>
      </w:r>
      <w:r w:rsidRPr="00A8155F">
        <w:rPr>
          <w:rFonts w:eastAsia="Times New Roman" w:cstheme="minorHAnsi"/>
          <w:color w:val="000000"/>
          <w:shd w:val="clear" w:color="auto" w:fill="FFFFFF"/>
        </w:rPr>
        <w:t xml:space="preserve"> (1 Unit) </w:t>
      </w:r>
    </w:p>
    <w:p w14:paraId="10B3FB52" w14:textId="77777777" w:rsidR="00A8155F" w:rsidRPr="00A8155F" w:rsidRDefault="00A8155F" w:rsidP="00A8155F">
      <w:pPr>
        <w:spacing w:line="240" w:lineRule="auto"/>
        <w:rPr>
          <w:rFonts w:eastAsia="Times New Roman" w:cstheme="minorHAnsi"/>
          <w:color w:val="000000"/>
        </w:rPr>
      </w:pPr>
      <w:r w:rsidRPr="00A8155F">
        <w:rPr>
          <w:rFonts w:eastAsia="Times New Roman" w:cstheme="minorHAnsi"/>
          <w:color w:val="000000"/>
          <w:shd w:val="clear" w:color="auto" w:fill="FFFFFF"/>
        </w:rPr>
        <w:t xml:space="preserve">Introduction to market research, testing and development for successful entrepreneurial ventures:  Concept testing with a range of primary and secondary research; the entrepreneurial market research mindset; concept improvement; preparation for the start-up financing phase; and ethics and social responsibility. </w:t>
      </w:r>
    </w:p>
    <w:p w14:paraId="6B2A0071" w14:textId="77777777" w:rsidR="00A8155F" w:rsidRPr="00A8155F" w:rsidRDefault="00A8155F" w:rsidP="00A8155F">
      <w:pPr>
        <w:numPr>
          <w:ilvl w:val="0"/>
          <w:numId w:val="3"/>
        </w:numPr>
        <w:spacing w:before="100" w:beforeAutospacing="1" w:after="100" w:afterAutospacing="1" w:line="240" w:lineRule="auto"/>
        <w:rPr>
          <w:rFonts w:eastAsia="Times New Roman" w:cstheme="minorHAnsi"/>
          <w:color w:val="000000"/>
        </w:rPr>
      </w:pPr>
      <w:r w:rsidRPr="00A8155F">
        <w:rPr>
          <w:rFonts w:eastAsia="Times New Roman" w:cstheme="minorHAnsi"/>
          <w:color w:val="000000"/>
          <w:shd w:val="clear" w:color="auto" w:fill="FFFFFF"/>
        </w:rPr>
        <w:t xml:space="preserve">BUS 103A </w:t>
      </w:r>
      <w:r w:rsidRPr="00A8155F">
        <w:rPr>
          <w:rFonts w:eastAsia="Times New Roman" w:cstheme="minorHAnsi"/>
          <w:b/>
          <w:bCs/>
          <w:color w:val="000000"/>
          <w:u w:val="single"/>
          <w:shd w:val="clear" w:color="auto" w:fill="FFFFFF"/>
        </w:rPr>
        <w:t xml:space="preserve">Business Pitch Competition </w:t>
      </w:r>
      <w:r w:rsidRPr="00A8155F">
        <w:rPr>
          <w:rFonts w:eastAsia="Times New Roman" w:cstheme="minorHAnsi"/>
          <w:color w:val="000000"/>
          <w:shd w:val="clear" w:color="auto" w:fill="FFFFFF"/>
        </w:rPr>
        <w:t>(1 Unit)  </w:t>
      </w:r>
    </w:p>
    <w:p w14:paraId="455FE404" w14:textId="77777777" w:rsidR="00A8155F" w:rsidRPr="00A8155F" w:rsidRDefault="00A8155F" w:rsidP="00A8155F">
      <w:pPr>
        <w:spacing w:line="240" w:lineRule="auto"/>
        <w:rPr>
          <w:rFonts w:eastAsia="Times New Roman" w:cstheme="minorHAnsi"/>
          <w:color w:val="000000"/>
        </w:rPr>
      </w:pPr>
      <w:r w:rsidRPr="00A8155F">
        <w:rPr>
          <w:rFonts w:eastAsia="Times New Roman" w:cstheme="minorHAnsi"/>
          <w:color w:val="000000"/>
          <w:shd w:val="clear" w:color="auto" w:fill="FFFFFF"/>
        </w:rPr>
        <w:t xml:space="preserve">Introduction to financing for entrepreneurial ventures:  Opportunities for entrepreneurs and business owners to compete for recognition and financing of their business ventures via pitch, </w:t>
      </w:r>
      <w:proofErr w:type="gramStart"/>
      <w:r w:rsidRPr="00A8155F">
        <w:rPr>
          <w:rFonts w:eastAsia="Times New Roman" w:cstheme="minorHAnsi"/>
          <w:color w:val="000000"/>
          <w:shd w:val="clear" w:color="auto" w:fill="FFFFFF"/>
        </w:rPr>
        <w:t>plan</w:t>
      </w:r>
      <w:proofErr w:type="gramEnd"/>
      <w:r w:rsidRPr="00A8155F">
        <w:rPr>
          <w:rFonts w:eastAsia="Times New Roman" w:cstheme="minorHAnsi"/>
          <w:color w:val="000000"/>
          <w:shd w:val="clear" w:color="auto" w:fill="FFFFFF"/>
        </w:rPr>
        <w:t xml:space="preserve"> and launch competitions. </w:t>
      </w:r>
    </w:p>
    <w:p w14:paraId="4B0A382E" w14:textId="77777777" w:rsidR="00A8155F" w:rsidRPr="00A8155F" w:rsidRDefault="00A8155F" w:rsidP="00A8155F">
      <w:pPr>
        <w:numPr>
          <w:ilvl w:val="0"/>
          <w:numId w:val="4"/>
        </w:numPr>
        <w:spacing w:before="100" w:beforeAutospacing="1" w:after="100" w:afterAutospacing="1" w:line="240" w:lineRule="auto"/>
        <w:rPr>
          <w:rFonts w:eastAsia="Times New Roman" w:cstheme="minorHAnsi"/>
          <w:color w:val="000000"/>
        </w:rPr>
      </w:pPr>
      <w:r w:rsidRPr="00A8155F">
        <w:rPr>
          <w:rFonts w:eastAsia="Times New Roman" w:cstheme="minorHAnsi"/>
          <w:color w:val="000000"/>
          <w:shd w:val="clear" w:color="auto" w:fill="FFFFFF"/>
        </w:rPr>
        <w:t xml:space="preserve">LRNRE 104 </w:t>
      </w:r>
      <w:r w:rsidRPr="00A8155F">
        <w:rPr>
          <w:rFonts w:eastAsia="Times New Roman" w:cstheme="minorHAnsi"/>
          <w:b/>
          <w:bCs/>
          <w:color w:val="000000"/>
          <w:u w:val="single"/>
          <w:shd w:val="clear" w:color="auto" w:fill="FFFFFF"/>
        </w:rPr>
        <w:t>Toolkit for Entrepreneurs and Managers</w:t>
      </w:r>
      <w:r w:rsidRPr="00A8155F">
        <w:rPr>
          <w:rFonts w:eastAsia="Times New Roman" w:cstheme="minorHAnsi"/>
          <w:color w:val="000000"/>
          <w:shd w:val="clear" w:color="auto" w:fill="FFFFFF"/>
        </w:rPr>
        <w:t xml:space="preserve"> (1 Unit) </w:t>
      </w:r>
    </w:p>
    <w:p w14:paraId="621A1B58" w14:textId="77777777" w:rsidR="00A8155F" w:rsidRPr="00A8155F" w:rsidRDefault="00A8155F" w:rsidP="00A8155F">
      <w:pPr>
        <w:spacing w:line="240" w:lineRule="auto"/>
        <w:rPr>
          <w:rFonts w:eastAsia="Times New Roman" w:cstheme="minorHAnsi"/>
          <w:color w:val="000000"/>
        </w:rPr>
      </w:pPr>
      <w:r w:rsidRPr="00A8155F">
        <w:rPr>
          <w:rFonts w:eastAsia="Times New Roman" w:cstheme="minorHAnsi"/>
          <w:color w:val="000000"/>
          <w:shd w:val="clear" w:color="auto" w:fill="FFFFFF"/>
        </w:rPr>
        <w:t>Key interdisciplinary tools and perspectives for entrepreneurial and business management success: Business English, History, Mathematics, Computer Information Systems.</w:t>
      </w:r>
    </w:p>
    <w:p w14:paraId="44C3D395" w14:textId="77777777" w:rsidR="00A8155F" w:rsidRPr="00A8155F" w:rsidRDefault="00A8155F" w:rsidP="00A8155F">
      <w:pPr>
        <w:numPr>
          <w:ilvl w:val="0"/>
          <w:numId w:val="5"/>
        </w:numPr>
        <w:spacing w:before="100" w:beforeAutospacing="1" w:after="100" w:afterAutospacing="1" w:line="240" w:lineRule="auto"/>
        <w:rPr>
          <w:rFonts w:eastAsia="Times New Roman" w:cstheme="minorHAnsi"/>
          <w:color w:val="000000"/>
        </w:rPr>
      </w:pPr>
      <w:r w:rsidRPr="00A8155F">
        <w:rPr>
          <w:rFonts w:eastAsia="Times New Roman" w:cstheme="minorHAnsi"/>
          <w:color w:val="000000"/>
          <w:shd w:val="clear" w:color="auto" w:fill="FFFFFF"/>
        </w:rPr>
        <w:t xml:space="preserve">BUS 002 </w:t>
      </w:r>
      <w:r w:rsidRPr="00A8155F">
        <w:rPr>
          <w:rFonts w:eastAsia="Times New Roman" w:cstheme="minorHAnsi"/>
          <w:b/>
          <w:bCs/>
          <w:color w:val="000000"/>
          <w:u w:val="single"/>
          <w:shd w:val="clear" w:color="auto" w:fill="FFFFFF"/>
        </w:rPr>
        <w:t>Introduction to Business Law</w:t>
      </w:r>
      <w:r w:rsidRPr="00A8155F">
        <w:rPr>
          <w:rFonts w:eastAsia="Times New Roman" w:cstheme="minorHAnsi"/>
          <w:color w:val="000000"/>
          <w:shd w:val="clear" w:color="auto" w:fill="FFFFFF"/>
        </w:rPr>
        <w:t xml:space="preserve"> (3 Units) </w:t>
      </w:r>
    </w:p>
    <w:p w14:paraId="2798E155" w14:textId="77777777" w:rsidR="00A8155F" w:rsidRPr="00A8155F" w:rsidRDefault="00A8155F" w:rsidP="00A8155F">
      <w:pPr>
        <w:spacing w:line="240" w:lineRule="auto"/>
        <w:rPr>
          <w:rFonts w:eastAsia="Times New Roman" w:cstheme="minorHAnsi"/>
          <w:color w:val="000000"/>
        </w:rPr>
      </w:pPr>
      <w:r w:rsidRPr="00A8155F">
        <w:rPr>
          <w:rFonts w:eastAsia="Times New Roman" w:cstheme="minorHAnsi"/>
          <w:color w:val="000000"/>
          <w:shd w:val="clear" w:color="auto" w:fill="FFFFFF"/>
        </w:rPr>
        <w:t>General survey of business law: Principles of law on contracts, sales agency, torts, partnerships and corporations, and the uniform commercial code.</w:t>
      </w:r>
    </w:p>
    <w:p w14:paraId="2F094A6E" w14:textId="77777777" w:rsidR="00A8155F" w:rsidRPr="00A8155F" w:rsidRDefault="00A8155F" w:rsidP="00A8155F">
      <w:pPr>
        <w:spacing w:line="240" w:lineRule="auto"/>
        <w:rPr>
          <w:rFonts w:eastAsia="Times New Roman" w:cstheme="minorHAnsi"/>
          <w:color w:val="000000"/>
        </w:rPr>
      </w:pPr>
      <w:r w:rsidRPr="00A8155F">
        <w:rPr>
          <w:rFonts w:eastAsia="Times New Roman" w:cstheme="minorHAnsi"/>
          <w:color w:val="000000"/>
          <w:shd w:val="clear" w:color="auto" w:fill="FFFFFF"/>
        </w:rPr>
        <w:t>.</w:t>
      </w:r>
    </w:p>
    <w:p w14:paraId="12791B8E" w14:textId="77777777" w:rsidR="00A8155F" w:rsidRPr="00A8155F" w:rsidRDefault="00A8155F" w:rsidP="00A8155F">
      <w:pPr>
        <w:spacing w:line="240" w:lineRule="auto"/>
        <w:rPr>
          <w:rFonts w:eastAsia="Times New Roman" w:cstheme="minorHAnsi"/>
          <w:color w:val="000000"/>
        </w:rPr>
      </w:pPr>
    </w:p>
    <w:p w14:paraId="4B22D5E6" w14:textId="77777777" w:rsidR="00A8155F" w:rsidRPr="00A8155F" w:rsidRDefault="00A8155F" w:rsidP="00A8155F">
      <w:pPr>
        <w:spacing w:line="240" w:lineRule="auto"/>
        <w:rPr>
          <w:rFonts w:eastAsia="Times New Roman" w:cstheme="minorHAnsi"/>
          <w:color w:val="000000"/>
        </w:rPr>
      </w:pPr>
    </w:p>
    <w:p w14:paraId="72BC9F2F" w14:textId="77777777" w:rsidR="00A8155F" w:rsidRDefault="00A8155F"/>
    <w:sectPr w:rsidR="00A81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1A0"/>
    <w:multiLevelType w:val="multilevel"/>
    <w:tmpl w:val="904AE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A6537"/>
    <w:multiLevelType w:val="multilevel"/>
    <w:tmpl w:val="56BA9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D0333"/>
    <w:multiLevelType w:val="multilevel"/>
    <w:tmpl w:val="DA0A6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5106C"/>
    <w:multiLevelType w:val="multilevel"/>
    <w:tmpl w:val="735E6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7602F"/>
    <w:multiLevelType w:val="multilevel"/>
    <w:tmpl w:val="7F9C1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5F"/>
    <w:rsid w:val="00A8155F"/>
    <w:rsid w:val="00A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CE55"/>
  <w15:chartTrackingRefBased/>
  <w15:docId w15:val="{BF855640-B99A-448A-8167-87D8C5F0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8155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612694">
      <w:bodyDiv w:val="1"/>
      <w:marLeft w:val="0"/>
      <w:marRight w:val="0"/>
      <w:marTop w:val="0"/>
      <w:marBottom w:val="0"/>
      <w:divBdr>
        <w:top w:val="none" w:sz="0" w:space="0" w:color="auto"/>
        <w:left w:val="none" w:sz="0" w:space="0" w:color="auto"/>
        <w:bottom w:val="none" w:sz="0" w:space="0" w:color="auto"/>
        <w:right w:val="none" w:sz="0" w:space="0" w:color="auto"/>
      </w:divBdr>
    </w:div>
    <w:div w:id="1772898128">
      <w:bodyDiv w:val="1"/>
      <w:marLeft w:val="0"/>
      <w:marRight w:val="0"/>
      <w:marTop w:val="0"/>
      <w:marBottom w:val="0"/>
      <w:divBdr>
        <w:top w:val="none" w:sz="0" w:space="0" w:color="auto"/>
        <w:left w:val="none" w:sz="0" w:space="0" w:color="auto"/>
        <w:bottom w:val="none" w:sz="0" w:space="0" w:color="auto"/>
        <w:right w:val="none" w:sz="0" w:space="0" w:color="auto"/>
      </w:divBdr>
    </w:div>
    <w:div w:id="18966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Bajrami</dc:creator>
  <cp:keywords/>
  <dc:description/>
  <cp:lastModifiedBy>Diana Bajrami</cp:lastModifiedBy>
  <cp:revision>1</cp:revision>
  <dcterms:created xsi:type="dcterms:W3CDTF">2022-01-25T13:48:00Z</dcterms:created>
  <dcterms:modified xsi:type="dcterms:W3CDTF">2022-01-25T13:54:00Z</dcterms:modified>
</cp:coreProperties>
</file>