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86B2C" w14:textId="22BB751C" w:rsidR="003840EB" w:rsidRDefault="003840EB">
      <w:pPr>
        <w:rPr>
          <w:sz w:val="20"/>
        </w:rPr>
      </w:pP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818964E" w14:textId="41D56907" w:rsidR="003840EB" w:rsidRPr="00EA5A44" w:rsidRDefault="00E60C39" w:rsidP="00EA5A44">
      <w:pPr>
        <w:spacing w:before="23"/>
        <w:ind w:left="286" w:right="101"/>
        <w:jc w:val="center"/>
        <w:rPr>
          <w:b/>
          <w:sz w:val="40"/>
        </w:rPr>
      </w:pPr>
      <w:r>
        <w:rPr>
          <w:b/>
          <w:sz w:val="40"/>
        </w:rPr>
        <w:t>MINUTES</w:t>
      </w:r>
    </w:p>
    <w:p w14:paraId="28DE132C" w14:textId="77777777" w:rsidR="0043437E" w:rsidRDefault="0043437E">
      <w:pPr>
        <w:ind w:left="284" w:right="101"/>
        <w:jc w:val="center"/>
        <w:rPr>
          <w:sz w:val="34"/>
        </w:rPr>
      </w:pPr>
    </w:p>
    <w:p w14:paraId="124B2E17" w14:textId="10F3C016" w:rsidR="003840EB" w:rsidRDefault="0043437E">
      <w:pPr>
        <w:ind w:left="284" w:right="101"/>
        <w:jc w:val="center"/>
        <w:rPr>
          <w:sz w:val="34"/>
        </w:rPr>
      </w:pPr>
      <w:r>
        <w:rPr>
          <w:sz w:val="34"/>
        </w:rPr>
        <w:t>April 9</w:t>
      </w:r>
      <w:r w:rsidR="009417B2">
        <w:rPr>
          <w:sz w:val="34"/>
        </w:rPr>
        <w:t>, 2020</w:t>
      </w:r>
    </w:p>
    <w:p w14:paraId="6933F694" w14:textId="77777777" w:rsidR="003840EB" w:rsidRDefault="00C9601D">
      <w:pPr>
        <w:pStyle w:val="Heading2"/>
        <w:spacing w:before="3"/>
      </w:pPr>
      <w:r>
        <w:t>2:00-3:30 pm</w:t>
      </w:r>
    </w:p>
    <w:p w14:paraId="09877DE3" w14:textId="2C5FFCDE" w:rsidR="003840EB" w:rsidRDefault="00C9601D">
      <w:pPr>
        <w:spacing w:line="322" w:lineRule="exact"/>
        <w:ind w:left="289" w:right="101"/>
        <w:jc w:val="center"/>
        <w:rPr>
          <w:sz w:val="28"/>
        </w:rPr>
      </w:pPr>
      <w:r w:rsidRPr="0043437E">
        <w:rPr>
          <w:strike/>
          <w:sz w:val="28"/>
        </w:rPr>
        <w:t>Room L-237</w:t>
      </w:r>
      <w:r w:rsidR="0043437E">
        <w:rPr>
          <w:sz w:val="28"/>
        </w:rPr>
        <w:t xml:space="preserve"> Online by </w:t>
      </w:r>
      <w:proofErr w:type="spellStart"/>
      <w:r w:rsidR="0043437E">
        <w:rPr>
          <w:sz w:val="28"/>
        </w:rPr>
        <w:t>ConferZoom</w:t>
      </w:r>
      <w:proofErr w:type="spellEnd"/>
    </w:p>
    <w:p w14:paraId="2DE9C726" w14:textId="77777777" w:rsidR="003840EB" w:rsidRDefault="003840EB">
      <w:pPr>
        <w:spacing w:before="8"/>
      </w:pPr>
    </w:p>
    <w:p w14:paraId="7C89D152" w14:textId="77777777" w:rsidR="003840EB" w:rsidRDefault="00C9601D">
      <w:pPr>
        <w:pStyle w:val="Heading3"/>
        <w:spacing w:before="90"/>
      </w:pPr>
      <w:r>
        <w:t>Co-Chair - Admin - Don Miller, VPI</w:t>
      </w:r>
    </w:p>
    <w:p w14:paraId="4E3032CB" w14:textId="14135A38" w:rsidR="003840EB" w:rsidRDefault="00C9601D">
      <w:pPr>
        <w:ind w:left="102"/>
        <w:rPr>
          <w:sz w:val="24"/>
        </w:rPr>
      </w:pPr>
      <w:r>
        <w:rPr>
          <w:sz w:val="24"/>
        </w:rPr>
        <w:t xml:space="preserve">Co-Chair </w:t>
      </w:r>
      <w:r w:rsidR="00486CDB">
        <w:rPr>
          <w:sz w:val="24"/>
        </w:rPr>
        <w:t>-</w:t>
      </w:r>
      <w:r>
        <w:rPr>
          <w:sz w:val="24"/>
        </w:rPr>
        <w:t xml:space="preserve"> Faculty</w:t>
      </w:r>
      <w:r w:rsidR="00401F24">
        <w:rPr>
          <w:sz w:val="24"/>
        </w:rPr>
        <w:t xml:space="preserve"> </w:t>
      </w:r>
      <w:r w:rsidR="00486CDB">
        <w:rPr>
          <w:sz w:val="24"/>
        </w:rPr>
        <w:t>-</w:t>
      </w:r>
      <w:r w:rsidR="00401F24">
        <w:rPr>
          <w:sz w:val="24"/>
        </w:rPr>
        <w:t xml:space="preserve"> Andrew Park</w:t>
      </w:r>
    </w:p>
    <w:p w14:paraId="0AA0BBE4" w14:textId="5354BEEB" w:rsidR="0043437E" w:rsidRDefault="0043437E">
      <w:pPr>
        <w:ind w:left="102"/>
        <w:rPr>
          <w:sz w:val="24"/>
        </w:rPr>
      </w:pPr>
    </w:p>
    <w:p w14:paraId="096D40B8" w14:textId="37F54968" w:rsidR="0043437E" w:rsidRDefault="00E60C39" w:rsidP="00DA5DE6">
      <w:pPr>
        <w:ind w:left="102"/>
        <w:rPr>
          <w:sz w:val="24"/>
        </w:rPr>
      </w:pPr>
      <w:r>
        <w:rPr>
          <w:sz w:val="24"/>
        </w:rPr>
        <w:t xml:space="preserve">Committee Members Present: </w:t>
      </w:r>
      <w:r w:rsidR="0043437E">
        <w:rPr>
          <w:sz w:val="24"/>
        </w:rPr>
        <w:t xml:space="preserve">Don Miller, Amy Lee, Dominique Benavides, </w:t>
      </w:r>
      <w:r w:rsidR="00DA5DE6">
        <w:rPr>
          <w:sz w:val="24"/>
        </w:rPr>
        <w:t xml:space="preserve">Andrew Park (minute-preparer), Khalilah Beal, Matthew Goldstein, </w:t>
      </w:r>
      <w:r w:rsidR="00DA5DE6">
        <w:rPr>
          <w:sz w:val="24"/>
        </w:rPr>
        <w:t>Natalie Rodriguez,</w:t>
      </w:r>
      <w:r w:rsidR="00DA5DE6">
        <w:rPr>
          <w:sz w:val="24"/>
        </w:rPr>
        <w:t xml:space="preserve"> </w:t>
      </w:r>
      <w:proofErr w:type="spellStart"/>
      <w:r w:rsidR="00DA5DE6">
        <w:rPr>
          <w:sz w:val="24"/>
        </w:rPr>
        <w:t>Lydell</w:t>
      </w:r>
      <w:proofErr w:type="spellEnd"/>
      <w:r w:rsidR="00DA5DE6">
        <w:rPr>
          <w:sz w:val="24"/>
        </w:rPr>
        <w:t xml:space="preserve"> Willis, Nicole Kelly</w:t>
      </w:r>
    </w:p>
    <w:p w14:paraId="09B92AA9" w14:textId="1FA6493F" w:rsidR="00E60C39" w:rsidRDefault="00E60C39" w:rsidP="00DA5DE6">
      <w:pPr>
        <w:rPr>
          <w:sz w:val="24"/>
        </w:rPr>
      </w:pPr>
    </w:p>
    <w:p w14:paraId="4954C409" w14:textId="567780CA" w:rsidR="00E60C39" w:rsidRDefault="00E60C39">
      <w:pPr>
        <w:ind w:left="102"/>
        <w:rPr>
          <w:sz w:val="24"/>
        </w:rPr>
      </w:pPr>
      <w:r>
        <w:rPr>
          <w:sz w:val="24"/>
        </w:rPr>
        <w:t xml:space="preserve">Guests Present: </w:t>
      </w:r>
      <w:r w:rsidR="00DA5DE6">
        <w:rPr>
          <w:sz w:val="24"/>
        </w:rPr>
        <w:t xml:space="preserve">Allen Tam, Drew Burgess, Cathy Summa-Wolfe, </w:t>
      </w:r>
      <w:proofErr w:type="spellStart"/>
      <w:r w:rsidR="00DA5DE6">
        <w:rPr>
          <w:sz w:val="24"/>
        </w:rPr>
        <w:t>Didem</w:t>
      </w:r>
      <w:proofErr w:type="spellEnd"/>
      <w:r w:rsidR="00DA5DE6">
        <w:rPr>
          <w:sz w:val="24"/>
        </w:rPr>
        <w:t xml:space="preserve"> </w:t>
      </w:r>
      <w:proofErr w:type="spellStart"/>
      <w:r w:rsidR="00DA5DE6">
        <w:rPr>
          <w:sz w:val="24"/>
        </w:rPr>
        <w:t>Ekici</w:t>
      </w:r>
      <w:proofErr w:type="spellEnd"/>
      <w:r w:rsidR="00DA5DE6">
        <w:rPr>
          <w:sz w:val="24"/>
        </w:rPr>
        <w:t xml:space="preserve">, Jayne Smithson, </w:t>
      </w:r>
      <w:proofErr w:type="spellStart"/>
      <w:r w:rsidR="00DA5DE6">
        <w:rPr>
          <w:sz w:val="24"/>
        </w:rPr>
        <w:t>Kawanna</w:t>
      </w:r>
      <w:proofErr w:type="spellEnd"/>
      <w:r w:rsidR="00DA5DE6">
        <w:rPr>
          <w:sz w:val="24"/>
        </w:rPr>
        <w:t xml:space="preserve"> Rollins </w:t>
      </w:r>
    </w:p>
    <w:p w14:paraId="0F6F9960" w14:textId="475BA5A8" w:rsidR="00E60C39" w:rsidRDefault="00E60C39">
      <w:pPr>
        <w:ind w:left="102"/>
        <w:rPr>
          <w:sz w:val="24"/>
        </w:rPr>
      </w:pPr>
    </w:p>
    <w:p w14:paraId="21EEF733" w14:textId="225887FC" w:rsidR="00E60C39" w:rsidRDefault="00E60C39">
      <w:pPr>
        <w:ind w:left="102"/>
        <w:rPr>
          <w:sz w:val="24"/>
        </w:rPr>
      </w:pPr>
      <w:r>
        <w:rPr>
          <w:sz w:val="24"/>
        </w:rPr>
        <w:t xml:space="preserve">Meeting called to </w:t>
      </w:r>
      <w:r w:rsidR="00DA5DE6">
        <w:rPr>
          <w:sz w:val="24"/>
        </w:rPr>
        <w:t>session</w:t>
      </w:r>
      <w:r>
        <w:rPr>
          <w:sz w:val="24"/>
        </w:rPr>
        <w:t xml:space="preserve"> at 2:</w:t>
      </w:r>
      <w:r w:rsidR="00DA5DE6">
        <w:rPr>
          <w:sz w:val="24"/>
        </w:rPr>
        <w:t>05</w:t>
      </w:r>
      <w:r>
        <w:rPr>
          <w:sz w:val="24"/>
        </w:rPr>
        <w:t xml:space="preserve"> p.m.</w:t>
      </w:r>
    </w:p>
    <w:p w14:paraId="3066F64C" w14:textId="77777777" w:rsidR="003840EB" w:rsidRDefault="003840EB">
      <w:pPr>
        <w:spacing w:before="6"/>
        <w:rPr>
          <w:sz w:val="28"/>
        </w:rPr>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9"/>
        <w:gridCol w:w="1440"/>
        <w:gridCol w:w="2251"/>
      </w:tblGrid>
      <w:tr w:rsidR="003840EB" w14:paraId="5109014E" w14:textId="77777777">
        <w:trPr>
          <w:trHeight w:val="551"/>
        </w:trPr>
        <w:tc>
          <w:tcPr>
            <w:tcW w:w="6929" w:type="dxa"/>
          </w:tcPr>
          <w:p w14:paraId="02A87677" w14:textId="77777777" w:rsidR="003840EB" w:rsidRPr="00486CDB" w:rsidRDefault="00401F24" w:rsidP="00401F24">
            <w:pPr>
              <w:pStyle w:val="TableParagraph"/>
              <w:spacing w:line="268" w:lineRule="exact"/>
              <w:rPr>
                <w:b/>
                <w:bCs/>
                <w:sz w:val="24"/>
              </w:rPr>
            </w:pPr>
            <w:r w:rsidRPr="00486CDB">
              <w:rPr>
                <w:b/>
                <w:bCs/>
                <w:sz w:val="24"/>
              </w:rPr>
              <w:t xml:space="preserve"> </w:t>
            </w:r>
            <w:r w:rsidR="00C9601D" w:rsidRPr="00486CDB">
              <w:rPr>
                <w:b/>
                <w:bCs/>
                <w:sz w:val="24"/>
              </w:rPr>
              <w:t>1. Approval of the Agenda</w:t>
            </w:r>
          </w:p>
          <w:p w14:paraId="3F27F51B" w14:textId="7AF2EAD7" w:rsidR="00E60C39" w:rsidRDefault="00E60C39" w:rsidP="00401F24">
            <w:pPr>
              <w:pStyle w:val="TableParagraph"/>
              <w:spacing w:line="268" w:lineRule="exact"/>
              <w:rPr>
                <w:sz w:val="24"/>
              </w:rPr>
            </w:pPr>
          </w:p>
          <w:p w14:paraId="542838BC" w14:textId="315A7D0E" w:rsidR="00E60C39" w:rsidRDefault="00E60C39" w:rsidP="00E60C39">
            <w:pPr>
              <w:pStyle w:val="TableParagraph"/>
              <w:spacing w:line="268" w:lineRule="exact"/>
              <w:ind w:left="258"/>
              <w:rPr>
                <w:sz w:val="24"/>
              </w:rPr>
            </w:pPr>
            <w:r>
              <w:rPr>
                <w:sz w:val="24"/>
              </w:rPr>
              <w:t xml:space="preserve">Motion to approve the agenda by </w:t>
            </w:r>
            <w:r w:rsidR="00DA5DE6">
              <w:rPr>
                <w:sz w:val="24"/>
              </w:rPr>
              <w:t>N. Kelly</w:t>
            </w:r>
            <w:r>
              <w:rPr>
                <w:sz w:val="24"/>
              </w:rPr>
              <w:t xml:space="preserve">, seconded by </w:t>
            </w:r>
            <w:r w:rsidR="00DA5DE6">
              <w:rPr>
                <w:sz w:val="24"/>
              </w:rPr>
              <w:t>L. Willis</w:t>
            </w:r>
            <w:r>
              <w:rPr>
                <w:sz w:val="24"/>
              </w:rPr>
              <w:t xml:space="preserve">. </w:t>
            </w:r>
            <w:r w:rsidR="00DA5DE6">
              <w:rPr>
                <w:sz w:val="24"/>
              </w:rPr>
              <w:t>Moved, Seconded, Unanimous (M/S/U).</w:t>
            </w:r>
          </w:p>
          <w:p w14:paraId="79039D18" w14:textId="2147161C" w:rsidR="00E60C39" w:rsidRDefault="00E60C39" w:rsidP="00401F24">
            <w:pPr>
              <w:pStyle w:val="TableParagraph"/>
              <w:spacing w:line="268" w:lineRule="exact"/>
              <w:rPr>
                <w:sz w:val="24"/>
              </w:rPr>
            </w:pPr>
          </w:p>
        </w:tc>
        <w:tc>
          <w:tcPr>
            <w:tcW w:w="1440" w:type="dxa"/>
          </w:tcPr>
          <w:p w14:paraId="1AAE999B" w14:textId="77777777" w:rsidR="003840EB" w:rsidRDefault="00C9601D">
            <w:pPr>
              <w:pStyle w:val="TableParagraph"/>
              <w:spacing w:line="268" w:lineRule="exact"/>
              <w:ind w:left="184"/>
              <w:rPr>
                <w:sz w:val="24"/>
              </w:rPr>
            </w:pPr>
            <w:r>
              <w:rPr>
                <w:sz w:val="24"/>
              </w:rPr>
              <w:t>Action</w:t>
            </w:r>
          </w:p>
        </w:tc>
        <w:tc>
          <w:tcPr>
            <w:tcW w:w="2251" w:type="dxa"/>
          </w:tcPr>
          <w:p w14:paraId="37479AC3" w14:textId="3A7C6A53" w:rsidR="003840EB" w:rsidRDefault="00C9601D">
            <w:pPr>
              <w:pStyle w:val="TableParagraph"/>
              <w:spacing w:line="268" w:lineRule="exact"/>
              <w:ind w:left="179"/>
              <w:rPr>
                <w:sz w:val="24"/>
              </w:rPr>
            </w:pPr>
            <w:r>
              <w:rPr>
                <w:sz w:val="24"/>
              </w:rPr>
              <w:t>Chair</w:t>
            </w:r>
            <w:r w:rsidR="00401F24">
              <w:rPr>
                <w:sz w:val="24"/>
              </w:rPr>
              <w:t>s</w:t>
            </w:r>
          </w:p>
        </w:tc>
      </w:tr>
      <w:tr w:rsidR="00DA5DE6" w14:paraId="19DB84FA" w14:textId="77777777">
        <w:trPr>
          <w:trHeight w:val="551"/>
        </w:trPr>
        <w:tc>
          <w:tcPr>
            <w:tcW w:w="6929" w:type="dxa"/>
          </w:tcPr>
          <w:p w14:paraId="142C7878" w14:textId="77777777" w:rsidR="00DA5DE6" w:rsidRPr="00486CDB" w:rsidRDefault="00DA5DE6" w:rsidP="00401F24">
            <w:pPr>
              <w:pStyle w:val="TableParagraph"/>
              <w:spacing w:line="268" w:lineRule="exact"/>
              <w:rPr>
                <w:b/>
                <w:bCs/>
                <w:sz w:val="24"/>
              </w:rPr>
            </w:pPr>
            <w:r w:rsidRPr="00486CDB">
              <w:rPr>
                <w:b/>
                <w:bCs/>
                <w:sz w:val="24"/>
              </w:rPr>
              <w:t xml:space="preserve"> 2. Approval of the Minutes</w:t>
            </w:r>
          </w:p>
          <w:p w14:paraId="37E4E160" w14:textId="77777777" w:rsidR="00DA5DE6" w:rsidRDefault="00DA5DE6" w:rsidP="00401F24">
            <w:pPr>
              <w:pStyle w:val="TableParagraph"/>
              <w:spacing w:line="268" w:lineRule="exact"/>
              <w:rPr>
                <w:sz w:val="24"/>
              </w:rPr>
            </w:pPr>
          </w:p>
          <w:p w14:paraId="57FCE24E" w14:textId="77777777" w:rsidR="00DA5DE6" w:rsidRDefault="00DA5DE6" w:rsidP="00DA5DE6">
            <w:pPr>
              <w:pStyle w:val="TableParagraph"/>
              <w:spacing w:line="268" w:lineRule="exact"/>
              <w:ind w:left="263"/>
              <w:rPr>
                <w:sz w:val="24"/>
              </w:rPr>
            </w:pPr>
            <w:r>
              <w:rPr>
                <w:sz w:val="24"/>
              </w:rPr>
              <w:t>Motion to approve the minutes by N. Rodriguez, seconded by N. Kelly. M/S/U.</w:t>
            </w:r>
          </w:p>
          <w:p w14:paraId="2BEFDED3" w14:textId="5BD00FD9" w:rsidR="00DA5DE6" w:rsidRDefault="00DA5DE6" w:rsidP="00DA5DE6">
            <w:pPr>
              <w:pStyle w:val="TableParagraph"/>
              <w:spacing w:line="268" w:lineRule="exact"/>
              <w:ind w:left="263"/>
              <w:rPr>
                <w:sz w:val="24"/>
              </w:rPr>
            </w:pPr>
          </w:p>
        </w:tc>
        <w:tc>
          <w:tcPr>
            <w:tcW w:w="1440" w:type="dxa"/>
          </w:tcPr>
          <w:p w14:paraId="2C441C52" w14:textId="7A0C4B9C" w:rsidR="00DA5DE6" w:rsidRDefault="00DA5DE6">
            <w:pPr>
              <w:pStyle w:val="TableParagraph"/>
              <w:spacing w:line="268" w:lineRule="exact"/>
              <w:ind w:left="184"/>
              <w:rPr>
                <w:sz w:val="24"/>
              </w:rPr>
            </w:pPr>
            <w:r>
              <w:rPr>
                <w:sz w:val="24"/>
              </w:rPr>
              <w:t>Action</w:t>
            </w:r>
          </w:p>
        </w:tc>
        <w:tc>
          <w:tcPr>
            <w:tcW w:w="2251" w:type="dxa"/>
          </w:tcPr>
          <w:p w14:paraId="4BFF3D32" w14:textId="48F65561" w:rsidR="00DA5DE6" w:rsidRDefault="00DA5DE6">
            <w:pPr>
              <w:pStyle w:val="TableParagraph"/>
              <w:spacing w:line="268" w:lineRule="exact"/>
              <w:ind w:left="179"/>
              <w:rPr>
                <w:sz w:val="24"/>
              </w:rPr>
            </w:pPr>
            <w:r>
              <w:rPr>
                <w:sz w:val="24"/>
              </w:rPr>
              <w:t>Chairs</w:t>
            </w:r>
          </w:p>
        </w:tc>
      </w:tr>
      <w:tr w:rsidR="00C0222C" w14:paraId="472C71CA" w14:textId="77777777">
        <w:trPr>
          <w:trHeight w:val="551"/>
        </w:trPr>
        <w:tc>
          <w:tcPr>
            <w:tcW w:w="6929" w:type="dxa"/>
          </w:tcPr>
          <w:p w14:paraId="5CA6EB0D" w14:textId="3BDB5655" w:rsidR="00C0222C" w:rsidRPr="00486CDB" w:rsidRDefault="00DA5DE6" w:rsidP="00DA5DE6">
            <w:pPr>
              <w:pStyle w:val="TableParagraph"/>
              <w:spacing w:line="268" w:lineRule="exact"/>
              <w:rPr>
                <w:b/>
                <w:bCs/>
                <w:sz w:val="24"/>
              </w:rPr>
            </w:pPr>
            <w:r w:rsidRPr="00486CDB">
              <w:rPr>
                <w:b/>
                <w:bCs/>
                <w:sz w:val="24"/>
              </w:rPr>
              <w:t xml:space="preserve"> 3</w:t>
            </w:r>
            <w:r w:rsidR="00C0222C" w:rsidRPr="00486CDB">
              <w:rPr>
                <w:b/>
                <w:bCs/>
                <w:sz w:val="24"/>
              </w:rPr>
              <w:t xml:space="preserve">. </w:t>
            </w:r>
            <w:r w:rsidR="009417B2" w:rsidRPr="00486CDB">
              <w:rPr>
                <w:b/>
                <w:bCs/>
                <w:sz w:val="24"/>
              </w:rPr>
              <w:t>Program Review – final follow-up</w:t>
            </w:r>
            <w:r w:rsidRPr="00486CDB">
              <w:rPr>
                <w:b/>
                <w:bCs/>
                <w:sz w:val="24"/>
              </w:rPr>
              <w:t xml:space="preserve"> and process for next year</w:t>
            </w:r>
          </w:p>
          <w:p w14:paraId="72383AE5" w14:textId="72385468" w:rsidR="00E60C39" w:rsidRDefault="00E60C39">
            <w:pPr>
              <w:pStyle w:val="TableParagraph"/>
              <w:spacing w:line="268" w:lineRule="exact"/>
              <w:ind w:left="105"/>
              <w:rPr>
                <w:sz w:val="24"/>
              </w:rPr>
            </w:pPr>
          </w:p>
          <w:p w14:paraId="4AF570B2" w14:textId="4E593F98" w:rsidR="00A725EB" w:rsidRDefault="00AA08E6" w:rsidP="00E60C39">
            <w:pPr>
              <w:pStyle w:val="TableParagraph"/>
              <w:spacing w:line="268" w:lineRule="exact"/>
              <w:ind w:left="258"/>
              <w:rPr>
                <w:sz w:val="24"/>
              </w:rPr>
            </w:pPr>
            <w:r>
              <w:rPr>
                <w:sz w:val="24"/>
              </w:rPr>
              <w:t>A. Park</w:t>
            </w:r>
            <w:r w:rsidR="00A725EB">
              <w:rPr>
                <w:sz w:val="24"/>
              </w:rPr>
              <w:t xml:space="preserve">, D. Benavides, D. Burgess, and M. Goldstein participated in the discussion, reflecting on parts of online program review that went well and parts that were challenging. Some parts that were challenging included format in which SLO assessment plan is entered. District and campus researchers are meeting to discuss future changes based on feedback they have received; student services program review template needs a significant </w:t>
            </w:r>
            <w:proofErr w:type="gramStart"/>
            <w:r w:rsidR="00A725EB">
              <w:rPr>
                <w:sz w:val="24"/>
              </w:rPr>
              <w:t>amount</w:t>
            </w:r>
            <w:proofErr w:type="gramEnd"/>
            <w:r w:rsidR="00A725EB">
              <w:rPr>
                <w:sz w:val="24"/>
              </w:rPr>
              <w:t xml:space="preserve"> of work/important updates.</w:t>
            </w:r>
          </w:p>
          <w:p w14:paraId="50E9918B" w14:textId="6A6A21D0" w:rsidR="00A725EB" w:rsidRDefault="00A725EB" w:rsidP="00E60C39">
            <w:pPr>
              <w:pStyle w:val="TableParagraph"/>
              <w:spacing w:line="268" w:lineRule="exact"/>
              <w:ind w:left="258"/>
              <w:rPr>
                <w:sz w:val="24"/>
              </w:rPr>
            </w:pPr>
          </w:p>
          <w:p w14:paraId="04A007BA" w14:textId="6B423BBB" w:rsidR="00A725EB" w:rsidRDefault="00A725EB" w:rsidP="00E60C39">
            <w:pPr>
              <w:pStyle w:val="TableParagraph"/>
              <w:spacing w:line="268" w:lineRule="exact"/>
              <w:ind w:left="258"/>
              <w:rPr>
                <w:sz w:val="24"/>
              </w:rPr>
            </w:pPr>
            <w:r>
              <w:rPr>
                <w:sz w:val="24"/>
              </w:rPr>
              <w:t xml:space="preserve">In future review cycles, D. Benavides will be available as full-time institutional researcher to </w:t>
            </w:r>
            <w:proofErr w:type="gramStart"/>
            <w:r>
              <w:rPr>
                <w:sz w:val="24"/>
              </w:rPr>
              <w:t>provide assistance to</w:t>
            </w:r>
            <w:proofErr w:type="gramEnd"/>
            <w:r>
              <w:rPr>
                <w:sz w:val="24"/>
              </w:rPr>
              <w:t xml:space="preserve"> programs (big contrast from last cycle, when she had limited hours at CoA).</w:t>
            </w:r>
          </w:p>
          <w:p w14:paraId="6F639AFA" w14:textId="5B3D63A0" w:rsidR="00AA08E6" w:rsidRDefault="00AA08E6" w:rsidP="00A725EB">
            <w:pPr>
              <w:pStyle w:val="TableParagraph"/>
              <w:spacing w:line="268" w:lineRule="exact"/>
              <w:rPr>
                <w:sz w:val="24"/>
              </w:rPr>
            </w:pPr>
          </w:p>
          <w:p w14:paraId="32CBEAEF" w14:textId="52C34D2A" w:rsidR="00E60C39" w:rsidRDefault="00AA08E6" w:rsidP="00A725EB">
            <w:pPr>
              <w:pStyle w:val="TableParagraph"/>
              <w:spacing w:line="268" w:lineRule="exact"/>
              <w:ind w:left="258"/>
              <w:rPr>
                <w:sz w:val="24"/>
              </w:rPr>
            </w:pPr>
            <w:r>
              <w:rPr>
                <w:sz w:val="24"/>
              </w:rPr>
              <w:t xml:space="preserve">M. Goldstein </w:t>
            </w:r>
            <w:r w:rsidR="00A725EB">
              <w:rPr>
                <w:sz w:val="24"/>
              </w:rPr>
              <w:t>emphasized</w:t>
            </w:r>
            <w:r>
              <w:rPr>
                <w:sz w:val="24"/>
              </w:rPr>
              <w:t xml:space="preserve"> </w:t>
            </w:r>
            <w:r w:rsidR="00A725EB">
              <w:rPr>
                <w:sz w:val="24"/>
              </w:rPr>
              <w:t xml:space="preserve">importance of </w:t>
            </w:r>
            <w:r>
              <w:rPr>
                <w:sz w:val="24"/>
              </w:rPr>
              <w:t xml:space="preserve">simplicity and </w:t>
            </w:r>
            <w:proofErr w:type="gramStart"/>
            <w:r>
              <w:rPr>
                <w:sz w:val="24"/>
              </w:rPr>
              <w:t>accessibility</w:t>
            </w:r>
            <w:r w:rsidR="00A725EB">
              <w:rPr>
                <w:sz w:val="24"/>
              </w:rPr>
              <w:t>, and</w:t>
            </w:r>
            <w:proofErr w:type="gramEnd"/>
            <w:r w:rsidR="00A725EB">
              <w:rPr>
                <w:sz w:val="24"/>
              </w:rPr>
              <w:t xml:space="preserve"> requested that this be a priority as we </w:t>
            </w:r>
            <w:r>
              <w:rPr>
                <w:sz w:val="24"/>
              </w:rPr>
              <w:t>continue to revise/</w:t>
            </w:r>
            <w:r w:rsidR="00A725EB">
              <w:rPr>
                <w:sz w:val="24"/>
              </w:rPr>
              <w:t>evaluate online program review.</w:t>
            </w:r>
          </w:p>
        </w:tc>
        <w:tc>
          <w:tcPr>
            <w:tcW w:w="1440" w:type="dxa"/>
          </w:tcPr>
          <w:p w14:paraId="5400B128" w14:textId="5BC10EB0" w:rsidR="00C0222C" w:rsidRDefault="009417B2" w:rsidP="00E60C39">
            <w:pPr>
              <w:pStyle w:val="TableParagraph"/>
              <w:spacing w:line="268" w:lineRule="exact"/>
              <w:ind w:left="174"/>
              <w:rPr>
                <w:sz w:val="24"/>
              </w:rPr>
            </w:pPr>
            <w:r>
              <w:rPr>
                <w:sz w:val="24"/>
              </w:rPr>
              <w:t>Discussion</w:t>
            </w:r>
            <w:r w:rsidR="00C0222C">
              <w:rPr>
                <w:sz w:val="24"/>
              </w:rPr>
              <w:t xml:space="preserve"> </w:t>
            </w:r>
          </w:p>
        </w:tc>
        <w:tc>
          <w:tcPr>
            <w:tcW w:w="2251" w:type="dxa"/>
          </w:tcPr>
          <w:p w14:paraId="39993FAC" w14:textId="08BE19DF" w:rsidR="00C0222C" w:rsidRDefault="00DA5DE6">
            <w:pPr>
              <w:pStyle w:val="TableParagraph"/>
              <w:spacing w:line="268" w:lineRule="exact"/>
              <w:ind w:left="179"/>
              <w:rPr>
                <w:sz w:val="24"/>
              </w:rPr>
            </w:pPr>
            <w:r>
              <w:rPr>
                <w:sz w:val="24"/>
              </w:rPr>
              <w:t>Dominique Benavides, Chairs</w:t>
            </w:r>
          </w:p>
        </w:tc>
      </w:tr>
      <w:tr w:rsidR="003840EB" w14:paraId="7C0D4725" w14:textId="77777777">
        <w:trPr>
          <w:trHeight w:val="551"/>
        </w:trPr>
        <w:tc>
          <w:tcPr>
            <w:tcW w:w="6929" w:type="dxa"/>
          </w:tcPr>
          <w:p w14:paraId="22A45583" w14:textId="03F0C8D1" w:rsidR="003840EB" w:rsidRPr="00486CDB" w:rsidRDefault="00AA08E6">
            <w:pPr>
              <w:pStyle w:val="TableParagraph"/>
              <w:spacing w:line="268" w:lineRule="exact"/>
              <w:ind w:left="105"/>
              <w:rPr>
                <w:b/>
                <w:bCs/>
                <w:sz w:val="24"/>
              </w:rPr>
            </w:pPr>
            <w:r w:rsidRPr="00486CDB">
              <w:rPr>
                <w:b/>
                <w:bCs/>
                <w:sz w:val="24"/>
              </w:rPr>
              <w:lastRenderedPageBreak/>
              <w:t>4</w:t>
            </w:r>
            <w:r w:rsidR="00C9601D" w:rsidRPr="00486CDB">
              <w:rPr>
                <w:b/>
                <w:bCs/>
                <w:sz w:val="24"/>
              </w:rPr>
              <w:t xml:space="preserve">. </w:t>
            </w:r>
            <w:r w:rsidRPr="00486CDB">
              <w:rPr>
                <w:b/>
                <w:bCs/>
                <w:sz w:val="24"/>
              </w:rPr>
              <w:t>Role of Institutional Research in Enrollment Management</w:t>
            </w:r>
            <w:r w:rsidR="00C0222C" w:rsidRPr="00486CDB">
              <w:rPr>
                <w:b/>
                <w:bCs/>
                <w:sz w:val="24"/>
              </w:rPr>
              <w:t xml:space="preserve"> </w:t>
            </w:r>
          </w:p>
          <w:p w14:paraId="35B21F23" w14:textId="77777777" w:rsidR="00E60C39" w:rsidRDefault="00E60C39">
            <w:pPr>
              <w:pStyle w:val="TableParagraph"/>
              <w:spacing w:line="268" w:lineRule="exact"/>
              <w:ind w:left="105"/>
              <w:rPr>
                <w:sz w:val="24"/>
              </w:rPr>
            </w:pPr>
          </w:p>
          <w:p w14:paraId="79D7FAB7" w14:textId="31F40E38" w:rsidR="00AA08E6" w:rsidRDefault="00A725EB" w:rsidP="00A725EB">
            <w:pPr>
              <w:pStyle w:val="TableParagraph"/>
              <w:spacing w:line="268" w:lineRule="exact"/>
              <w:ind w:left="258"/>
              <w:rPr>
                <w:sz w:val="24"/>
              </w:rPr>
            </w:pPr>
            <w:r>
              <w:rPr>
                <w:sz w:val="24"/>
              </w:rPr>
              <w:t xml:space="preserve">A. Park, D. Benavides, and D. Burgess participated in the discussion, reflecting on expanded role of institutional research in enrollment management, going to the heart of why the college pushed for a director of research </w:t>
            </w:r>
            <w:r>
              <w:rPr>
                <w:i/>
                <w:iCs/>
                <w:sz w:val="24"/>
              </w:rPr>
              <w:t>and</w:t>
            </w:r>
            <w:r>
              <w:rPr>
                <w:sz w:val="24"/>
              </w:rPr>
              <w:t xml:space="preserve"> planning, supporting the work of the educational institution. Currently office of institutional research and planning is engaged in: </w:t>
            </w:r>
            <w:r w:rsidR="00AA08E6">
              <w:rPr>
                <w:sz w:val="24"/>
              </w:rPr>
              <w:t xml:space="preserve">continual analysis </w:t>
            </w:r>
            <w:r w:rsidR="00AA08E6">
              <w:rPr>
                <w:sz w:val="24"/>
              </w:rPr>
              <w:t>of enrollment and success data (</w:t>
            </w:r>
            <w:r>
              <w:rPr>
                <w:sz w:val="24"/>
              </w:rPr>
              <w:t>which helped in decision making in light of FTEF cuts</w:t>
            </w:r>
            <w:r w:rsidR="00AA08E6">
              <w:rPr>
                <w:sz w:val="24"/>
              </w:rPr>
              <w:t>)</w:t>
            </w:r>
            <w:r w:rsidR="00AA08E6">
              <w:rPr>
                <w:sz w:val="24"/>
              </w:rPr>
              <w:t xml:space="preserve">, ACCJC annual report data (i.e. </w:t>
            </w:r>
            <w:r w:rsidR="00AA08E6">
              <w:rPr>
                <w:sz w:val="24"/>
              </w:rPr>
              <w:t xml:space="preserve">updating </w:t>
            </w:r>
            <w:r w:rsidR="00AA08E6">
              <w:rPr>
                <w:sz w:val="24"/>
              </w:rPr>
              <w:t xml:space="preserve">Institution Set Standards, etc.), involved in data collection for HSI, NSF grant, </w:t>
            </w:r>
            <w:r w:rsidR="00AA08E6">
              <w:rPr>
                <w:sz w:val="24"/>
              </w:rPr>
              <w:t>HIS-</w:t>
            </w:r>
            <w:r w:rsidR="00AA08E6">
              <w:rPr>
                <w:sz w:val="24"/>
              </w:rPr>
              <w:t>S</w:t>
            </w:r>
            <w:r w:rsidR="00AA08E6">
              <w:rPr>
                <w:sz w:val="24"/>
              </w:rPr>
              <w:t>TEM</w:t>
            </w:r>
            <w:r w:rsidR="00AA08E6">
              <w:rPr>
                <w:sz w:val="24"/>
              </w:rPr>
              <w:t>, etc. to bring in funds to support students/faculty, etc. to meet programmatic needs</w:t>
            </w:r>
            <w:r w:rsidR="00E13974">
              <w:rPr>
                <w:sz w:val="24"/>
              </w:rPr>
              <w:t>.</w:t>
            </w:r>
          </w:p>
          <w:p w14:paraId="7AD248A4" w14:textId="3DCC9BCD" w:rsidR="00E13974" w:rsidRDefault="00E13974" w:rsidP="00A725EB">
            <w:pPr>
              <w:pStyle w:val="TableParagraph"/>
              <w:spacing w:line="268" w:lineRule="exact"/>
              <w:ind w:left="258"/>
              <w:rPr>
                <w:sz w:val="24"/>
              </w:rPr>
            </w:pPr>
          </w:p>
          <w:p w14:paraId="6D81DBEA" w14:textId="203BBC53" w:rsidR="00E13974" w:rsidRDefault="00E13974" w:rsidP="00A725EB">
            <w:pPr>
              <w:pStyle w:val="TableParagraph"/>
              <w:spacing w:line="268" w:lineRule="exact"/>
              <w:ind w:left="258"/>
              <w:rPr>
                <w:sz w:val="24"/>
              </w:rPr>
            </w:pPr>
            <w:r>
              <w:rPr>
                <w:sz w:val="24"/>
              </w:rPr>
              <w:t xml:space="preserve">Institutional research also helps us understand as we look at performance metrics (retention and graduation rates) not just enrollment numbers, whether what we are currently doing is working for our students (considering local environments, etc.). </w:t>
            </w:r>
          </w:p>
          <w:p w14:paraId="6183FEB3" w14:textId="44BC9675" w:rsidR="00416158" w:rsidRDefault="00416158" w:rsidP="00E13974">
            <w:pPr>
              <w:pStyle w:val="TableParagraph"/>
              <w:spacing w:line="268" w:lineRule="exact"/>
              <w:rPr>
                <w:sz w:val="24"/>
              </w:rPr>
            </w:pPr>
          </w:p>
        </w:tc>
        <w:tc>
          <w:tcPr>
            <w:tcW w:w="1440" w:type="dxa"/>
          </w:tcPr>
          <w:p w14:paraId="1FCF126A" w14:textId="18AC61A6" w:rsidR="003840EB" w:rsidRDefault="00C0222C" w:rsidP="00416158">
            <w:pPr>
              <w:pStyle w:val="TableParagraph"/>
              <w:spacing w:line="268" w:lineRule="exact"/>
              <w:ind w:left="174"/>
              <w:rPr>
                <w:sz w:val="24"/>
              </w:rPr>
            </w:pPr>
            <w:r>
              <w:rPr>
                <w:sz w:val="24"/>
              </w:rPr>
              <w:t>Discussion</w:t>
            </w:r>
          </w:p>
        </w:tc>
        <w:tc>
          <w:tcPr>
            <w:tcW w:w="2251" w:type="dxa"/>
          </w:tcPr>
          <w:p w14:paraId="660229DF" w14:textId="221A391C" w:rsidR="003840EB" w:rsidRDefault="00AA08E6">
            <w:pPr>
              <w:pStyle w:val="TableParagraph"/>
              <w:spacing w:line="268" w:lineRule="exact"/>
              <w:ind w:left="179"/>
              <w:rPr>
                <w:sz w:val="24"/>
              </w:rPr>
            </w:pPr>
            <w:r>
              <w:rPr>
                <w:sz w:val="24"/>
              </w:rPr>
              <w:t>Dominique Benavides, Chairs</w:t>
            </w:r>
          </w:p>
        </w:tc>
      </w:tr>
      <w:tr w:rsidR="003840EB" w14:paraId="59198AD7" w14:textId="77777777">
        <w:trPr>
          <w:trHeight w:val="551"/>
        </w:trPr>
        <w:tc>
          <w:tcPr>
            <w:tcW w:w="6929" w:type="dxa"/>
          </w:tcPr>
          <w:p w14:paraId="112CD182" w14:textId="5E0B381B" w:rsidR="003840EB" w:rsidRPr="00486CDB" w:rsidRDefault="00E13974">
            <w:pPr>
              <w:pStyle w:val="TableParagraph"/>
              <w:spacing w:line="267" w:lineRule="exact"/>
              <w:ind w:left="84"/>
              <w:rPr>
                <w:b/>
                <w:bCs/>
                <w:sz w:val="24"/>
              </w:rPr>
            </w:pPr>
            <w:r w:rsidRPr="00486CDB">
              <w:rPr>
                <w:b/>
                <w:bCs/>
                <w:sz w:val="24"/>
              </w:rPr>
              <w:t>5</w:t>
            </w:r>
            <w:r w:rsidR="00C9601D" w:rsidRPr="00486CDB">
              <w:rPr>
                <w:b/>
                <w:bCs/>
                <w:sz w:val="24"/>
              </w:rPr>
              <w:t xml:space="preserve">. </w:t>
            </w:r>
            <w:r w:rsidRPr="00486CDB">
              <w:rPr>
                <w:b/>
                <w:bCs/>
                <w:sz w:val="24"/>
              </w:rPr>
              <w:t>Guided Pathways Cohort 2 Acceptance</w:t>
            </w:r>
            <w:r w:rsidR="00C0222C" w:rsidRPr="00486CDB">
              <w:rPr>
                <w:b/>
                <w:bCs/>
                <w:sz w:val="24"/>
              </w:rPr>
              <w:t xml:space="preserve"> </w:t>
            </w:r>
          </w:p>
          <w:p w14:paraId="3D12C69C" w14:textId="145A11E3" w:rsidR="00416158" w:rsidRDefault="00416158">
            <w:pPr>
              <w:pStyle w:val="TableParagraph"/>
              <w:spacing w:line="267" w:lineRule="exact"/>
              <w:ind w:left="84"/>
              <w:rPr>
                <w:sz w:val="24"/>
              </w:rPr>
            </w:pPr>
          </w:p>
          <w:p w14:paraId="5BB55E5A" w14:textId="540CA9E2" w:rsidR="00E13974" w:rsidRDefault="00E13974" w:rsidP="00416158">
            <w:pPr>
              <w:pStyle w:val="TableParagraph"/>
              <w:spacing w:line="267" w:lineRule="exact"/>
              <w:ind w:left="258"/>
              <w:rPr>
                <w:sz w:val="24"/>
              </w:rPr>
            </w:pPr>
            <w:r>
              <w:rPr>
                <w:sz w:val="24"/>
              </w:rPr>
              <w:t>D. Miller presented on CoA’s acceptance into Guided Pathways Cohort 2. In response to the state’s request for interest, CoA submitted a 2.5-page response expressing interest, sharing the degree mapping work by the GP Design Team. We received word 2 weeks ago that we were accepted for Cohort 2 (adding to 20 original community colleges that participated in a cohort, whose work was the basis for statewide Guided Pathways program). Joining this cohort will mean trainings on campus for GP work with opportunity to join fellow colleges and cohort to share ideas and work more directly and added levels of support as we finish out the initial years that have been funded.</w:t>
            </w:r>
          </w:p>
          <w:p w14:paraId="04DE35AC" w14:textId="5BBDB08B" w:rsidR="00E13974" w:rsidRDefault="00E13974" w:rsidP="00416158">
            <w:pPr>
              <w:pStyle w:val="TableParagraph"/>
              <w:spacing w:line="267" w:lineRule="exact"/>
              <w:ind w:left="258"/>
              <w:rPr>
                <w:sz w:val="24"/>
              </w:rPr>
            </w:pPr>
          </w:p>
          <w:p w14:paraId="172AB305" w14:textId="1DCAAD2E" w:rsidR="00E13974" w:rsidRDefault="00E13974" w:rsidP="00416158">
            <w:pPr>
              <w:pStyle w:val="TableParagraph"/>
              <w:spacing w:line="267" w:lineRule="exact"/>
              <w:ind w:left="258"/>
              <w:rPr>
                <w:sz w:val="24"/>
              </w:rPr>
            </w:pPr>
            <w:r>
              <w:rPr>
                <w:sz w:val="24"/>
              </w:rPr>
              <w:t>Academic senate continues to be involved in the conversations around Guided Pathways work and cohort.</w:t>
            </w:r>
          </w:p>
          <w:p w14:paraId="246F4F4E" w14:textId="7F6E146E" w:rsidR="00416158" w:rsidRDefault="00416158" w:rsidP="00752912">
            <w:pPr>
              <w:pStyle w:val="TableParagraph"/>
              <w:spacing w:line="267" w:lineRule="exact"/>
              <w:ind w:left="258"/>
              <w:rPr>
                <w:sz w:val="24"/>
              </w:rPr>
            </w:pPr>
          </w:p>
        </w:tc>
        <w:tc>
          <w:tcPr>
            <w:tcW w:w="1440" w:type="dxa"/>
          </w:tcPr>
          <w:p w14:paraId="5D42165C" w14:textId="024FBD6C" w:rsidR="003840EB" w:rsidRDefault="00E13974">
            <w:pPr>
              <w:pStyle w:val="TableParagraph"/>
              <w:spacing w:line="268" w:lineRule="exact"/>
              <w:ind w:left="179"/>
              <w:rPr>
                <w:sz w:val="24"/>
              </w:rPr>
            </w:pPr>
            <w:r>
              <w:rPr>
                <w:sz w:val="24"/>
              </w:rPr>
              <w:t>Information</w:t>
            </w:r>
          </w:p>
        </w:tc>
        <w:tc>
          <w:tcPr>
            <w:tcW w:w="2251" w:type="dxa"/>
          </w:tcPr>
          <w:p w14:paraId="4B60BC03" w14:textId="2C7BC259" w:rsidR="003840EB" w:rsidRDefault="00E13974">
            <w:pPr>
              <w:pStyle w:val="TableParagraph"/>
              <w:spacing w:line="268" w:lineRule="exact"/>
              <w:ind w:left="179"/>
              <w:rPr>
                <w:sz w:val="24"/>
              </w:rPr>
            </w:pPr>
            <w:r>
              <w:rPr>
                <w:sz w:val="24"/>
              </w:rPr>
              <w:t>Don Miller</w:t>
            </w:r>
          </w:p>
        </w:tc>
      </w:tr>
      <w:tr w:rsidR="00C0222C" w14:paraId="358AD3F6" w14:textId="77777777" w:rsidTr="00401F24">
        <w:trPr>
          <w:trHeight w:val="662"/>
        </w:trPr>
        <w:tc>
          <w:tcPr>
            <w:tcW w:w="6929" w:type="dxa"/>
          </w:tcPr>
          <w:p w14:paraId="03103813" w14:textId="65F755F1" w:rsidR="00C0222C" w:rsidRPr="00486CDB" w:rsidRDefault="00783606" w:rsidP="00752912">
            <w:pPr>
              <w:pStyle w:val="TableParagraph"/>
              <w:spacing w:line="250" w:lineRule="auto"/>
              <w:ind w:left="86" w:right="331"/>
              <w:rPr>
                <w:b/>
                <w:bCs/>
                <w:sz w:val="24"/>
              </w:rPr>
            </w:pPr>
            <w:r w:rsidRPr="00486CDB">
              <w:rPr>
                <w:b/>
                <w:bCs/>
                <w:sz w:val="24"/>
              </w:rPr>
              <w:t>6</w:t>
            </w:r>
            <w:r w:rsidR="00C0222C" w:rsidRPr="00486CDB">
              <w:rPr>
                <w:b/>
                <w:bCs/>
                <w:sz w:val="24"/>
              </w:rPr>
              <w:t xml:space="preserve">. </w:t>
            </w:r>
            <w:r w:rsidR="00752912" w:rsidRPr="00486CDB">
              <w:rPr>
                <w:b/>
                <w:bCs/>
                <w:sz w:val="24"/>
              </w:rPr>
              <w:t xml:space="preserve">Accreditation Updates </w:t>
            </w:r>
          </w:p>
          <w:p w14:paraId="7F2BF57E" w14:textId="11B3E119" w:rsidR="00752912" w:rsidRDefault="00752912" w:rsidP="00416158">
            <w:pPr>
              <w:pStyle w:val="TableParagraph"/>
              <w:spacing w:before="171" w:line="249" w:lineRule="auto"/>
              <w:ind w:left="258" w:right="335"/>
              <w:rPr>
                <w:sz w:val="24"/>
              </w:rPr>
            </w:pPr>
            <w:r>
              <w:rPr>
                <w:sz w:val="24"/>
              </w:rPr>
              <w:t>Written update from ALO Tina Vasconcellos:</w:t>
            </w:r>
          </w:p>
          <w:p w14:paraId="34FB3F7F" w14:textId="77777777" w:rsidR="00752912" w:rsidRPr="00752912" w:rsidRDefault="00752912" w:rsidP="00752912">
            <w:pPr>
              <w:pStyle w:val="TableParagraph"/>
              <w:spacing w:before="171" w:line="249" w:lineRule="auto"/>
              <w:ind w:left="713" w:right="335"/>
              <w:rPr>
                <w:sz w:val="24"/>
              </w:rPr>
            </w:pPr>
            <w:r w:rsidRPr="00752912">
              <w:rPr>
                <w:sz w:val="24"/>
              </w:rPr>
              <w:t>I. All Substandard Chairs and their teams have uploaded their first drafts that include narratives rather than just bullets to the SharePoint</w:t>
            </w:r>
          </w:p>
          <w:p w14:paraId="25BFB94A" w14:textId="77777777" w:rsidR="00752912" w:rsidRPr="00752912" w:rsidRDefault="00752912" w:rsidP="00752912">
            <w:pPr>
              <w:pStyle w:val="TableParagraph"/>
              <w:spacing w:before="171" w:line="249" w:lineRule="auto"/>
              <w:ind w:left="713" w:right="335"/>
              <w:rPr>
                <w:sz w:val="24"/>
              </w:rPr>
            </w:pPr>
            <w:r w:rsidRPr="00752912">
              <w:rPr>
                <w:sz w:val="24"/>
              </w:rPr>
              <w:t>II. Evidence is still being identified and collected</w:t>
            </w:r>
          </w:p>
          <w:p w14:paraId="473410AB" w14:textId="77777777" w:rsidR="00752912" w:rsidRPr="00752912" w:rsidRDefault="00752912" w:rsidP="00752912">
            <w:pPr>
              <w:pStyle w:val="TableParagraph"/>
              <w:spacing w:before="171" w:line="249" w:lineRule="auto"/>
              <w:ind w:left="713" w:right="335"/>
              <w:rPr>
                <w:sz w:val="24"/>
              </w:rPr>
            </w:pPr>
            <w:r w:rsidRPr="00752912">
              <w:rPr>
                <w:sz w:val="24"/>
              </w:rPr>
              <w:t>III. The next ISER meeting is April 13th where we will review status and discuss next steps.</w:t>
            </w:r>
          </w:p>
          <w:p w14:paraId="3CCF4523" w14:textId="0BB4090F" w:rsidR="00752912" w:rsidRDefault="00752912" w:rsidP="00752912">
            <w:pPr>
              <w:pStyle w:val="TableParagraph"/>
              <w:spacing w:before="171" w:line="249" w:lineRule="auto"/>
              <w:ind w:left="713" w:right="335"/>
              <w:rPr>
                <w:sz w:val="24"/>
              </w:rPr>
            </w:pPr>
            <w:r w:rsidRPr="00752912">
              <w:rPr>
                <w:sz w:val="24"/>
              </w:rPr>
              <w:t>IV. Given the COVID-19 move to remote and online- I</w:t>
            </w:r>
            <w:r>
              <w:rPr>
                <w:sz w:val="24"/>
              </w:rPr>
              <w:t xml:space="preserve"> </w:t>
            </w:r>
            <w:r w:rsidRPr="00752912">
              <w:rPr>
                <w:i/>
                <w:iCs/>
                <w:sz w:val="24"/>
              </w:rPr>
              <w:t>[Dr. V]</w:t>
            </w:r>
            <w:r w:rsidRPr="00752912">
              <w:rPr>
                <w:sz w:val="24"/>
              </w:rPr>
              <w:t xml:space="preserve"> have not had the time to review the ISER submissions. I will do so this weekend prior to the Monday meeting.</w:t>
            </w:r>
          </w:p>
          <w:p w14:paraId="4835924A" w14:textId="77777777" w:rsidR="00752912" w:rsidRDefault="00752912" w:rsidP="00416158">
            <w:pPr>
              <w:pStyle w:val="TableParagraph"/>
              <w:spacing w:before="171" w:line="249" w:lineRule="auto"/>
              <w:ind w:left="258" w:right="335"/>
              <w:rPr>
                <w:sz w:val="24"/>
              </w:rPr>
            </w:pPr>
          </w:p>
          <w:p w14:paraId="78F4D77E" w14:textId="4190A97C" w:rsidR="00752912" w:rsidRDefault="00752912" w:rsidP="00416158">
            <w:pPr>
              <w:pStyle w:val="TableParagraph"/>
              <w:spacing w:before="171" w:line="249" w:lineRule="auto"/>
              <w:ind w:left="258" w:right="335"/>
              <w:rPr>
                <w:sz w:val="24"/>
              </w:rPr>
            </w:pPr>
            <w:r>
              <w:rPr>
                <w:sz w:val="24"/>
              </w:rPr>
              <w:lastRenderedPageBreak/>
              <w:t>A. Park, D. Burgess, M. Goldstein, C. Summa-Wolfe, and D. Miller participated in discussion on timeline for completion of ISER, extent of faculty input and leadership in ISER draft process, and possible changes in accreditation timeline/process due to COVID-19.</w:t>
            </w:r>
          </w:p>
          <w:p w14:paraId="4067E6A9" w14:textId="4A22ED85" w:rsidR="00416158" w:rsidRDefault="00416158" w:rsidP="00416158">
            <w:pPr>
              <w:pStyle w:val="TableParagraph"/>
              <w:spacing w:before="171" w:line="249" w:lineRule="auto"/>
              <w:ind w:left="258" w:right="335"/>
              <w:rPr>
                <w:sz w:val="24"/>
              </w:rPr>
            </w:pPr>
          </w:p>
        </w:tc>
        <w:tc>
          <w:tcPr>
            <w:tcW w:w="1440" w:type="dxa"/>
          </w:tcPr>
          <w:p w14:paraId="6D08C845" w14:textId="22D7BAFC" w:rsidR="00C0222C" w:rsidRDefault="00783606">
            <w:pPr>
              <w:pStyle w:val="TableParagraph"/>
              <w:spacing w:line="268" w:lineRule="exact"/>
              <w:ind w:left="179"/>
              <w:rPr>
                <w:sz w:val="24"/>
              </w:rPr>
            </w:pPr>
            <w:r>
              <w:rPr>
                <w:sz w:val="24"/>
              </w:rPr>
              <w:lastRenderedPageBreak/>
              <w:t>Information</w:t>
            </w:r>
          </w:p>
        </w:tc>
        <w:tc>
          <w:tcPr>
            <w:tcW w:w="2251" w:type="dxa"/>
          </w:tcPr>
          <w:p w14:paraId="04F7E7F8" w14:textId="1521D0DC" w:rsidR="00C0222C" w:rsidRDefault="00752912">
            <w:pPr>
              <w:pStyle w:val="TableParagraph"/>
              <w:spacing w:before="12"/>
              <w:ind w:left="179"/>
              <w:rPr>
                <w:sz w:val="24"/>
              </w:rPr>
            </w:pPr>
            <w:r>
              <w:rPr>
                <w:sz w:val="24"/>
              </w:rPr>
              <w:t>Chairs</w:t>
            </w:r>
          </w:p>
        </w:tc>
      </w:tr>
      <w:tr w:rsidR="00752912" w14:paraId="3C59E6C6" w14:textId="77777777" w:rsidTr="00401F24">
        <w:trPr>
          <w:trHeight w:val="662"/>
        </w:trPr>
        <w:tc>
          <w:tcPr>
            <w:tcW w:w="6929" w:type="dxa"/>
          </w:tcPr>
          <w:p w14:paraId="216EF3E9" w14:textId="77777777" w:rsidR="00752912" w:rsidRPr="00486CDB" w:rsidRDefault="00752912" w:rsidP="00752912">
            <w:pPr>
              <w:pStyle w:val="TableParagraph"/>
              <w:spacing w:line="250" w:lineRule="auto"/>
              <w:ind w:left="86" w:right="331"/>
              <w:rPr>
                <w:b/>
                <w:bCs/>
                <w:sz w:val="24"/>
              </w:rPr>
            </w:pPr>
            <w:r w:rsidRPr="00486CDB">
              <w:rPr>
                <w:b/>
                <w:bCs/>
                <w:sz w:val="24"/>
              </w:rPr>
              <w:t>7. Student Outcomes Assessment</w:t>
            </w:r>
          </w:p>
          <w:p w14:paraId="037DE621" w14:textId="77777777" w:rsidR="00752912" w:rsidRDefault="00752912" w:rsidP="00752912">
            <w:pPr>
              <w:pStyle w:val="TableParagraph"/>
              <w:spacing w:line="250" w:lineRule="auto"/>
              <w:ind w:left="86" w:right="331"/>
              <w:rPr>
                <w:sz w:val="24"/>
              </w:rPr>
            </w:pPr>
          </w:p>
          <w:p w14:paraId="26EFD2F7" w14:textId="77777777" w:rsidR="00752912" w:rsidRDefault="00752912" w:rsidP="00752912">
            <w:pPr>
              <w:pStyle w:val="TableParagraph"/>
              <w:spacing w:line="250" w:lineRule="auto"/>
              <w:ind w:left="263" w:right="331"/>
              <w:rPr>
                <w:sz w:val="24"/>
              </w:rPr>
            </w:pPr>
            <w:r>
              <w:rPr>
                <w:sz w:val="24"/>
              </w:rPr>
              <w:t xml:space="preserve">A. Park </w:t>
            </w:r>
            <w:r w:rsidR="003418D0">
              <w:rPr>
                <w:sz w:val="24"/>
              </w:rPr>
              <w:t xml:space="preserve">gave general information on current state of preparation for next accreditation cycle, in SLO assessments. There are still many courses that need assessment; we will take stock of where we are at the end of Spring 2020 and push for completion/catch-up for this cycle in Fall 2020. We might want to follow example from other colleges (e.g. Cañada) to engage the academic senate to reform the process, to make them more meaningful for teaching and learning (but this will have to be for next cycle). </w:t>
            </w:r>
          </w:p>
          <w:p w14:paraId="1EF7FBC4" w14:textId="77777777" w:rsidR="003418D0" w:rsidRDefault="003418D0" w:rsidP="00752912">
            <w:pPr>
              <w:pStyle w:val="TableParagraph"/>
              <w:spacing w:line="250" w:lineRule="auto"/>
              <w:ind w:left="263" w:right="331"/>
              <w:rPr>
                <w:sz w:val="24"/>
              </w:rPr>
            </w:pPr>
          </w:p>
          <w:p w14:paraId="4BC190A1" w14:textId="77777777" w:rsidR="003418D0" w:rsidRDefault="003418D0" w:rsidP="00752912">
            <w:pPr>
              <w:pStyle w:val="TableParagraph"/>
              <w:spacing w:line="250" w:lineRule="auto"/>
              <w:ind w:left="263" w:right="331"/>
              <w:rPr>
                <w:sz w:val="24"/>
              </w:rPr>
            </w:pPr>
            <w:r>
              <w:rPr>
                <w:sz w:val="24"/>
              </w:rPr>
              <w:t>D. Burgess, D. Miller, and M. Goldstein participated in discussion on documenting robust discussions on assessment that are already happening and working the routine, effective assessments faculty already do as part of teaching courses into documented SLO assessments.</w:t>
            </w:r>
          </w:p>
          <w:p w14:paraId="3E3F7E5F" w14:textId="5C267E21" w:rsidR="00486CDB" w:rsidRDefault="00486CDB" w:rsidP="00752912">
            <w:pPr>
              <w:pStyle w:val="TableParagraph"/>
              <w:spacing w:line="250" w:lineRule="auto"/>
              <w:ind w:left="263" w:right="331"/>
              <w:rPr>
                <w:sz w:val="24"/>
              </w:rPr>
            </w:pPr>
          </w:p>
        </w:tc>
        <w:tc>
          <w:tcPr>
            <w:tcW w:w="1440" w:type="dxa"/>
          </w:tcPr>
          <w:p w14:paraId="24DFDCE1" w14:textId="1B40FBD3" w:rsidR="00752912" w:rsidRDefault="00752912">
            <w:pPr>
              <w:pStyle w:val="TableParagraph"/>
              <w:spacing w:line="268" w:lineRule="exact"/>
              <w:ind w:left="179"/>
              <w:rPr>
                <w:sz w:val="24"/>
              </w:rPr>
            </w:pPr>
            <w:r>
              <w:rPr>
                <w:sz w:val="24"/>
              </w:rPr>
              <w:t>Information</w:t>
            </w:r>
          </w:p>
        </w:tc>
        <w:tc>
          <w:tcPr>
            <w:tcW w:w="2251" w:type="dxa"/>
          </w:tcPr>
          <w:p w14:paraId="3B295976" w14:textId="529E4EA6" w:rsidR="00752912" w:rsidRDefault="00752912">
            <w:pPr>
              <w:pStyle w:val="TableParagraph"/>
              <w:spacing w:before="12"/>
              <w:ind w:left="179"/>
              <w:rPr>
                <w:sz w:val="24"/>
              </w:rPr>
            </w:pPr>
            <w:r>
              <w:rPr>
                <w:sz w:val="24"/>
              </w:rPr>
              <w:t>Don Miller</w:t>
            </w:r>
          </w:p>
        </w:tc>
      </w:tr>
      <w:tr w:rsidR="003418D0" w14:paraId="7B6140D8" w14:textId="77777777" w:rsidTr="00401F24">
        <w:trPr>
          <w:trHeight w:val="662"/>
        </w:trPr>
        <w:tc>
          <w:tcPr>
            <w:tcW w:w="6929" w:type="dxa"/>
          </w:tcPr>
          <w:p w14:paraId="35FDB404" w14:textId="77777777" w:rsidR="003418D0" w:rsidRPr="00486CDB" w:rsidRDefault="003418D0" w:rsidP="00752912">
            <w:pPr>
              <w:pStyle w:val="TableParagraph"/>
              <w:spacing w:line="250" w:lineRule="auto"/>
              <w:ind w:left="86" w:right="331"/>
              <w:rPr>
                <w:b/>
                <w:bCs/>
                <w:sz w:val="24"/>
              </w:rPr>
            </w:pPr>
            <w:r w:rsidRPr="00486CDB">
              <w:rPr>
                <w:b/>
                <w:bCs/>
                <w:sz w:val="24"/>
              </w:rPr>
              <w:t>8. Ongoing COVID-19 Discussions (DE, etc.)</w:t>
            </w:r>
          </w:p>
          <w:p w14:paraId="6D149F0D" w14:textId="5FA61B20" w:rsidR="003418D0" w:rsidRDefault="003418D0" w:rsidP="00752912">
            <w:pPr>
              <w:pStyle w:val="TableParagraph"/>
              <w:spacing w:line="250" w:lineRule="auto"/>
              <w:ind w:left="86" w:right="331"/>
              <w:rPr>
                <w:sz w:val="24"/>
              </w:rPr>
            </w:pPr>
          </w:p>
          <w:p w14:paraId="026B822E" w14:textId="3F492905" w:rsidR="003418D0" w:rsidRDefault="003418D0" w:rsidP="003418D0">
            <w:pPr>
              <w:pStyle w:val="TableParagraph"/>
              <w:spacing w:line="250" w:lineRule="auto"/>
              <w:ind w:left="263" w:right="331"/>
              <w:rPr>
                <w:sz w:val="24"/>
              </w:rPr>
            </w:pPr>
            <w:r>
              <w:rPr>
                <w:sz w:val="24"/>
              </w:rPr>
              <w:t xml:space="preserve">D. Miller gave updates on the amazing works of DE coordinator and DE committee chair (Jenn Fowler and Diana </w:t>
            </w:r>
            <w:proofErr w:type="spellStart"/>
            <w:r>
              <w:rPr>
                <w:sz w:val="24"/>
              </w:rPr>
              <w:t>Bajrami</w:t>
            </w:r>
            <w:proofErr w:type="spellEnd"/>
            <w:r>
              <w:rPr>
                <w:sz w:val="24"/>
              </w:rPr>
              <w:t>), responding right away to the COVID-19 emergency, providing online teaching training and support. For blanket DE addendum, the initial approval covered through end of Spring 2020; for Summer and Fall 2020, there is more robust requirement for documentation and planning, and these processes have started and are on-going.</w:t>
            </w:r>
          </w:p>
          <w:p w14:paraId="74B783E6" w14:textId="3F4BFBA7" w:rsidR="003418D0" w:rsidRDefault="003418D0" w:rsidP="003418D0">
            <w:pPr>
              <w:pStyle w:val="TableParagraph"/>
              <w:spacing w:line="250" w:lineRule="auto"/>
              <w:ind w:left="263" w:right="331"/>
              <w:rPr>
                <w:sz w:val="24"/>
              </w:rPr>
            </w:pPr>
          </w:p>
          <w:p w14:paraId="6101FB20" w14:textId="1F999D2D" w:rsidR="003418D0" w:rsidRDefault="003418D0" w:rsidP="003418D0">
            <w:pPr>
              <w:pStyle w:val="TableParagraph"/>
              <w:spacing w:line="250" w:lineRule="auto"/>
              <w:ind w:left="263" w:right="331"/>
              <w:rPr>
                <w:sz w:val="24"/>
              </w:rPr>
            </w:pPr>
            <w:r>
              <w:rPr>
                <w:sz w:val="24"/>
              </w:rPr>
              <w:t xml:space="preserve">D. Benavides shared preliminary results from </w:t>
            </w:r>
            <w:r w:rsidR="003121A6">
              <w:rPr>
                <w:sz w:val="24"/>
              </w:rPr>
              <w:t>student tech need survey that the district sent out, in response to COVID-19 emergency and the move to remote learning.</w:t>
            </w:r>
          </w:p>
          <w:p w14:paraId="632F8982" w14:textId="31BB347B" w:rsidR="003121A6" w:rsidRDefault="003121A6" w:rsidP="003418D0">
            <w:pPr>
              <w:pStyle w:val="TableParagraph"/>
              <w:spacing w:line="250" w:lineRule="auto"/>
              <w:ind w:left="263" w:right="331"/>
              <w:rPr>
                <w:sz w:val="24"/>
              </w:rPr>
            </w:pPr>
          </w:p>
          <w:p w14:paraId="75D91238" w14:textId="43073FB1" w:rsidR="003121A6" w:rsidRDefault="003121A6" w:rsidP="003418D0">
            <w:pPr>
              <w:pStyle w:val="TableParagraph"/>
              <w:spacing w:line="250" w:lineRule="auto"/>
              <w:ind w:left="263" w:right="331"/>
              <w:rPr>
                <w:sz w:val="24"/>
              </w:rPr>
            </w:pPr>
            <w:r>
              <w:rPr>
                <w:sz w:val="24"/>
              </w:rPr>
              <w:t>D. Burgess, M. Goldstein, D. Miller, and J. Smithson participated in discussion on challenges in teaching online, re-designing courses to be taught online, limiting some of DE addenda for this emergency (not for regular teaching online) per faculty input, and the need for department conversations on successful teaching online.</w:t>
            </w:r>
          </w:p>
          <w:p w14:paraId="37793CA0" w14:textId="60EFDD96" w:rsidR="003418D0" w:rsidRDefault="003418D0" w:rsidP="003418D0">
            <w:pPr>
              <w:pStyle w:val="TableParagraph"/>
              <w:spacing w:line="250" w:lineRule="auto"/>
              <w:ind w:left="263" w:right="331"/>
              <w:rPr>
                <w:sz w:val="24"/>
              </w:rPr>
            </w:pPr>
          </w:p>
        </w:tc>
        <w:tc>
          <w:tcPr>
            <w:tcW w:w="1440" w:type="dxa"/>
          </w:tcPr>
          <w:p w14:paraId="4117939A" w14:textId="28BE7A27" w:rsidR="003418D0" w:rsidRDefault="003418D0">
            <w:pPr>
              <w:pStyle w:val="TableParagraph"/>
              <w:spacing w:line="268" w:lineRule="exact"/>
              <w:ind w:left="179"/>
              <w:rPr>
                <w:sz w:val="24"/>
              </w:rPr>
            </w:pPr>
            <w:r>
              <w:rPr>
                <w:sz w:val="24"/>
              </w:rPr>
              <w:t>Information</w:t>
            </w:r>
          </w:p>
        </w:tc>
        <w:tc>
          <w:tcPr>
            <w:tcW w:w="2251" w:type="dxa"/>
          </w:tcPr>
          <w:p w14:paraId="40864DBE" w14:textId="1E21C167" w:rsidR="003418D0" w:rsidRDefault="003418D0">
            <w:pPr>
              <w:pStyle w:val="TableParagraph"/>
              <w:spacing w:before="12"/>
              <w:ind w:left="179"/>
              <w:rPr>
                <w:sz w:val="24"/>
              </w:rPr>
            </w:pPr>
            <w:r>
              <w:rPr>
                <w:sz w:val="24"/>
              </w:rPr>
              <w:t>Don Miller</w:t>
            </w:r>
          </w:p>
        </w:tc>
      </w:tr>
      <w:tr w:rsidR="003121A6" w14:paraId="3D86FA30" w14:textId="77777777" w:rsidTr="00401F24">
        <w:trPr>
          <w:trHeight w:val="662"/>
        </w:trPr>
        <w:tc>
          <w:tcPr>
            <w:tcW w:w="6929" w:type="dxa"/>
          </w:tcPr>
          <w:p w14:paraId="7288B1A7" w14:textId="77777777" w:rsidR="003121A6" w:rsidRPr="00486CDB" w:rsidRDefault="003121A6" w:rsidP="00752912">
            <w:pPr>
              <w:pStyle w:val="TableParagraph"/>
              <w:spacing w:line="250" w:lineRule="auto"/>
              <w:ind w:left="86" w:right="331"/>
              <w:rPr>
                <w:b/>
                <w:bCs/>
                <w:sz w:val="24"/>
              </w:rPr>
            </w:pPr>
            <w:r w:rsidRPr="00486CDB">
              <w:rPr>
                <w:b/>
                <w:bCs/>
                <w:sz w:val="24"/>
              </w:rPr>
              <w:t>9. Other – Temporary Institutional Review Board</w:t>
            </w:r>
          </w:p>
          <w:p w14:paraId="01DA1B3F" w14:textId="77777777" w:rsidR="003121A6" w:rsidRDefault="003121A6" w:rsidP="00752912">
            <w:pPr>
              <w:pStyle w:val="TableParagraph"/>
              <w:spacing w:line="250" w:lineRule="auto"/>
              <w:ind w:left="86" w:right="331"/>
              <w:rPr>
                <w:sz w:val="24"/>
              </w:rPr>
            </w:pPr>
          </w:p>
          <w:p w14:paraId="77EC3F33" w14:textId="77777777" w:rsidR="003121A6" w:rsidRDefault="003121A6" w:rsidP="003121A6">
            <w:pPr>
              <w:pStyle w:val="TableParagraph"/>
              <w:spacing w:line="250" w:lineRule="auto"/>
              <w:ind w:left="263" w:right="331"/>
              <w:rPr>
                <w:sz w:val="24"/>
              </w:rPr>
            </w:pPr>
            <w:r>
              <w:rPr>
                <w:sz w:val="24"/>
              </w:rPr>
              <w:t xml:space="preserve">D. Benavides shared on-going efforts district-wide at establishing </w:t>
            </w:r>
            <w:r>
              <w:rPr>
                <w:sz w:val="24"/>
              </w:rPr>
              <w:lastRenderedPageBreak/>
              <w:t>an approved IRB process for research requests and the need to establish an internal IRB process. While we wait for district effort to complete, we should consider a draft process for us (CoA) to use, with support from our local academic senate and shared-governance committees (IEC).</w:t>
            </w:r>
          </w:p>
          <w:p w14:paraId="13A53DD8" w14:textId="77777777" w:rsidR="003121A6" w:rsidRDefault="003121A6" w:rsidP="003121A6">
            <w:pPr>
              <w:pStyle w:val="TableParagraph"/>
              <w:spacing w:line="250" w:lineRule="auto"/>
              <w:ind w:left="263" w:right="331"/>
              <w:rPr>
                <w:sz w:val="24"/>
              </w:rPr>
            </w:pPr>
          </w:p>
          <w:p w14:paraId="42F8A5F9" w14:textId="62F7D3FA" w:rsidR="003121A6" w:rsidRDefault="003121A6" w:rsidP="003121A6">
            <w:pPr>
              <w:pStyle w:val="TableParagraph"/>
              <w:spacing w:line="250" w:lineRule="auto"/>
              <w:ind w:left="263" w:right="331"/>
              <w:rPr>
                <w:sz w:val="24"/>
              </w:rPr>
            </w:pPr>
            <w:r>
              <w:rPr>
                <w:sz w:val="24"/>
              </w:rPr>
              <w:t xml:space="preserve">D. </w:t>
            </w:r>
            <w:proofErr w:type="spellStart"/>
            <w:r>
              <w:rPr>
                <w:sz w:val="24"/>
              </w:rPr>
              <w:t>Ekici</w:t>
            </w:r>
            <w:proofErr w:type="spellEnd"/>
            <w:r>
              <w:rPr>
                <w:sz w:val="24"/>
              </w:rPr>
              <w:t>, N. Kelly, and D. Benavides participated in discussion about timelines for having IRB process in place to approve research requests, and whether CoA’s process might be adopted by the district for requests needing district-wide data access.</w:t>
            </w:r>
          </w:p>
          <w:p w14:paraId="2FD7B5CB" w14:textId="6D71D4AB" w:rsidR="003121A6" w:rsidRDefault="003121A6" w:rsidP="003121A6">
            <w:pPr>
              <w:pStyle w:val="TableParagraph"/>
              <w:spacing w:line="250" w:lineRule="auto"/>
              <w:ind w:left="263" w:right="331"/>
              <w:rPr>
                <w:sz w:val="24"/>
              </w:rPr>
            </w:pPr>
          </w:p>
        </w:tc>
        <w:tc>
          <w:tcPr>
            <w:tcW w:w="1440" w:type="dxa"/>
          </w:tcPr>
          <w:p w14:paraId="0165F7D4" w14:textId="77777777" w:rsidR="003121A6" w:rsidRDefault="003121A6">
            <w:pPr>
              <w:pStyle w:val="TableParagraph"/>
              <w:spacing w:line="268" w:lineRule="exact"/>
              <w:ind w:left="179"/>
              <w:rPr>
                <w:sz w:val="24"/>
              </w:rPr>
            </w:pPr>
          </w:p>
        </w:tc>
        <w:tc>
          <w:tcPr>
            <w:tcW w:w="2251" w:type="dxa"/>
          </w:tcPr>
          <w:p w14:paraId="3FE133A4" w14:textId="77777777" w:rsidR="003121A6" w:rsidRDefault="003121A6">
            <w:pPr>
              <w:pStyle w:val="TableParagraph"/>
              <w:spacing w:before="12"/>
              <w:ind w:left="179"/>
              <w:rPr>
                <w:sz w:val="24"/>
              </w:rPr>
            </w:pPr>
          </w:p>
        </w:tc>
      </w:tr>
      <w:tr w:rsidR="003840EB" w14:paraId="5B082EEE" w14:textId="77777777" w:rsidTr="00401F24">
        <w:trPr>
          <w:trHeight w:val="662"/>
        </w:trPr>
        <w:tc>
          <w:tcPr>
            <w:tcW w:w="6929" w:type="dxa"/>
          </w:tcPr>
          <w:p w14:paraId="268C2444" w14:textId="353A81FC" w:rsidR="003840EB" w:rsidRPr="00486CDB" w:rsidRDefault="003121A6" w:rsidP="00486CDB">
            <w:pPr>
              <w:pStyle w:val="TableParagraph"/>
              <w:spacing w:line="250" w:lineRule="auto"/>
              <w:ind w:left="86" w:right="331"/>
              <w:rPr>
                <w:b/>
                <w:bCs/>
                <w:sz w:val="24"/>
              </w:rPr>
            </w:pPr>
            <w:r w:rsidRPr="00486CDB">
              <w:rPr>
                <w:b/>
                <w:bCs/>
                <w:sz w:val="24"/>
              </w:rPr>
              <w:t>10</w:t>
            </w:r>
            <w:r w:rsidR="00C9601D" w:rsidRPr="00486CDB">
              <w:rPr>
                <w:b/>
                <w:bCs/>
                <w:sz w:val="24"/>
              </w:rPr>
              <w:t xml:space="preserve">. </w:t>
            </w:r>
            <w:r w:rsidR="00783606" w:rsidRPr="00486CDB">
              <w:rPr>
                <w:b/>
                <w:bCs/>
                <w:sz w:val="24"/>
              </w:rPr>
              <w:t>Adjournment</w:t>
            </w:r>
          </w:p>
          <w:p w14:paraId="43F04C72" w14:textId="19A4A3A4" w:rsidR="00416158" w:rsidRDefault="00486CDB" w:rsidP="00EA5A44">
            <w:pPr>
              <w:pStyle w:val="TableParagraph"/>
              <w:spacing w:before="171" w:line="249" w:lineRule="auto"/>
              <w:ind w:left="258" w:right="335"/>
              <w:rPr>
                <w:sz w:val="24"/>
              </w:rPr>
            </w:pPr>
            <w:r>
              <w:rPr>
                <w:sz w:val="24"/>
              </w:rPr>
              <w:t>Meeting adjourned at 3:33 p.m. [D. Burgess “moved</w:t>
            </w:r>
            <w:proofErr w:type="gramStart"/>
            <w:r>
              <w:rPr>
                <w:sz w:val="24"/>
              </w:rPr>
              <w:t>”,</w:t>
            </w:r>
            <w:proofErr w:type="gramEnd"/>
            <w:r>
              <w:rPr>
                <w:sz w:val="24"/>
              </w:rPr>
              <w:t xml:space="preserve"> C. Summa-Wolfe “seconded”. M/S/U.]</w:t>
            </w:r>
            <w:r w:rsidR="00EA5A44">
              <w:rPr>
                <w:sz w:val="24"/>
              </w:rPr>
              <w:br/>
            </w:r>
            <w:r w:rsidR="00416158">
              <w:rPr>
                <w:sz w:val="24"/>
              </w:rPr>
              <w:t xml:space="preserve"> </w:t>
            </w:r>
          </w:p>
        </w:tc>
        <w:tc>
          <w:tcPr>
            <w:tcW w:w="1440" w:type="dxa"/>
          </w:tcPr>
          <w:p w14:paraId="74B1924B" w14:textId="6DB7E6BE" w:rsidR="003840EB" w:rsidRDefault="00783606">
            <w:pPr>
              <w:pStyle w:val="TableParagraph"/>
              <w:spacing w:line="268" w:lineRule="exact"/>
              <w:ind w:left="179"/>
              <w:rPr>
                <w:sz w:val="24"/>
              </w:rPr>
            </w:pPr>
            <w:r>
              <w:rPr>
                <w:sz w:val="24"/>
              </w:rPr>
              <w:t>Action</w:t>
            </w:r>
          </w:p>
        </w:tc>
        <w:tc>
          <w:tcPr>
            <w:tcW w:w="2251" w:type="dxa"/>
          </w:tcPr>
          <w:p w14:paraId="3163C1A2" w14:textId="3EB884EA" w:rsidR="003840EB" w:rsidRDefault="00783606">
            <w:pPr>
              <w:pStyle w:val="TableParagraph"/>
              <w:spacing w:before="12"/>
              <w:ind w:left="179"/>
              <w:rPr>
                <w:sz w:val="24"/>
              </w:rPr>
            </w:pPr>
            <w:r>
              <w:rPr>
                <w:sz w:val="24"/>
              </w:rPr>
              <w:t>Chairs</w:t>
            </w:r>
          </w:p>
        </w:tc>
      </w:tr>
    </w:tbl>
    <w:p w14:paraId="18C199A2" w14:textId="77777777" w:rsidR="003840EB" w:rsidRDefault="003840EB">
      <w:pPr>
        <w:rPr>
          <w:sz w:val="20"/>
        </w:rPr>
      </w:pPr>
    </w:p>
    <w:p w14:paraId="562F8DFA" w14:textId="03F8E9E9" w:rsidR="003840EB" w:rsidRDefault="003840EB">
      <w:pPr>
        <w:rPr>
          <w:sz w:val="20"/>
        </w:rPr>
      </w:pPr>
    </w:p>
    <w:p w14:paraId="79669D83" w14:textId="77777777" w:rsidR="003840EB" w:rsidRDefault="003840EB">
      <w:pPr>
        <w:spacing w:before="11"/>
        <w:rPr>
          <w:sz w:val="20"/>
        </w:rPr>
      </w:pPr>
    </w:p>
    <w:p w14:paraId="70B5A7CB" w14:textId="77777777" w:rsidR="003840EB" w:rsidRDefault="00C9601D">
      <w:pPr>
        <w:ind w:left="838" w:right="101"/>
        <w:jc w:val="center"/>
        <w:rPr>
          <w:b/>
          <w:sz w:val="20"/>
        </w:rPr>
      </w:pPr>
      <w:r>
        <w:rPr>
          <w:b/>
          <w:color w:val="1F497D"/>
          <w:sz w:val="20"/>
        </w:rPr>
        <w:t>Our Mission</w:t>
      </w:r>
    </w:p>
    <w:p w14:paraId="03F304AB" w14:textId="77777777" w:rsidR="003840EB" w:rsidRDefault="00C9601D">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840EB"/>
    <w:rsid w:val="003121A6"/>
    <w:rsid w:val="003418D0"/>
    <w:rsid w:val="003840EB"/>
    <w:rsid w:val="00401F24"/>
    <w:rsid w:val="00416158"/>
    <w:rsid w:val="0043437E"/>
    <w:rsid w:val="00486CDB"/>
    <w:rsid w:val="00732A6D"/>
    <w:rsid w:val="00752912"/>
    <w:rsid w:val="00783606"/>
    <w:rsid w:val="009417B2"/>
    <w:rsid w:val="00A725EB"/>
    <w:rsid w:val="00AA08E6"/>
    <w:rsid w:val="00C0222C"/>
    <w:rsid w:val="00C9601D"/>
    <w:rsid w:val="00DA5DE6"/>
    <w:rsid w:val="00E13974"/>
    <w:rsid w:val="00E60C39"/>
    <w:rsid w:val="00EA5A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5</cp:revision>
  <dcterms:created xsi:type="dcterms:W3CDTF">2019-09-15T23:37:00Z</dcterms:created>
  <dcterms:modified xsi:type="dcterms:W3CDTF">2020-05-13T02:04:00Z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