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27" w:rsidRPr="00CA1B68" w:rsidRDefault="00906227" w:rsidP="00906227">
      <w:pPr>
        <w:jc w:val="center"/>
        <w:rPr>
          <w:b/>
          <w:sz w:val="28"/>
        </w:rPr>
      </w:pPr>
      <w:r w:rsidRPr="00CA1B68">
        <w:rPr>
          <w:b/>
          <w:sz w:val="28"/>
        </w:rPr>
        <w:t>Planning, Research &amp; Institutional Effectiveness</w:t>
      </w:r>
      <w:r w:rsidRPr="00CA1B68"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76275" cy="876300"/>
            <wp:effectExtent l="0" t="0" r="9525" b="0"/>
            <wp:wrapSquare wrapText="bothSides"/>
            <wp:docPr id="1" name="Picture 1" descr="CO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68">
        <w:rPr>
          <w:b/>
          <w:sz w:val="28"/>
        </w:rPr>
        <w:t xml:space="preserve"> Committee (PRIEC)</w:t>
      </w:r>
    </w:p>
    <w:p w:rsidR="00906227" w:rsidRPr="002C5A01" w:rsidRDefault="00906227" w:rsidP="00906227">
      <w:pPr>
        <w:jc w:val="center"/>
        <w:rPr>
          <w:b/>
        </w:rPr>
      </w:pPr>
      <w:r w:rsidRPr="002C5A01">
        <w:rPr>
          <w:b/>
        </w:rPr>
        <w:t>Meeting AGENDA</w:t>
      </w:r>
      <w:r w:rsidR="00D278C6">
        <w:rPr>
          <w:b/>
        </w:rPr>
        <w:t xml:space="preserve"> - DRAFT</w:t>
      </w:r>
    </w:p>
    <w:p w:rsidR="00906227" w:rsidRPr="00A373D4" w:rsidRDefault="00906227" w:rsidP="00906227">
      <w:pPr>
        <w:spacing w:after="0" w:line="240" w:lineRule="auto"/>
        <w:jc w:val="center"/>
        <w:rPr>
          <w:b/>
          <w:vertAlign w:val="subscript"/>
        </w:rPr>
      </w:pPr>
      <w:r w:rsidRPr="002C5A01">
        <w:rPr>
          <w:b/>
        </w:rPr>
        <w:t>Date and Time:</w:t>
      </w:r>
      <w:r>
        <w:rPr>
          <w:b/>
        </w:rPr>
        <w:t xml:space="preserve">  </w:t>
      </w:r>
      <w:r w:rsidR="00326E78">
        <w:rPr>
          <w:b/>
        </w:rPr>
        <w:t>October 12</w:t>
      </w:r>
      <w:r>
        <w:rPr>
          <w:b/>
        </w:rPr>
        <w:t xml:space="preserve">, 2017   </w:t>
      </w:r>
      <w:r w:rsidR="00326E78">
        <w:rPr>
          <w:b/>
        </w:rPr>
        <w:t>12:00 - 1</w:t>
      </w:r>
      <w:r>
        <w:rPr>
          <w:b/>
        </w:rPr>
        <w:t>:00 p.m.</w:t>
      </w:r>
    </w:p>
    <w:p w:rsidR="00906227" w:rsidRDefault="00906227" w:rsidP="00906227">
      <w:pPr>
        <w:spacing w:after="0" w:line="240" w:lineRule="auto"/>
        <w:jc w:val="center"/>
        <w:rPr>
          <w:b/>
        </w:rPr>
      </w:pPr>
      <w:r w:rsidRPr="002C5A01">
        <w:rPr>
          <w:b/>
        </w:rPr>
        <w:t>Meeting Location:</w:t>
      </w:r>
      <w:r>
        <w:rPr>
          <w:b/>
        </w:rPr>
        <w:t xml:space="preserve"> L237</w:t>
      </w:r>
      <w:r w:rsidR="00326E78">
        <w:rPr>
          <w:b/>
        </w:rPr>
        <w:t xml:space="preserve"> - BRING YOUR LUNCH!</w:t>
      </w:r>
    </w:p>
    <w:p w:rsidR="00906227" w:rsidRPr="002C5A01" w:rsidRDefault="00906227" w:rsidP="00906227">
      <w:pPr>
        <w:spacing w:after="0" w:line="240" w:lineRule="auto"/>
        <w:jc w:val="center"/>
        <w:rPr>
          <w:b/>
        </w:rPr>
      </w:pPr>
    </w:p>
    <w:p w:rsidR="00906227" w:rsidRDefault="00906227" w:rsidP="00D278C6">
      <w:pPr>
        <w:spacing w:after="0" w:line="240" w:lineRule="auto"/>
      </w:pPr>
      <w:r>
        <w:t xml:space="preserve">Co-Chair(s): </w:t>
      </w:r>
      <w:r>
        <w:tab/>
        <w:t>Karen Engel, Interim Dean of Research, Planning &amp; Institutional Effectiveness &amp;</w:t>
      </w:r>
    </w:p>
    <w:p w:rsidR="00906227" w:rsidRDefault="00906227" w:rsidP="00906227">
      <w:pPr>
        <w:spacing w:after="0" w:line="240" w:lineRule="auto"/>
      </w:pPr>
      <w:r>
        <w:tab/>
      </w:r>
      <w:r>
        <w:tab/>
        <w:t>Myron Jordan, Interim Vice President of Instruction</w:t>
      </w:r>
    </w:p>
    <w:p w:rsidR="00906227" w:rsidRDefault="00906227" w:rsidP="00906227">
      <w:pPr>
        <w:spacing w:after="0" w:line="240" w:lineRule="auto"/>
      </w:pPr>
      <w:r>
        <w:tab/>
      </w:r>
      <w:r>
        <w:tab/>
        <w:t>Recorder: Interim Dean Engel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1410"/>
        <w:gridCol w:w="7230"/>
        <w:gridCol w:w="1437"/>
        <w:gridCol w:w="1173"/>
      </w:tblGrid>
      <w:tr w:rsidR="008F4B28" w:rsidTr="00E1457A">
        <w:tc>
          <w:tcPr>
            <w:tcW w:w="1410" w:type="dxa"/>
            <w:shd w:val="clear" w:color="auto" w:fill="E7E6E6" w:themeFill="background2"/>
            <w:vAlign w:val="center"/>
          </w:tcPr>
          <w:p w:rsidR="008F4B28" w:rsidRPr="002C5A01" w:rsidRDefault="008F4B28" w:rsidP="00D278C6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Topic</w:t>
            </w:r>
          </w:p>
        </w:tc>
        <w:tc>
          <w:tcPr>
            <w:tcW w:w="7230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437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 w:rsidRPr="002C5A01">
              <w:rPr>
                <w:b/>
              </w:rPr>
              <w:t>Facilitator</w:t>
            </w:r>
            <w:r>
              <w:rPr>
                <w:b/>
              </w:rPr>
              <w:t>(s)</w:t>
            </w:r>
          </w:p>
        </w:tc>
        <w:tc>
          <w:tcPr>
            <w:tcW w:w="1173" w:type="dxa"/>
            <w:shd w:val="clear" w:color="auto" w:fill="E7E6E6" w:themeFill="background2"/>
          </w:tcPr>
          <w:p w:rsidR="008F4B28" w:rsidRPr="002C5A01" w:rsidRDefault="008F4B28" w:rsidP="008F4B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Time</w:t>
            </w:r>
            <w:r w:rsidR="00E1457A">
              <w:rPr>
                <w:b/>
              </w:rPr>
              <w:t xml:space="preserve"> (minutes)</w:t>
            </w:r>
          </w:p>
        </w:tc>
      </w:tr>
      <w:tr w:rsidR="008F4B28" w:rsidTr="00E1457A">
        <w:tc>
          <w:tcPr>
            <w:tcW w:w="1410" w:type="dxa"/>
            <w:vAlign w:val="center"/>
          </w:tcPr>
          <w:p w:rsidR="008F4B28" w:rsidRDefault="008F4B28" w:rsidP="00D278C6">
            <w:pPr>
              <w:spacing w:after="0"/>
              <w:jc w:val="center"/>
            </w:pPr>
            <w:r>
              <w:t>First Items</w:t>
            </w:r>
          </w:p>
        </w:tc>
        <w:tc>
          <w:tcPr>
            <w:tcW w:w="7230" w:type="dxa"/>
          </w:tcPr>
          <w:p w:rsidR="008F4B28" w:rsidRPr="00B939ED" w:rsidRDefault="008F4B28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Welcome &amp; Introductions</w:t>
            </w:r>
          </w:p>
          <w:p w:rsidR="008F4B28" w:rsidRPr="00A900EA" w:rsidRDefault="008F4B28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Minutes &amp; Action Items</w:t>
            </w:r>
          </w:p>
          <w:p w:rsidR="008F4B28" w:rsidRPr="00A900EA" w:rsidRDefault="008F4B28" w:rsidP="00A900EA">
            <w:pPr>
              <w:pStyle w:val="ListParagraph"/>
              <w:numPr>
                <w:ilvl w:val="0"/>
                <w:numId w:val="9"/>
              </w:numPr>
              <w:spacing w:after="0"/>
            </w:pPr>
            <w:r w:rsidRPr="00A900EA">
              <w:t>Approval of Agenda</w:t>
            </w:r>
          </w:p>
          <w:p w:rsidR="001C5FDF" w:rsidRPr="00326E78" w:rsidRDefault="001C5FDF" w:rsidP="00326E78">
            <w:pPr>
              <w:spacing w:after="0"/>
              <w:rPr>
                <w:b/>
              </w:rPr>
            </w:pPr>
          </w:p>
        </w:tc>
        <w:tc>
          <w:tcPr>
            <w:tcW w:w="1437" w:type="dxa"/>
          </w:tcPr>
          <w:p w:rsidR="008F4B28" w:rsidRDefault="008F4B28" w:rsidP="008F4B28">
            <w:pPr>
              <w:spacing w:after="0"/>
            </w:pPr>
            <w:r>
              <w:t>Myron</w:t>
            </w:r>
          </w:p>
        </w:tc>
        <w:tc>
          <w:tcPr>
            <w:tcW w:w="1173" w:type="dxa"/>
          </w:tcPr>
          <w:p w:rsidR="008F4B28" w:rsidRDefault="001C5FDF" w:rsidP="00E1457A">
            <w:pPr>
              <w:spacing w:after="0"/>
            </w:pPr>
            <w:r>
              <w:t xml:space="preserve">10 </w:t>
            </w:r>
          </w:p>
        </w:tc>
      </w:tr>
      <w:tr w:rsidR="00A900EA" w:rsidTr="00E1457A">
        <w:trPr>
          <w:trHeight w:val="548"/>
        </w:trPr>
        <w:tc>
          <w:tcPr>
            <w:tcW w:w="1410" w:type="dxa"/>
            <w:vMerge w:val="restart"/>
            <w:vAlign w:val="center"/>
          </w:tcPr>
          <w:p w:rsidR="00A900EA" w:rsidRDefault="00A900EA" w:rsidP="00D278C6">
            <w:pPr>
              <w:spacing w:after="0"/>
              <w:jc w:val="center"/>
            </w:pPr>
            <w:r>
              <w:t>Discussion Items</w:t>
            </w:r>
          </w:p>
        </w:tc>
        <w:tc>
          <w:tcPr>
            <w:tcW w:w="7230" w:type="dxa"/>
          </w:tcPr>
          <w:p w:rsidR="00A900EA" w:rsidRDefault="00A900EA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>Program Review/APU: Data Dashboards and online tools</w:t>
            </w:r>
          </w:p>
          <w:p w:rsidR="00A900EA" w:rsidRPr="00326E78" w:rsidRDefault="00326E78" w:rsidP="00A900EA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t>Extension given for instruction to October 19, 2017</w:t>
            </w:r>
          </w:p>
          <w:p w:rsidR="00326E78" w:rsidRPr="00326E78" w:rsidRDefault="00326E78" w:rsidP="00326E78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t>Student Services due October 31, 2017</w:t>
            </w:r>
          </w:p>
          <w:p w:rsidR="002125A0" w:rsidRPr="00A900EA" w:rsidRDefault="00326E78" w:rsidP="00A900EA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t>Set new dates for validation sessions</w:t>
            </w: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A900EA" w:rsidP="00E1457A">
            <w:pPr>
              <w:spacing w:after="0"/>
            </w:pPr>
            <w:r>
              <w:t xml:space="preserve">5 </w:t>
            </w:r>
          </w:p>
        </w:tc>
      </w:tr>
      <w:tr w:rsidR="00A900EA" w:rsidTr="00E1457A">
        <w:trPr>
          <w:trHeight w:val="1074"/>
        </w:trPr>
        <w:tc>
          <w:tcPr>
            <w:tcW w:w="1410" w:type="dxa"/>
            <w:vMerge/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A900EA" w:rsidRDefault="00CA1B68" w:rsidP="008F4B28">
            <w:pPr>
              <w:spacing w:after="0"/>
              <w:rPr>
                <w:b/>
              </w:rPr>
            </w:pPr>
            <w:r>
              <w:rPr>
                <w:b/>
              </w:rPr>
              <w:t>Guided Pathways</w:t>
            </w:r>
          </w:p>
          <w:p w:rsidR="00A900EA" w:rsidRPr="00CA1B68" w:rsidRDefault="00CA1B68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What is it?</w:t>
            </w:r>
          </w:p>
          <w:p w:rsidR="00CA1B68" w:rsidRPr="00CA1B68" w:rsidRDefault="00CA1B68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Lessons learned from Mt. San Antonio and Skyline colleges</w:t>
            </w:r>
          </w:p>
          <w:p w:rsidR="00CA1B68" w:rsidRPr="00CA1B68" w:rsidRDefault="00CA1B68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Draft self-assessment for COA</w:t>
            </w:r>
          </w:p>
          <w:p w:rsidR="00CA1B68" w:rsidRPr="00A900EA" w:rsidRDefault="00CA1B68" w:rsidP="00A900EA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  <w:r>
              <w:t>Next steps for COA</w:t>
            </w:r>
          </w:p>
        </w:tc>
        <w:tc>
          <w:tcPr>
            <w:tcW w:w="1437" w:type="dxa"/>
          </w:tcPr>
          <w:p w:rsidR="00A900EA" w:rsidRDefault="00CA1B68" w:rsidP="008F4B28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CA1B68" w:rsidP="00E1457A">
            <w:pPr>
              <w:spacing w:after="0"/>
            </w:pPr>
            <w:r>
              <w:t>25</w:t>
            </w:r>
          </w:p>
        </w:tc>
      </w:tr>
      <w:tr w:rsidR="00A900EA" w:rsidTr="00326E78">
        <w:trPr>
          <w:trHeight w:val="3140"/>
        </w:trPr>
        <w:tc>
          <w:tcPr>
            <w:tcW w:w="1410" w:type="dxa"/>
            <w:vMerge/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</w:tcPr>
          <w:p w:rsidR="00A900EA" w:rsidRPr="00B939ED" w:rsidRDefault="00A900EA" w:rsidP="008F4B28">
            <w:pPr>
              <w:spacing w:after="0"/>
              <w:rPr>
                <w:b/>
              </w:rPr>
            </w:pPr>
            <w:r w:rsidRPr="00B939ED">
              <w:rPr>
                <w:b/>
              </w:rPr>
              <w:t xml:space="preserve">Participatory Governance </w:t>
            </w:r>
          </w:p>
          <w:p w:rsidR="00A900EA" w:rsidRDefault="00326E78" w:rsidP="00A900EA">
            <w:pPr>
              <w:pStyle w:val="ListParagraph"/>
              <w:numPr>
                <w:ilvl w:val="0"/>
                <w:numId w:val="8"/>
              </w:numPr>
              <w:spacing w:after="0"/>
            </w:pPr>
            <w:r>
              <w:t xml:space="preserve">Discuss the draft </w:t>
            </w:r>
            <w:hyperlink r:id="rId6" w:history="1">
              <w:r>
                <w:rPr>
                  <w:rStyle w:val="Hyperlink"/>
                </w:rPr>
                <w:t>Participatory Governance</w:t>
              </w:r>
              <w:r w:rsidR="00C833C7" w:rsidRPr="00417A78">
                <w:rPr>
                  <w:rStyle w:val="Hyperlink"/>
                </w:rPr>
                <w:t xml:space="preserve"> Handbook</w:t>
              </w:r>
            </w:hyperlink>
            <w:r w:rsidR="00C833C7">
              <w:t xml:space="preserve"> 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Review current committee charge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Reflect on committee structure and effectiveness.  Should the committee: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Continue as a standing committee of College Council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Merge with another standing committee of College Council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rFonts w:eastAsia="Times New Roman"/>
                <w:sz w:val="20"/>
              </w:rPr>
              <w:t>Discontinue and/or be replaced by another standing committee (or)</w:t>
            </w:r>
          </w:p>
          <w:p w:rsidR="00A900EA" w:rsidRPr="00C833C7" w:rsidRDefault="00A900EA" w:rsidP="00E1457A">
            <w:pPr>
              <w:numPr>
                <w:ilvl w:val="1"/>
                <w:numId w:val="13"/>
              </w:numPr>
              <w:spacing w:after="0"/>
              <w:rPr>
                <w:rFonts w:eastAsia="Times New Roman"/>
                <w:sz w:val="20"/>
              </w:rPr>
            </w:pPr>
            <w:r w:rsidRPr="00C833C7">
              <w:rPr>
                <w:sz w:val="20"/>
              </w:rPr>
              <w:t>If merge, with which committee</w:t>
            </w:r>
          </w:p>
          <w:p w:rsidR="00A900EA" w:rsidRPr="00C833C7" w:rsidRDefault="00A900EA" w:rsidP="00C833C7">
            <w:pPr>
              <w:pStyle w:val="ListParagraph"/>
              <w:numPr>
                <w:ilvl w:val="0"/>
                <w:numId w:val="13"/>
              </w:numPr>
              <w:spacing w:after="0"/>
              <w:rPr>
                <w:sz w:val="20"/>
              </w:rPr>
            </w:pPr>
            <w:r w:rsidRPr="00C833C7">
              <w:rPr>
                <w:sz w:val="20"/>
              </w:rPr>
              <w:t>Provide feedback on the Participatory Governance Handbook</w:t>
            </w:r>
          </w:p>
          <w:p w:rsidR="00A900EA" w:rsidRPr="00C833C7" w:rsidRDefault="00A900EA" w:rsidP="00C833C7">
            <w:pPr>
              <w:spacing w:after="0"/>
              <w:ind w:left="720"/>
            </w:pPr>
          </w:p>
        </w:tc>
        <w:tc>
          <w:tcPr>
            <w:tcW w:w="1437" w:type="dxa"/>
          </w:tcPr>
          <w:p w:rsidR="00A900EA" w:rsidRDefault="00A900EA" w:rsidP="008F4B28">
            <w:pPr>
              <w:spacing w:after="0"/>
            </w:pPr>
            <w:r>
              <w:t>Karen</w:t>
            </w:r>
          </w:p>
          <w:p w:rsidR="00A900EA" w:rsidRDefault="00A900EA" w:rsidP="008F4B28">
            <w:pPr>
              <w:spacing w:after="0"/>
            </w:pPr>
          </w:p>
        </w:tc>
        <w:tc>
          <w:tcPr>
            <w:tcW w:w="1173" w:type="dxa"/>
          </w:tcPr>
          <w:p w:rsidR="00A900EA" w:rsidRDefault="00E1457A" w:rsidP="00E1457A">
            <w:pPr>
              <w:spacing w:after="0"/>
            </w:pPr>
            <w:r>
              <w:t>10</w:t>
            </w:r>
            <w:r w:rsidR="00A900EA">
              <w:t xml:space="preserve"> </w:t>
            </w:r>
          </w:p>
        </w:tc>
      </w:tr>
      <w:tr w:rsidR="00A900EA" w:rsidTr="00E1457A">
        <w:trPr>
          <w:trHeight w:val="1880"/>
        </w:trPr>
        <w:tc>
          <w:tcPr>
            <w:tcW w:w="1410" w:type="dxa"/>
            <w:vMerge/>
            <w:tcBorders>
              <w:bottom w:val="single" w:sz="4" w:space="0" w:color="auto"/>
            </w:tcBorders>
            <w:vAlign w:val="center"/>
          </w:tcPr>
          <w:p w:rsidR="00A900EA" w:rsidRDefault="00A900EA" w:rsidP="00D278C6">
            <w:pPr>
              <w:spacing w:after="0"/>
              <w:jc w:val="center"/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900EA" w:rsidRPr="002125A0" w:rsidRDefault="002125A0" w:rsidP="00A900EA">
            <w:pPr>
              <w:spacing w:after="0"/>
              <w:rPr>
                <w:b/>
              </w:rPr>
            </w:pPr>
            <w:r w:rsidRPr="002125A0">
              <w:rPr>
                <w:b/>
              </w:rPr>
              <w:t xml:space="preserve">Other </w:t>
            </w:r>
            <w:r w:rsidR="00417A78">
              <w:rPr>
                <w:b/>
              </w:rPr>
              <w:t xml:space="preserve">Research &amp; </w:t>
            </w:r>
            <w:r w:rsidRPr="002125A0">
              <w:rPr>
                <w:b/>
              </w:rPr>
              <w:t>Planning Efforts</w:t>
            </w:r>
          </w:p>
          <w:p w:rsidR="00326E78" w:rsidRDefault="00326E78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>
              <w:t>Update on Research Agenda progress:  Enrollment</w:t>
            </w:r>
          </w:p>
          <w:p w:rsidR="00A900EA" w:rsidRPr="00A900EA" w:rsidRDefault="00A900EA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A900EA">
              <w:t>BSI-SSSP-Equity Integrated planning process and timeline</w:t>
            </w:r>
          </w:p>
          <w:p w:rsidR="00A900EA" w:rsidRPr="00A900EA" w:rsidRDefault="00A900EA" w:rsidP="002125A0">
            <w:pPr>
              <w:pStyle w:val="ListParagraph"/>
              <w:numPr>
                <w:ilvl w:val="0"/>
                <w:numId w:val="12"/>
              </w:numPr>
              <w:spacing w:after="0"/>
            </w:pPr>
            <w:r w:rsidRPr="00A900EA">
              <w:t>Surveys:</w:t>
            </w:r>
          </w:p>
          <w:p w:rsidR="00A900EA" w:rsidRDefault="00326E78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Technology Committee survey of faculty computing needs</w:t>
            </w:r>
          </w:p>
          <w:p w:rsidR="00326E78" w:rsidRDefault="00326E78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Classified survey of professional development and training needs</w:t>
            </w:r>
          </w:p>
          <w:p w:rsidR="00A900EA" w:rsidRDefault="00A900EA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SENSE</w:t>
            </w:r>
            <w:r w:rsidR="002125A0">
              <w:t xml:space="preserve"> </w:t>
            </w:r>
            <w:r w:rsidR="00CA1B68">
              <w:t>–</w:t>
            </w:r>
            <w:r w:rsidR="00326E78">
              <w:t xml:space="preserve"> completed</w:t>
            </w:r>
          </w:p>
          <w:p w:rsidR="00CA1B68" w:rsidRDefault="00CA1B68" w:rsidP="002125A0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>CCSSE results available (review in November)</w:t>
            </w:r>
          </w:p>
          <w:p w:rsidR="00A900EA" w:rsidRPr="002125A0" w:rsidRDefault="00A900EA" w:rsidP="00326E78">
            <w:pPr>
              <w:pStyle w:val="ListParagraph"/>
              <w:spacing w:after="0"/>
              <w:rPr>
                <w:b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900EA" w:rsidRDefault="002125A0" w:rsidP="00A900EA">
            <w:pPr>
              <w:spacing w:after="0"/>
            </w:pPr>
            <w:r>
              <w:t>Karen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A900EA" w:rsidRDefault="00CA1B68" w:rsidP="00E1457A">
            <w:pPr>
              <w:spacing w:after="0"/>
            </w:pPr>
            <w:r>
              <w:t>5</w:t>
            </w:r>
          </w:p>
        </w:tc>
      </w:tr>
      <w:tr w:rsidR="00A900EA" w:rsidTr="00E1457A">
        <w:tc>
          <w:tcPr>
            <w:tcW w:w="1410" w:type="dxa"/>
            <w:vAlign w:val="center"/>
          </w:tcPr>
          <w:p w:rsidR="00A900EA" w:rsidRDefault="00A900EA" w:rsidP="00417A78">
            <w:pPr>
              <w:spacing w:after="0"/>
              <w:jc w:val="center"/>
            </w:pPr>
            <w:r>
              <w:t>Action Items</w:t>
            </w:r>
            <w:r w:rsidR="002125A0">
              <w:t xml:space="preserve"> &amp; Future </w:t>
            </w:r>
            <w:r w:rsidR="00417A78">
              <w:t>Items</w:t>
            </w:r>
          </w:p>
        </w:tc>
        <w:tc>
          <w:tcPr>
            <w:tcW w:w="7230" w:type="dxa"/>
          </w:tcPr>
          <w:p w:rsidR="002125A0" w:rsidRDefault="002125A0" w:rsidP="00A900EA">
            <w:pPr>
              <w:spacing w:after="0"/>
              <w:rPr>
                <w:b/>
              </w:rPr>
            </w:pPr>
            <w:r>
              <w:rPr>
                <w:b/>
              </w:rPr>
              <w:t>Action Items</w:t>
            </w:r>
          </w:p>
          <w:p w:rsidR="00CA1B68" w:rsidRPr="00CA1B68" w:rsidRDefault="00CA1B68" w:rsidP="00CA1B68">
            <w:pPr>
              <w:pStyle w:val="ListParagraph"/>
              <w:numPr>
                <w:ilvl w:val="0"/>
                <w:numId w:val="15"/>
              </w:numPr>
              <w:spacing w:after="0"/>
            </w:pPr>
            <w:r w:rsidRPr="00CA1B68">
              <w:t>Provide feedback on an approve draft self-assessment for Guided Pathways funding</w:t>
            </w:r>
          </w:p>
          <w:p w:rsidR="00A900EA" w:rsidRDefault="002125A0" w:rsidP="002125A0">
            <w:pPr>
              <w:spacing w:after="0"/>
              <w:rPr>
                <w:b/>
              </w:rPr>
            </w:pPr>
            <w:r>
              <w:rPr>
                <w:b/>
              </w:rPr>
              <w:t>Future Agenda Items</w:t>
            </w:r>
            <w:r w:rsidR="00A900EA">
              <w:rPr>
                <w:b/>
              </w:rPr>
              <w:t xml:space="preserve">  </w:t>
            </w:r>
          </w:p>
          <w:p w:rsidR="00CA1B68" w:rsidRDefault="00CA1B68" w:rsidP="00CA1B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rPr>
                <w:b/>
              </w:rPr>
              <w:t>SLO Coordinators – full report</w:t>
            </w:r>
          </w:p>
          <w:p w:rsidR="00CA1B68" w:rsidRPr="00CA1B68" w:rsidRDefault="00CA1B68" w:rsidP="00CA1B68">
            <w:pPr>
              <w:pStyle w:val="ListParagraph"/>
              <w:numPr>
                <w:ilvl w:val="0"/>
                <w:numId w:val="15"/>
              </w:numPr>
              <w:spacing w:after="0"/>
              <w:rPr>
                <w:b/>
              </w:rPr>
            </w:pPr>
            <w:r>
              <w:rPr>
                <w:b/>
              </w:rPr>
              <w:t>CCSSE survey results and draft BSI-SSSP-Equity Integrated Plan</w:t>
            </w:r>
            <w:bookmarkStart w:id="0" w:name="_GoBack"/>
            <w:bookmarkEnd w:id="0"/>
          </w:p>
        </w:tc>
        <w:tc>
          <w:tcPr>
            <w:tcW w:w="1437" w:type="dxa"/>
          </w:tcPr>
          <w:p w:rsidR="00A900EA" w:rsidRDefault="00A900EA" w:rsidP="00A900EA">
            <w:pPr>
              <w:spacing w:after="0"/>
            </w:pPr>
            <w:r>
              <w:t>Karen</w:t>
            </w:r>
          </w:p>
        </w:tc>
        <w:tc>
          <w:tcPr>
            <w:tcW w:w="1173" w:type="dxa"/>
          </w:tcPr>
          <w:p w:rsidR="00A900EA" w:rsidRDefault="002125A0" w:rsidP="00E1457A">
            <w:pPr>
              <w:spacing w:after="0"/>
            </w:pPr>
            <w:r>
              <w:t>5</w:t>
            </w:r>
          </w:p>
        </w:tc>
      </w:tr>
      <w:tr w:rsidR="00A900EA" w:rsidTr="00E1457A">
        <w:tc>
          <w:tcPr>
            <w:tcW w:w="1410" w:type="dxa"/>
            <w:vAlign w:val="center"/>
          </w:tcPr>
          <w:p w:rsidR="00A900EA" w:rsidRDefault="00A900EA" w:rsidP="00A900EA">
            <w:pPr>
              <w:spacing w:after="0"/>
              <w:jc w:val="center"/>
            </w:pPr>
            <w:r>
              <w:t>Adjournment</w:t>
            </w:r>
          </w:p>
        </w:tc>
        <w:tc>
          <w:tcPr>
            <w:tcW w:w="7230" w:type="dxa"/>
          </w:tcPr>
          <w:p w:rsidR="00A900EA" w:rsidRDefault="00A900EA" w:rsidP="00A900EA">
            <w:pPr>
              <w:spacing w:after="0"/>
            </w:pPr>
          </w:p>
        </w:tc>
        <w:tc>
          <w:tcPr>
            <w:tcW w:w="1437" w:type="dxa"/>
          </w:tcPr>
          <w:p w:rsidR="00A900EA" w:rsidRDefault="00A900EA" w:rsidP="00A900EA">
            <w:pPr>
              <w:spacing w:after="0"/>
            </w:pPr>
            <w:r>
              <w:t>All</w:t>
            </w:r>
          </w:p>
        </w:tc>
        <w:tc>
          <w:tcPr>
            <w:tcW w:w="1173" w:type="dxa"/>
          </w:tcPr>
          <w:p w:rsidR="00A900EA" w:rsidRDefault="00A900EA" w:rsidP="00A900EA">
            <w:pPr>
              <w:spacing w:after="0"/>
            </w:pPr>
            <w:r>
              <w:t>Close</w:t>
            </w:r>
          </w:p>
        </w:tc>
      </w:tr>
    </w:tbl>
    <w:p w:rsidR="00CD59A6" w:rsidRPr="00906227" w:rsidRDefault="00906227" w:rsidP="00E1457A">
      <w:pPr>
        <w:spacing w:after="0"/>
        <w:rPr>
          <w:b/>
        </w:rPr>
      </w:pPr>
      <w:r>
        <w:br w:type="page"/>
      </w:r>
      <w:r w:rsidRPr="00906227">
        <w:rPr>
          <w:b/>
        </w:rPr>
        <w:lastRenderedPageBreak/>
        <w:t xml:space="preserve">Committee Members as of September </w:t>
      </w:r>
      <w:r w:rsidR="00EE3909">
        <w:rPr>
          <w:b/>
        </w:rPr>
        <w:t>14</w:t>
      </w:r>
      <w:r w:rsidRPr="00906227">
        <w:rPr>
          <w:b/>
        </w:rPr>
        <w:t>, 2017:</w:t>
      </w: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5514"/>
        <w:gridCol w:w="2435"/>
      </w:tblGrid>
      <w:tr w:rsidR="00EE3909" w:rsidRPr="00906227" w:rsidTr="00D278C6">
        <w:trPr>
          <w:trHeight w:val="555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5514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Title/Representative</w:t>
            </w:r>
          </w:p>
        </w:tc>
        <w:tc>
          <w:tcPr>
            <w:tcW w:w="2435" w:type="dxa"/>
          </w:tcPr>
          <w:p w:rsidR="00EE3909" w:rsidRPr="00906227" w:rsidRDefault="00EE3909" w:rsidP="00CA1B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Present at this meeting (</w:t>
            </w:r>
            <w:r w:rsidR="00CA1B68">
              <w:rPr>
                <w:rFonts w:ascii="Calibri" w:eastAsia="Times New Roman" w:hAnsi="Calibri" w:cs="Calibri"/>
                <w:b/>
                <w:bCs/>
                <w:color w:val="000000"/>
              </w:rPr>
              <w:t>please sign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</w:tr>
      <w:tr w:rsidR="00EE3909" w:rsidRPr="00906227" w:rsidTr="00642F94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7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MaryBeth Benvenutti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of Business and Administrative Services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8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Myron Jordan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 President of Instruction, Co-Chair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9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Amy H. Lee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Enrollment Services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0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Drew Burgess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Curriculum Committee 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1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Eileen Clifford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2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Matthew Goldstein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3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>Evan Schloss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SLO Coordinator(s) – all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Rochelle Olive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Academic Senate President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5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Karen Engel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DF7F6B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Interim </w:t>
            </w:r>
            <w:r w:rsidR="00EE3909">
              <w:rPr>
                <w:rFonts w:ascii="Calibri" w:hAnsi="Calibri" w:cs="Calibri"/>
                <w:color w:val="000000"/>
              </w:rPr>
              <w:t>Dean of Research, Planning &amp; Institutional Effectiveness, Co-Chair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642F94">
        <w:trPr>
          <w:trHeight w:val="315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Clemaus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Ozell </w:t>
            </w:r>
            <w:proofErr w:type="spellStart"/>
            <w:r>
              <w:rPr>
                <w:rFonts w:ascii="Calibri" w:hAnsi="Calibri" w:cs="Calibri"/>
                <w:color w:val="000000"/>
              </w:rPr>
              <w:t>Tervalon</w:t>
            </w:r>
            <w:proofErr w:type="spellEnd"/>
          </w:p>
        </w:tc>
        <w:tc>
          <w:tcPr>
            <w:tcW w:w="5514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ASCOA representative (1)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642F94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Lilia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Celhay</w:t>
            </w:r>
            <w:proofErr w:type="spellEnd"/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Dean of Academic Pathways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6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Brenda J. Lewis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7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Lashawn Brumfield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Staff Assistant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  <w:hideMark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8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Shuntel Owens Rogers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  <w:hideMark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Classified Senate President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Peter Papas </w:t>
            </w:r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19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Mary Shaughnessy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E3909" w:rsidRPr="00906227" w:rsidTr="00D278C6">
        <w:trPr>
          <w:trHeight w:val="300"/>
        </w:trPr>
        <w:tc>
          <w:tcPr>
            <w:tcW w:w="2756" w:type="dxa"/>
            <w:shd w:val="clear" w:color="auto" w:fill="auto"/>
            <w:noWrap/>
            <w:vAlign w:val="bottom"/>
          </w:tcPr>
          <w:p w:rsidR="00EE3909" w:rsidRDefault="00CA1B68" w:rsidP="00EE3909">
            <w:pPr>
              <w:rPr>
                <w:rFonts w:ascii="Calibri" w:hAnsi="Calibri" w:cs="Calibri"/>
                <w:color w:val="000000"/>
              </w:rPr>
            </w:pPr>
            <w:hyperlink r:id="rId20" w:history="1">
              <w:r w:rsidR="00EE3909">
                <w:rPr>
                  <w:rStyle w:val="Hyperlink"/>
                  <w:rFonts w:ascii="Calibri" w:hAnsi="Calibri" w:cs="Calibri"/>
                  <w:color w:val="000000"/>
                </w:rPr>
                <w:t xml:space="preserve">Arthur Morgan </w:t>
              </w:r>
            </w:hyperlink>
          </w:p>
        </w:tc>
        <w:tc>
          <w:tcPr>
            <w:tcW w:w="5514" w:type="dxa"/>
            <w:shd w:val="clear" w:color="auto" w:fill="auto"/>
            <w:noWrap/>
            <w:vAlign w:val="center"/>
          </w:tcPr>
          <w:p w:rsidR="00EE3909" w:rsidRDefault="00EE3909" w:rsidP="00EE39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</w:t>
            </w:r>
          </w:p>
        </w:tc>
        <w:tc>
          <w:tcPr>
            <w:tcW w:w="2435" w:type="dxa"/>
          </w:tcPr>
          <w:p w:rsidR="00EE3909" w:rsidRPr="00906227" w:rsidRDefault="00EE3909" w:rsidP="00EE3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6227" w:rsidRDefault="00906227"/>
    <w:p w:rsidR="00AA428E" w:rsidRDefault="00AA428E"/>
    <w:p w:rsidR="00AA428E" w:rsidRDefault="00AA428E"/>
    <w:sectPr w:rsidR="00AA428E" w:rsidSect="002125A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043C"/>
    <w:multiLevelType w:val="hybridMultilevel"/>
    <w:tmpl w:val="35B00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006663"/>
    <w:multiLevelType w:val="hybridMultilevel"/>
    <w:tmpl w:val="F00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7636"/>
    <w:multiLevelType w:val="hybridMultilevel"/>
    <w:tmpl w:val="94146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EA777E"/>
    <w:multiLevelType w:val="hybridMultilevel"/>
    <w:tmpl w:val="EF4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75C4"/>
    <w:multiLevelType w:val="hybridMultilevel"/>
    <w:tmpl w:val="6C08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F1F0E"/>
    <w:multiLevelType w:val="hybridMultilevel"/>
    <w:tmpl w:val="5AB8C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D2ED7"/>
    <w:multiLevelType w:val="hybridMultilevel"/>
    <w:tmpl w:val="4EC40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42027"/>
    <w:multiLevelType w:val="hybridMultilevel"/>
    <w:tmpl w:val="7F0C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105E"/>
    <w:multiLevelType w:val="hybridMultilevel"/>
    <w:tmpl w:val="215E9B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E6594B"/>
    <w:multiLevelType w:val="hybridMultilevel"/>
    <w:tmpl w:val="50ECFB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E03216"/>
    <w:multiLevelType w:val="hybridMultilevel"/>
    <w:tmpl w:val="4F6A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8E32B5"/>
    <w:multiLevelType w:val="hybridMultilevel"/>
    <w:tmpl w:val="165A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00E"/>
    <w:multiLevelType w:val="hybridMultilevel"/>
    <w:tmpl w:val="2102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2655"/>
    <w:multiLevelType w:val="hybridMultilevel"/>
    <w:tmpl w:val="A9FCC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301B8"/>
    <w:multiLevelType w:val="hybridMultilevel"/>
    <w:tmpl w:val="3330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14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27"/>
    <w:rsid w:val="00015050"/>
    <w:rsid w:val="001C5FDF"/>
    <w:rsid w:val="002125A0"/>
    <w:rsid w:val="00326E78"/>
    <w:rsid w:val="00417A78"/>
    <w:rsid w:val="005115B3"/>
    <w:rsid w:val="008F4B28"/>
    <w:rsid w:val="00906227"/>
    <w:rsid w:val="00973CD6"/>
    <w:rsid w:val="00A900EA"/>
    <w:rsid w:val="00AA428E"/>
    <w:rsid w:val="00B939ED"/>
    <w:rsid w:val="00BC74FA"/>
    <w:rsid w:val="00C833C7"/>
    <w:rsid w:val="00CA1B68"/>
    <w:rsid w:val="00CD59A6"/>
    <w:rsid w:val="00D278C6"/>
    <w:rsid w:val="00DA3F39"/>
    <w:rsid w:val="00DF7F6B"/>
    <w:rsid w:val="00E1457A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C85ED-BCFD-436F-91B2-735EAB91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27"/>
    <w:pPr>
      <w:spacing w:after="1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62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06227"/>
    <w:pPr>
      <w:ind w:left="720"/>
      <w:contextualSpacing/>
    </w:pPr>
  </w:style>
  <w:style w:type="table" w:styleId="TableGrid">
    <w:name w:val="Table Grid"/>
    <w:basedOn w:val="TableNormal"/>
    <w:uiPriority w:val="39"/>
    <w:rsid w:val="009062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2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7A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onjordan@peralta.edu" TargetMode="External"/><Relationship Id="rId13" Type="http://schemas.openxmlformats.org/officeDocument/2006/relationships/hyperlink" Target="mailto:jmears@peralta.edu" TargetMode="External"/><Relationship Id="rId18" Type="http://schemas.openxmlformats.org/officeDocument/2006/relationships/hyperlink" Target="mailto:sowensrogers@peralta.ed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bbenvenutti@peralta.edu" TargetMode="External"/><Relationship Id="rId12" Type="http://schemas.openxmlformats.org/officeDocument/2006/relationships/hyperlink" Target="mailto:mgoldstein@peralta.edu" TargetMode="External"/><Relationship Id="rId17" Type="http://schemas.openxmlformats.org/officeDocument/2006/relationships/hyperlink" Target="mailto:lbrumfield@peralt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jlewis@peralta.edu" TargetMode="External"/><Relationship Id="rId20" Type="http://schemas.openxmlformats.org/officeDocument/2006/relationships/hyperlink" Target="mailto:amorgan@peralt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ameda.peralta.edu/office-of-research-planning-and-institutional-effectiveness/office-of-research-planning-and-institutional-effectiveness/participatory-governance/" TargetMode="External"/><Relationship Id="rId11" Type="http://schemas.openxmlformats.org/officeDocument/2006/relationships/hyperlink" Target="mailto:eclifford@peralta.ed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kengel@peralta.edu" TargetMode="External"/><Relationship Id="rId10" Type="http://schemas.openxmlformats.org/officeDocument/2006/relationships/hyperlink" Target="mailto:dburgess@peralta.edu" TargetMode="External"/><Relationship Id="rId19" Type="http://schemas.openxmlformats.org/officeDocument/2006/relationships/hyperlink" Target="mailto:mshaughnessy@peralta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lee@peralta.edu" TargetMode="External"/><Relationship Id="rId14" Type="http://schemas.openxmlformats.org/officeDocument/2006/relationships/hyperlink" Target="mailto:rolive@peralta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Karen Engel</cp:lastModifiedBy>
  <cp:revision>4</cp:revision>
  <dcterms:created xsi:type="dcterms:W3CDTF">2017-10-11T00:09:00Z</dcterms:created>
  <dcterms:modified xsi:type="dcterms:W3CDTF">2017-10-16T17:45:00Z</dcterms:modified>
</cp:coreProperties>
</file>