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27" w:rsidRPr="002C5A01" w:rsidRDefault="00906227" w:rsidP="00906227">
      <w:pPr>
        <w:jc w:val="center"/>
        <w:rPr>
          <w:b/>
        </w:rPr>
      </w:pPr>
      <w:r>
        <w:rPr>
          <w:b/>
        </w:rPr>
        <w:t>Planning, Research &amp; Institutional Effectiveness</w:t>
      </w: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76275" cy="876300"/>
            <wp:effectExtent l="0" t="0" r="9525" b="0"/>
            <wp:wrapSquare wrapText="bothSides"/>
            <wp:docPr id="1"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pic:spPr>
                </pic:pic>
              </a:graphicData>
            </a:graphic>
            <wp14:sizeRelH relativeFrom="page">
              <wp14:pctWidth>0</wp14:pctWidth>
            </wp14:sizeRelH>
            <wp14:sizeRelV relativeFrom="page">
              <wp14:pctHeight>0</wp14:pctHeight>
            </wp14:sizeRelV>
          </wp:anchor>
        </w:drawing>
      </w:r>
      <w:r w:rsidRPr="002C5A01">
        <w:rPr>
          <w:b/>
        </w:rPr>
        <w:t xml:space="preserve"> Committee </w:t>
      </w:r>
      <w:r>
        <w:rPr>
          <w:b/>
        </w:rPr>
        <w:t>(PRIEC)</w:t>
      </w:r>
    </w:p>
    <w:p w:rsidR="00906227" w:rsidRPr="002C5A01" w:rsidRDefault="00906227" w:rsidP="00906227">
      <w:pPr>
        <w:jc w:val="center"/>
        <w:rPr>
          <w:b/>
        </w:rPr>
      </w:pPr>
      <w:r w:rsidRPr="002C5A01">
        <w:rPr>
          <w:b/>
        </w:rPr>
        <w:t xml:space="preserve">Meeting </w:t>
      </w:r>
      <w:r w:rsidR="000C2E3D">
        <w:rPr>
          <w:b/>
        </w:rPr>
        <w:t>MINUTES</w:t>
      </w:r>
      <w:r w:rsidR="007C0CEB">
        <w:rPr>
          <w:b/>
        </w:rPr>
        <w:t xml:space="preserve"> - DRAFT</w:t>
      </w:r>
    </w:p>
    <w:p w:rsidR="00906227" w:rsidRPr="00A373D4" w:rsidRDefault="00906227" w:rsidP="00906227">
      <w:pPr>
        <w:spacing w:after="0" w:line="240" w:lineRule="auto"/>
        <w:jc w:val="center"/>
        <w:rPr>
          <w:b/>
          <w:vertAlign w:val="subscript"/>
        </w:rPr>
      </w:pPr>
      <w:r w:rsidRPr="002C5A01">
        <w:rPr>
          <w:b/>
        </w:rPr>
        <w:t>Date and Time:</w:t>
      </w:r>
      <w:r>
        <w:rPr>
          <w:b/>
        </w:rPr>
        <w:t xml:space="preserve">  September 21, 2017   2:00 – 3:00 p.m.</w:t>
      </w:r>
    </w:p>
    <w:p w:rsidR="00906227" w:rsidRDefault="00906227" w:rsidP="00906227">
      <w:pPr>
        <w:spacing w:after="0" w:line="240" w:lineRule="auto"/>
        <w:jc w:val="center"/>
        <w:rPr>
          <w:b/>
        </w:rPr>
      </w:pPr>
      <w:r w:rsidRPr="002C5A01">
        <w:rPr>
          <w:b/>
        </w:rPr>
        <w:t>Meeting Location:</w:t>
      </w:r>
      <w:r>
        <w:rPr>
          <w:b/>
        </w:rPr>
        <w:t xml:space="preserve"> L237</w:t>
      </w:r>
    </w:p>
    <w:p w:rsidR="00906227" w:rsidRPr="002C5A01" w:rsidRDefault="00906227" w:rsidP="00906227">
      <w:pPr>
        <w:spacing w:after="0" w:line="240" w:lineRule="auto"/>
        <w:jc w:val="center"/>
        <w:rPr>
          <w:b/>
        </w:rPr>
      </w:pPr>
    </w:p>
    <w:p w:rsidR="00906227" w:rsidRDefault="00906227" w:rsidP="00D278C6">
      <w:pPr>
        <w:spacing w:after="0" w:line="240" w:lineRule="auto"/>
      </w:pPr>
      <w:r>
        <w:t xml:space="preserve">Co-Chair(s): </w:t>
      </w:r>
      <w:r>
        <w:tab/>
        <w:t>Karen Engel, Interim Dean of Research, Planning &amp; Institutional Effectiveness &amp;</w:t>
      </w:r>
    </w:p>
    <w:p w:rsidR="00906227" w:rsidRDefault="00906227" w:rsidP="00906227">
      <w:pPr>
        <w:spacing w:after="0" w:line="240" w:lineRule="auto"/>
      </w:pPr>
      <w:r>
        <w:tab/>
      </w:r>
      <w:r>
        <w:tab/>
        <w:t>Myron Jordan, Interim Vice President of Instruction</w:t>
      </w:r>
    </w:p>
    <w:p w:rsidR="00906227" w:rsidRDefault="00906227" w:rsidP="00906227">
      <w:pPr>
        <w:spacing w:after="0" w:line="240" w:lineRule="auto"/>
      </w:pPr>
      <w:r>
        <w:tab/>
      </w:r>
      <w:r>
        <w:tab/>
        <w:t>Recorder: Interim Dean Engel</w:t>
      </w:r>
    </w:p>
    <w:tbl>
      <w:tblPr>
        <w:tblStyle w:val="TableGrid"/>
        <w:tblW w:w="10800" w:type="dxa"/>
        <w:tblInd w:w="-185" w:type="dxa"/>
        <w:tblLook w:val="04A0" w:firstRow="1" w:lastRow="0" w:firstColumn="1" w:lastColumn="0" w:noHBand="0" w:noVBand="1"/>
      </w:tblPr>
      <w:tblGrid>
        <w:gridCol w:w="1410"/>
        <w:gridCol w:w="5430"/>
        <w:gridCol w:w="3960"/>
      </w:tblGrid>
      <w:tr w:rsidR="000C2E3D" w:rsidTr="003A68ED">
        <w:tc>
          <w:tcPr>
            <w:tcW w:w="1410" w:type="dxa"/>
            <w:shd w:val="clear" w:color="auto" w:fill="E7E6E6" w:themeFill="background2"/>
            <w:vAlign w:val="center"/>
          </w:tcPr>
          <w:p w:rsidR="000C2E3D" w:rsidRPr="002C5A01" w:rsidRDefault="000C2E3D" w:rsidP="00D278C6">
            <w:pPr>
              <w:spacing w:after="0"/>
              <w:jc w:val="center"/>
              <w:rPr>
                <w:b/>
              </w:rPr>
            </w:pPr>
            <w:r w:rsidRPr="002C5A01">
              <w:rPr>
                <w:b/>
              </w:rPr>
              <w:t>Topic</w:t>
            </w:r>
          </w:p>
        </w:tc>
        <w:tc>
          <w:tcPr>
            <w:tcW w:w="5430" w:type="dxa"/>
            <w:shd w:val="clear" w:color="auto" w:fill="E7E6E6" w:themeFill="background2"/>
          </w:tcPr>
          <w:p w:rsidR="000C2E3D" w:rsidRPr="002C5A01" w:rsidRDefault="000C2E3D" w:rsidP="008F4B28">
            <w:pPr>
              <w:spacing w:after="0"/>
              <w:jc w:val="center"/>
              <w:rPr>
                <w:b/>
              </w:rPr>
            </w:pPr>
            <w:r>
              <w:rPr>
                <w:b/>
              </w:rPr>
              <w:t>Item</w:t>
            </w:r>
          </w:p>
        </w:tc>
        <w:tc>
          <w:tcPr>
            <w:tcW w:w="3960" w:type="dxa"/>
            <w:shd w:val="clear" w:color="auto" w:fill="E7E6E6" w:themeFill="background2"/>
          </w:tcPr>
          <w:p w:rsidR="000C2E3D" w:rsidRPr="002C5A01" w:rsidRDefault="000C2E3D" w:rsidP="008F4B28">
            <w:pPr>
              <w:spacing w:after="0"/>
              <w:jc w:val="center"/>
              <w:rPr>
                <w:b/>
              </w:rPr>
            </w:pPr>
            <w:r>
              <w:rPr>
                <w:b/>
              </w:rPr>
              <w:t>Minutes/Recommendations</w:t>
            </w:r>
          </w:p>
        </w:tc>
      </w:tr>
      <w:tr w:rsidR="000C2E3D" w:rsidTr="003A68ED">
        <w:tc>
          <w:tcPr>
            <w:tcW w:w="1410" w:type="dxa"/>
            <w:vAlign w:val="center"/>
          </w:tcPr>
          <w:p w:rsidR="000C2E3D" w:rsidRDefault="000C2E3D" w:rsidP="00D278C6">
            <w:pPr>
              <w:spacing w:after="0"/>
              <w:jc w:val="center"/>
            </w:pPr>
            <w:r>
              <w:t>First Items</w:t>
            </w:r>
          </w:p>
        </w:tc>
        <w:tc>
          <w:tcPr>
            <w:tcW w:w="5430" w:type="dxa"/>
          </w:tcPr>
          <w:p w:rsidR="000C2E3D" w:rsidRPr="00B939ED" w:rsidRDefault="000C2E3D" w:rsidP="008F4B28">
            <w:pPr>
              <w:spacing w:after="0"/>
              <w:rPr>
                <w:b/>
              </w:rPr>
            </w:pPr>
            <w:r w:rsidRPr="00B939ED">
              <w:rPr>
                <w:b/>
              </w:rPr>
              <w:t>Welcome &amp; Introductions</w:t>
            </w:r>
          </w:p>
          <w:p w:rsidR="000C2E3D" w:rsidRPr="00A900EA" w:rsidRDefault="000C2E3D" w:rsidP="00A900EA">
            <w:pPr>
              <w:pStyle w:val="ListParagraph"/>
              <w:numPr>
                <w:ilvl w:val="0"/>
                <w:numId w:val="9"/>
              </w:numPr>
              <w:spacing w:after="0"/>
            </w:pPr>
            <w:r w:rsidRPr="00A900EA">
              <w:t>Approval of Minutes &amp; Action Items</w:t>
            </w:r>
          </w:p>
          <w:p w:rsidR="000C2E3D" w:rsidRPr="00A900EA" w:rsidRDefault="000C2E3D" w:rsidP="00A900EA">
            <w:pPr>
              <w:pStyle w:val="ListParagraph"/>
              <w:numPr>
                <w:ilvl w:val="0"/>
                <w:numId w:val="9"/>
              </w:numPr>
              <w:spacing w:after="0"/>
            </w:pPr>
            <w:r w:rsidRPr="00A900EA">
              <w:t>Approval of Agenda</w:t>
            </w:r>
          </w:p>
          <w:p w:rsidR="000C2E3D" w:rsidRPr="00A900EA" w:rsidRDefault="000C2E3D" w:rsidP="00A900EA">
            <w:pPr>
              <w:pStyle w:val="ListParagraph"/>
              <w:numPr>
                <w:ilvl w:val="0"/>
                <w:numId w:val="9"/>
              </w:numPr>
              <w:spacing w:after="0"/>
              <w:rPr>
                <w:b/>
              </w:rPr>
            </w:pPr>
            <w:r w:rsidRPr="00A900EA">
              <w:t>Possible change in PRIEC meeting day and time?</w:t>
            </w:r>
          </w:p>
        </w:tc>
        <w:tc>
          <w:tcPr>
            <w:tcW w:w="3960" w:type="dxa"/>
          </w:tcPr>
          <w:p w:rsidR="000C2E3D" w:rsidRDefault="000C2E3D" w:rsidP="00E1457A">
            <w:pPr>
              <w:spacing w:after="0"/>
            </w:pPr>
            <w:r>
              <w:t xml:space="preserve">Meeting changed to </w:t>
            </w:r>
            <w:r w:rsidR="003A68ED">
              <w:t>third Tuesday of the month from 12-1</w:t>
            </w:r>
          </w:p>
        </w:tc>
      </w:tr>
      <w:tr w:rsidR="000C2E3D" w:rsidTr="003A68ED">
        <w:trPr>
          <w:trHeight w:val="548"/>
        </w:trPr>
        <w:tc>
          <w:tcPr>
            <w:tcW w:w="1410" w:type="dxa"/>
            <w:vMerge w:val="restart"/>
            <w:vAlign w:val="center"/>
          </w:tcPr>
          <w:p w:rsidR="000C2E3D" w:rsidRDefault="000C2E3D" w:rsidP="00D278C6">
            <w:pPr>
              <w:spacing w:after="0"/>
              <w:jc w:val="center"/>
            </w:pPr>
            <w:r>
              <w:t>Discussion Items</w:t>
            </w:r>
          </w:p>
        </w:tc>
        <w:tc>
          <w:tcPr>
            <w:tcW w:w="5430" w:type="dxa"/>
          </w:tcPr>
          <w:p w:rsidR="000C2E3D" w:rsidRDefault="000C2E3D" w:rsidP="008F4B28">
            <w:pPr>
              <w:spacing w:after="0"/>
              <w:rPr>
                <w:b/>
              </w:rPr>
            </w:pPr>
            <w:r w:rsidRPr="00B939ED">
              <w:rPr>
                <w:b/>
              </w:rPr>
              <w:t>Program Review/APU: Data Dashboards and online tools</w:t>
            </w:r>
          </w:p>
          <w:p w:rsidR="000C2E3D" w:rsidRPr="002125A0" w:rsidRDefault="000C2E3D" w:rsidP="00A900EA">
            <w:pPr>
              <w:pStyle w:val="ListParagraph"/>
              <w:numPr>
                <w:ilvl w:val="0"/>
                <w:numId w:val="10"/>
              </w:numPr>
              <w:spacing w:after="0"/>
              <w:rPr>
                <w:b/>
              </w:rPr>
            </w:pPr>
            <w:r>
              <w:t xml:space="preserve">Online tools and data are </w:t>
            </w:r>
            <w:hyperlink r:id="rId6" w:history="1">
              <w:r w:rsidRPr="00A900EA">
                <w:rPr>
                  <w:rStyle w:val="Hyperlink"/>
                </w:rPr>
                <w:t>here</w:t>
              </w:r>
            </w:hyperlink>
            <w:r>
              <w:t>.</w:t>
            </w:r>
          </w:p>
          <w:p w:rsidR="000C2E3D" w:rsidRPr="00A900EA" w:rsidRDefault="000C2E3D" w:rsidP="00A900EA">
            <w:pPr>
              <w:pStyle w:val="ListParagraph"/>
              <w:numPr>
                <w:ilvl w:val="0"/>
                <w:numId w:val="10"/>
              </w:numPr>
              <w:spacing w:after="0"/>
              <w:rPr>
                <w:b/>
              </w:rPr>
            </w:pPr>
            <w:r>
              <w:t>Schedule for Validation Committee meeting (10/19/17)</w:t>
            </w:r>
          </w:p>
        </w:tc>
        <w:tc>
          <w:tcPr>
            <w:tcW w:w="3960" w:type="dxa"/>
          </w:tcPr>
          <w:p w:rsidR="000C2E3D" w:rsidRDefault="003A68ED" w:rsidP="00E1457A">
            <w:pPr>
              <w:spacing w:after="0"/>
            </w:pPr>
            <w:r>
              <w:t>KE presented online dashboards and tools.</w:t>
            </w:r>
          </w:p>
          <w:p w:rsidR="003A68ED" w:rsidRDefault="003A68ED" w:rsidP="00E1457A">
            <w:pPr>
              <w:spacing w:after="0"/>
            </w:pPr>
          </w:p>
          <w:p w:rsidR="003A68ED" w:rsidRDefault="003A68ED" w:rsidP="00E1457A">
            <w:pPr>
              <w:spacing w:after="0"/>
            </w:pPr>
            <w:r>
              <w:t>KE to recruit additional volunteers for Validation process.</w:t>
            </w:r>
          </w:p>
          <w:p w:rsidR="007C0CEB" w:rsidRDefault="007C0CEB" w:rsidP="00E1457A">
            <w:pPr>
              <w:spacing w:after="0"/>
            </w:pPr>
          </w:p>
          <w:p w:rsidR="007C0CEB" w:rsidRDefault="007C0CEB" w:rsidP="00E1457A">
            <w:pPr>
              <w:spacing w:after="0"/>
            </w:pPr>
            <w:r>
              <w:t>Dates set for Validation Sessions:  October 17 from 12-1 and October 19 from 2-3.  Need a computer lab.</w:t>
            </w:r>
          </w:p>
          <w:p w:rsidR="003A68ED" w:rsidRDefault="003A68ED" w:rsidP="00E1457A">
            <w:pPr>
              <w:spacing w:after="0"/>
            </w:pPr>
          </w:p>
          <w:p w:rsidR="003A68ED" w:rsidRDefault="003A68ED" w:rsidP="00E1457A">
            <w:pPr>
              <w:spacing w:after="0"/>
            </w:pPr>
            <w:r>
              <w:t>Is process adequate?  What does it mean to validate?  Checking off the box?</w:t>
            </w:r>
          </w:p>
          <w:p w:rsidR="003A68ED" w:rsidRDefault="003A68ED" w:rsidP="00E1457A">
            <w:pPr>
              <w:spacing w:after="0"/>
            </w:pPr>
          </w:p>
          <w:p w:rsidR="003A68ED" w:rsidRDefault="003A68ED" w:rsidP="00E1457A">
            <w:pPr>
              <w:spacing w:after="0"/>
            </w:pPr>
            <w:r>
              <w:t>At Laney, Curriculum and Assessment Coordinators also provided feedback.</w:t>
            </w:r>
          </w:p>
        </w:tc>
        <w:bookmarkStart w:id="0" w:name="_GoBack"/>
        <w:bookmarkEnd w:id="0"/>
      </w:tr>
      <w:tr w:rsidR="000C2E3D" w:rsidTr="003A68ED">
        <w:trPr>
          <w:trHeight w:val="1074"/>
        </w:trPr>
        <w:tc>
          <w:tcPr>
            <w:tcW w:w="1410" w:type="dxa"/>
            <w:vMerge/>
            <w:vAlign w:val="center"/>
          </w:tcPr>
          <w:p w:rsidR="000C2E3D" w:rsidRDefault="000C2E3D" w:rsidP="00D278C6">
            <w:pPr>
              <w:spacing w:after="0"/>
              <w:jc w:val="center"/>
            </w:pPr>
          </w:p>
        </w:tc>
        <w:tc>
          <w:tcPr>
            <w:tcW w:w="5430" w:type="dxa"/>
          </w:tcPr>
          <w:p w:rsidR="000C2E3D" w:rsidRDefault="000C2E3D" w:rsidP="008F4B28">
            <w:pPr>
              <w:spacing w:after="0"/>
              <w:rPr>
                <w:b/>
              </w:rPr>
            </w:pPr>
            <w:r>
              <w:rPr>
                <w:b/>
              </w:rPr>
              <w:t>Student Learning Outcomes</w:t>
            </w:r>
          </w:p>
          <w:p w:rsidR="000C2E3D" w:rsidRDefault="000C2E3D" w:rsidP="00A900EA">
            <w:pPr>
              <w:pStyle w:val="ListParagraph"/>
              <w:numPr>
                <w:ilvl w:val="0"/>
                <w:numId w:val="7"/>
              </w:numPr>
              <w:spacing w:after="0"/>
            </w:pPr>
            <w:r>
              <w:t>Report-out from SLO Coordinators on status of completing SLO assessment findings for 2016-17 and 2017-18</w:t>
            </w:r>
          </w:p>
          <w:p w:rsidR="000C2E3D" w:rsidRPr="00A900EA" w:rsidRDefault="000C2E3D" w:rsidP="00A900EA">
            <w:pPr>
              <w:pStyle w:val="ListParagraph"/>
              <w:numPr>
                <w:ilvl w:val="0"/>
                <w:numId w:val="7"/>
              </w:numPr>
              <w:spacing w:after="0"/>
            </w:pPr>
            <w:r w:rsidRPr="00A900EA">
              <w:t>Program Review/APU:  SLO’s</w:t>
            </w:r>
          </w:p>
          <w:p w:rsidR="000C2E3D" w:rsidRPr="00A900EA" w:rsidRDefault="000C2E3D" w:rsidP="00A900EA">
            <w:pPr>
              <w:pStyle w:val="ListParagraph"/>
              <w:numPr>
                <w:ilvl w:val="0"/>
                <w:numId w:val="7"/>
              </w:numPr>
              <w:spacing w:after="0"/>
              <w:rPr>
                <w:b/>
              </w:rPr>
            </w:pPr>
            <w:proofErr w:type="spellStart"/>
            <w:r w:rsidRPr="00A900EA">
              <w:t>Curricunet</w:t>
            </w:r>
            <w:proofErr w:type="spellEnd"/>
            <w:r w:rsidRPr="00A900EA">
              <w:t xml:space="preserve"> Meta:  SLO migration</w:t>
            </w:r>
          </w:p>
        </w:tc>
        <w:tc>
          <w:tcPr>
            <w:tcW w:w="3960" w:type="dxa"/>
          </w:tcPr>
          <w:p w:rsidR="000C2E3D" w:rsidRDefault="007C0CEB" w:rsidP="00E1457A">
            <w:pPr>
              <w:spacing w:after="0"/>
            </w:pPr>
            <w:r>
              <w:t>SLO Coordinators will have a more complete report at the next meeting.  They are working with faculty now to update their assessments and reports.</w:t>
            </w:r>
          </w:p>
          <w:p w:rsidR="007C0CEB" w:rsidRDefault="007C0CEB" w:rsidP="00E1457A">
            <w:pPr>
              <w:spacing w:after="0"/>
            </w:pPr>
          </w:p>
          <w:p w:rsidR="007C0CEB" w:rsidRDefault="007C0CEB" w:rsidP="00E1457A">
            <w:pPr>
              <w:spacing w:after="0"/>
            </w:pPr>
            <w:r>
              <w:t xml:space="preserve">All Task Stream SLO data will be migrated to </w:t>
            </w:r>
            <w:proofErr w:type="spellStart"/>
            <w:r>
              <w:t>Curricunet</w:t>
            </w:r>
            <w:proofErr w:type="spellEnd"/>
            <w:r>
              <w:t xml:space="preserve"> Meta by the end of June 2018 at which point </w:t>
            </w:r>
            <w:proofErr w:type="spellStart"/>
            <w:r>
              <w:t>Taskstream</w:t>
            </w:r>
            <w:proofErr w:type="spellEnd"/>
            <w:r>
              <w:t xml:space="preserve"> will not be used any longer by Peralta.</w:t>
            </w:r>
          </w:p>
        </w:tc>
      </w:tr>
      <w:tr w:rsidR="000C2E3D" w:rsidTr="003A68ED">
        <w:trPr>
          <w:trHeight w:val="4063"/>
        </w:trPr>
        <w:tc>
          <w:tcPr>
            <w:tcW w:w="1410" w:type="dxa"/>
            <w:vMerge/>
            <w:vAlign w:val="center"/>
          </w:tcPr>
          <w:p w:rsidR="000C2E3D" w:rsidRDefault="000C2E3D" w:rsidP="00D278C6">
            <w:pPr>
              <w:spacing w:after="0"/>
              <w:jc w:val="center"/>
            </w:pPr>
          </w:p>
        </w:tc>
        <w:tc>
          <w:tcPr>
            <w:tcW w:w="5430" w:type="dxa"/>
          </w:tcPr>
          <w:p w:rsidR="000C2E3D" w:rsidRPr="00B939ED" w:rsidRDefault="000C2E3D" w:rsidP="008F4B28">
            <w:pPr>
              <w:spacing w:after="0"/>
              <w:rPr>
                <w:b/>
              </w:rPr>
            </w:pPr>
            <w:r w:rsidRPr="00B939ED">
              <w:rPr>
                <w:b/>
              </w:rPr>
              <w:t xml:space="preserve">Participatory Governance </w:t>
            </w:r>
          </w:p>
          <w:p w:rsidR="000C2E3D" w:rsidRDefault="007C0CEB" w:rsidP="00A900EA">
            <w:pPr>
              <w:pStyle w:val="ListParagraph"/>
              <w:numPr>
                <w:ilvl w:val="0"/>
                <w:numId w:val="8"/>
              </w:numPr>
              <w:spacing w:after="0"/>
            </w:pPr>
            <w:hyperlink r:id="rId7" w:history="1">
              <w:r w:rsidR="000C2E3D" w:rsidRPr="00417A78">
                <w:rPr>
                  <w:rStyle w:val="Hyperlink"/>
                </w:rPr>
                <w:t>New Handbook</w:t>
              </w:r>
            </w:hyperlink>
            <w:r w:rsidR="000C2E3D">
              <w:t xml:space="preserve"> is available – review &amp; discuss draft (by 12/15/31)</w:t>
            </w:r>
          </w:p>
          <w:p w:rsidR="000C2E3D" w:rsidRPr="00A900EA" w:rsidRDefault="000C2E3D" w:rsidP="00A900EA">
            <w:pPr>
              <w:pStyle w:val="ListParagraph"/>
              <w:numPr>
                <w:ilvl w:val="0"/>
                <w:numId w:val="8"/>
              </w:numPr>
              <w:spacing w:after="0"/>
            </w:pPr>
            <w:r w:rsidRPr="00A900EA">
              <w:t>Results of Participatory Governance Committee Self-Evaluation Spring 2017</w:t>
            </w:r>
          </w:p>
          <w:p w:rsidR="000C2E3D" w:rsidRDefault="000C2E3D" w:rsidP="008F4B28">
            <w:pPr>
              <w:pStyle w:val="ListParagraph"/>
              <w:numPr>
                <w:ilvl w:val="0"/>
                <w:numId w:val="3"/>
              </w:numPr>
              <w:spacing w:after="0"/>
            </w:pPr>
            <w:r>
              <w:t>By December 15, 2017, President Karas would like PRIEC to:</w:t>
            </w:r>
          </w:p>
          <w:p w:rsidR="000C2E3D" w:rsidRPr="00C833C7" w:rsidRDefault="000C2E3D" w:rsidP="00C833C7">
            <w:pPr>
              <w:pStyle w:val="ListParagraph"/>
              <w:numPr>
                <w:ilvl w:val="0"/>
                <w:numId w:val="13"/>
              </w:numPr>
              <w:spacing w:after="0"/>
              <w:rPr>
                <w:sz w:val="20"/>
              </w:rPr>
            </w:pPr>
            <w:r w:rsidRPr="00C833C7">
              <w:rPr>
                <w:sz w:val="20"/>
              </w:rPr>
              <w:t>Review current committee charge</w:t>
            </w:r>
          </w:p>
          <w:p w:rsidR="000C2E3D" w:rsidRPr="00C833C7" w:rsidRDefault="000C2E3D" w:rsidP="00C833C7">
            <w:pPr>
              <w:pStyle w:val="ListParagraph"/>
              <w:numPr>
                <w:ilvl w:val="0"/>
                <w:numId w:val="13"/>
              </w:numPr>
              <w:spacing w:after="0"/>
              <w:rPr>
                <w:sz w:val="20"/>
              </w:rPr>
            </w:pPr>
            <w:r w:rsidRPr="00C833C7">
              <w:rPr>
                <w:sz w:val="20"/>
              </w:rPr>
              <w:t>Reflect on committee structure and effectiveness.  Should the committee:</w:t>
            </w:r>
          </w:p>
          <w:p w:rsidR="000C2E3D" w:rsidRPr="00C833C7" w:rsidRDefault="000C2E3D" w:rsidP="00E1457A">
            <w:pPr>
              <w:numPr>
                <w:ilvl w:val="1"/>
                <w:numId w:val="13"/>
              </w:numPr>
              <w:spacing w:after="0"/>
              <w:rPr>
                <w:rFonts w:eastAsia="Times New Roman"/>
                <w:sz w:val="20"/>
              </w:rPr>
            </w:pPr>
            <w:r w:rsidRPr="00C833C7">
              <w:rPr>
                <w:rFonts w:eastAsia="Times New Roman"/>
                <w:sz w:val="20"/>
              </w:rPr>
              <w:t>Continue as a standing committee of College Council (or)</w:t>
            </w:r>
          </w:p>
          <w:p w:rsidR="000C2E3D" w:rsidRPr="00C833C7" w:rsidRDefault="000C2E3D" w:rsidP="00E1457A">
            <w:pPr>
              <w:numPr>
                <w:ilvl w:val="1"/>
                <w:numId w:val="13"/>
              </w:numPr>
              <w:spacing w:after="0"/>
              <w:rPr>
                <w:rFonts w:eastAsia="Times New Roman"/>
                <w:sz w:val="20"/>
              </w:rPr>
            </w:pPr>
            <w:r w:rsidRPr="00C833C7">
              <w:rPr>
                <w:rFonts w:eastAsia="Times New Roman"/>
                <w:sz w:val="20"/>
              </w:rPr>
              <w:t>Merge with another standing committee of College Council (or)</w:t>
            </w:r>
          </w:p>
          <w:p w:rsidR="000C2E3D" w:rsidRPr="00C833C7" w:rsidRDefault="000C2E3D" w:rsidP="00E1457A">
            <w:pPr>
              <w:numPr>
                <w:ilvl w:val="1"/>
                <w:numId w:val="13"/>
              </w:numPr>
              <w:spacing w:after="0"/>
              <w:rPr>
                <w:rFonts w:eastAsia="Times New Roman"/>
                <w:sz w:val="20"/>
              </w:rPr>
            </w:pPr>
            <w:r w:rsidRPr="00C833C7">
              <w:rPr>
                <w:rFonts w:eastAsia="Times New Roman"/>
                <w:sz w:val="20"/>
              </w:rPr>
              <w:t>Discontinue and/or be replaced by another standing committee (or)</w:t>
            </w:r>
          </w:p>
          <w:p w:rsidR="000C2E3D" w:rsidRPr="00C833C7" w:rsidRDefault="000C2E3D" w:rsidP="00E1457A">
            <w:pPr>
              <w:numPr>
                <w:ilvl w:val="1"/>
                <w:numId w:val="13"/>
              </w:numPr>
              <w:spacing w:after="0"/>
              <w:rPr>
                <w:rFonts w:eastAsia="Times New Roman"/>
                <w:sz w:val="20"/>
              </w:rPr>
            </w:pPr>
            <w:r w:rsidRPr="00C833C7">
              <w:rPr>
                <w:sz w:val="20"/>
              </w:rPr>
              <w:lastRenderedPageBreak/>
              <w:t>If merge, with which committee</w:t>
            </w:r>
          </w:p>
          <w:p w:rsidR="000C2E3D" w:rsidRPr="00C833C7" w:rsidRDefault="000C2E3D" w:rsidP="00C833C7">
            <w:pPr>
              <w:pStyle w:val="ListParagraph"/>
              <w:numPr>
                <w:ilvl w:val="0"/>
                <w:numId w:val="13"/>
              </w:numPr>
              <w:spacing w:after="0"/>
              <w:rPr>
                <w:sz w:val="20"/>
              </w:rPr>
            </w:pPr>
            <w:r w:rsidRPr="00C833C7">
              <w:rPr>
                <w:sz w:val="20"/>
              </w:rPr>
              <w:t>Provide feedback on the Participatory Governance Handbook</w:t>
            </w:r>
          </w:p>
          <w:p w:rsidR="000C2E3D" w:rsidRPr="00C833C7" w:rsidRDefault="000C2E3D" w:rsidP="00C833C7">
            <w:pPr>
              <w:spacing w:after="0"/>
              <w:ind w:left="720"/>
            </w:pPr>
            <w:r>
              <w:t>Discussion will begin at this meeting and continue during subsequent meetings.</w:t>
            </w:r>
          </w:p>
        </w:tc>
        <w:tc>
          <w:tcPr>
            <w:tcW w:w="3960" w:type="dxa"/>
          </w:tcPr>
          <w:p w:rsidR="000C2E3D" w:rsidRDefault="007C0CEB" w:rsidP="00E1457A">
            <w:pPr>
              <w:spacing w:after="0"/>
            </w:pPr>
            <w:proofErr w:type="spellStart"/>
            <w:proofErr w:type="gramStart"/>
            <w:r>
              <w:lastRenderedPageBreak/>
              <w:t>ommittee</w:t>
            </w:r>
            <w:proofErr w:type="spellEnd"/>
            <w:proofErr w:type="gramEnd"/>
            <w:r>
              <w:t xml:space="preserve"> reviewed the matrix comparing charges of each committee.  Will review the handbook and proposed structures for a more in-depth discussion of this issue and an evaluation of the PRIEC role and charge in November.</w:t>
            </w:r>
          </w:p>
        </w:tc>
      </w:tr>
      <w:tr w:rsidR="000C2E3D" w:rsidTr="003A68ED">
        <w:trPr>
          <w:trHeight w:val="1880"/>
        </w:trPr>
        <w:tc>
          <w:tcPr>
            <w:tcW w:w="1410" w:type="dxa"/>
            <w:vMerge/>
            <w:tcBorders>
              <w:bottom w:val="single" w:sz="4" w:space="0" w:color="auto"/>
            </w:tcBorders>
            <w:vAlign w:val="center"/>
          </w:tcPr>
          <w:p w:rsidR="000C2E3D" w:rsidRDefault="000C2E3D" w:rsidP="00D278C6">
            <w:pPr>
              <w:spacing w:after="0"/>
              <w:jc w:val="center"/>
            </w:pPr>
          </w:p>
        </w:tc>
        <w:tc>
          <w:tcPr>
            <w:tcW w:w="5430" w:type="dxa"/>
            <w:tcBorders>
              <w:bottom w:val="single" w:sz="4" w:space="0" w:color="auto"/>
            </w:tcBorders>
          </w:tcPr>
          <w:p w:rsidR="000C2E3D" w:rsidRPr="002125A0" w:rsidRDefault="000C2E3D" w:rsidP="00A900EA">
            <w:pPr>
              <w:spacing w:after="0"/>
              <w:rPr>
                <w:b/>
              </w:rPr>
            </w:pPr>
            <w:r w:rsidRPr="002125A0">
              <w:rPr>
                <w:b/>
              </w:rPr>
              <w:t xml:space="preserve">Other </w:t>
            </w:r>
            <w:r>
              <w:rPr>
                <w:b/>
              </w:rPr>
              <w:t xml:space="preserve">Research &amp; </w:t>
            </w:r>
            <w:r w:rsidRPr="002125A0">
              <w:rPr>
                <w:b/>
              </w:rPr>
              <w:t>Planning Efforts</w:t>
            </w:r>
          </w:p>
          <w:p w:rsidR="000C2E3D" w:rsidRDefault="000C2E3D" w:rsidP="002125A0">
            <w:pPr>
              <w:pStyle w:val="ListParagraph"/>
              <w:numPr>
                <w:ilvl w:val="0"/>
                <w:numId w:val="12"/>
              </w:numPr>
              <w:spacing w:after="0"/>
            </w:pPr>
            <w:r>
              <w:t>Accreditation Mid-Term Report</w:t>
            </w:r>
          </w:p>
          <w:p w:rsidR="000C2E3D" w:rsidRDefault="000C2E3D" w:rsidP="002125A0">
            <w:pPr>
              <w:pStyle w:val="ListParagraph"/>
              <w:numPr>
                <w:ilvl w:val="0"/>
                <w:numId w:val="12"/>
              </w:numPr>
              <w:spacing w:after="0"/>
            </w:pPr>
            <w:r>
              <w:t>Guided Pathway Self-Assessment</w:t>
            </w:r>
          </w:p>
          <w:p w:rsidR="000C2E3D" w:rsidRDefault="000C2E3D" w:rsidP="002125A0">
            <w:pPr>
              <w:pStyle w:val="ListParagraph"/>
              <w:numPr>
                <w:ilvl w:val="0"/>
                <w:numId w:val="12"/>
              </w:numPr>
              <w:spacing w:after="0"/>
            </w:pPr>
            <w:r>
              <w:t>BSSOT Annual Report</w:t>
            </w:r>
          </w:p>
          <w:p w:rsidR="000C2E3D" w:rsidRPr="00A900EA" w:rsidRDefault="000C2E3D" w:rsidP="002125A0">
            <w:pPr>
              <w:pStyle w:val="ListParagraph"/>
              <w:numPr>
                <w:ilvl w:val="0"/>
                <w:numId w:val="12"/>
              </w:numPr>
              <w:spacing w:after="0"/>
            </w:pPr>
            <w:r w:rsidRPr="00A900EA">
              <w:t>BSI-SSSP-Equity Integrated planning process and timeline</w:t>
            </w:r>
          </w:p>
          <w:p w:rsidR="000C2E3D" w:rsidRPr="00A900EA" w:rsidRDefault="000C2E3D" w:rsidP="002125A0">
            <w:pPr>
              <w:pStyle w:val="ListParagraph"/>
              <w:numPr>
                <w:ilvl w:val="0"/>
                <w:numId w:val="12"/>
              </w:numPr>
              <w:spacing w:after="0"/>
            </w:pPr>
            <w:r w:rsidRPr="00A900EA">
              <w:t>Surveys:</w:t>
            </w:r>
          </w:p>
          <w:p w:rsidR="000C2E3D" w:rsidRDefault="007C0CEB" w:rsidP="002125A0">
            <w:pPr>
              <w:pStyle w:val="ListParagraph"/>
              <w:numPr>
                <w:ilvl w:val="0"/>
                <w:numId w:val="6"/>
              </w:numPr>
              <w:spacing w:after="0"/>
            </w:pPr>
            <w:hyperlink r:id="rId8" w:history="1">
              <w:r w:rsidR="000C2E3D" w:rsidRPr="00417A78">
                <w:rPr>
                  <w:rStyle w:val="Hyperlink"/>
                </w:rPr>
                <w:t>CCSSE results</w:t>
              </w:r>
            </w:hyperlink>
            <w:r w:rsidR="000C2E3D">
              <w:t xml:space="preserve"> (spring 2017)</w:t>
            </w:r>
          </w:p>
          <w:p w:rsidR="000C2E3D" w:rsidRDefault="000C2E3D" w:rsidP="002125A0">
            <w:pPr>
              <w:pStyle w:val="ListParagraph"/>
              <w:numPr>
                <w:ilvl w:val="0"/>
                <w:numId w:val="6"/>
              </w:numPr>
              <w:spacing w:after="0"/>
            </w:pPr>
            <w:r>
              <w:t>SENSE (in progress)</w:t>
            </w:r>
          </w:p>
          <w:p w:rsidR="000C2E3D" w:rsidRDefault="000C2E3D" w:rsidP="002125A0">
            <w:pPr>
              <w:pStyle w:val="ListParagraph"/>
              <w:numPr>
                <w:ilvl w:val="0"/>
                <w:numId w:val="6"/>
              </w:numPr>
              <w:spacing w:after="0"/>
            </w:pPr>
            <w:r>
              <w:t>MMAP placement evaluation survey (text survey – completed)</w:t>
            </w:r>
          </w:p>
          <w:p w:rsidR="000C2E3D" w:rsidRPr="002125A0" w:rsidRDefault="000C2E3D" w:rsidP="002125A0">
            <w:pPr>
              <w:pStyle w:val="ListParagraph"/>
              <w:numPr>
                <w:ilvl w:val="0"/>
                <w:numId w:val="14"/>
              </w:numPr>
              <w:spacing w:after="0"/>
              <w:ind w:left="720"/>
            </w:pPr>
            <w:r w:rsidRPr="002125A0">
              <w:t>COA Strategic Plan – 2017-18</w:t>
            </w:r>
          </w:p>
          <w:p w:rsidR="000C2E3D" w:rsidRPr="002125A0" w:rsidRDefault="000C2E3D" w:rsidP="002125A0">
            <w:pPr>
              <w:pStyle w:val="ListParagraph"/>
              <w:numPr>
                <w:ilvl w:val="0"/>
                <w:numId w:val="14"/>
              </w:numPr>
              <w:spacing w:after="0"/>
              <w:ind w:left="720"/>
              <w:rPr>
                <w:b/>
              </w:rPr>
            </w:pPr>
            <w:r w:rsidRPr="002125A0">
              <w:t>COA Research Agenda – 2017-18</w:t>
            </w:r>
          </w:p>
        </w:tc>
        <w:tc>
          <w:tcPr>
            <w:tcW w:w="3960" w:type="dxa"/>
            <w:tcBorders>
              <w:bottom w:val="single" w:sz="4" w:space="0" w:color="auto"/>
            </w:tcBorders>
          </w:tcPr>
          <w:p w:rsidR="000C2E3D" w:rsidRDefault="007C0CEB" w:rsidP="00E1457A">
            <w:pPr>
              <w:spacing w:after="0"/>
            </w:pPr>
            <w:r>
              <w:t>Interim Dean Engel gave a quick update on the items listed here.  The Committee discussed the annual research agenda focused on enrollment and the many factors that influence it.  Course scheduling was highlighted by the Committee’s student representative as worthy of additional analysis as many students take public transportation and end up having large chunks of time between classes because their schedules do not line up very well.  Interim Dean Engel will bring the results of her research to the November and December meetings.</w:t>
            </w:r>
          </w:p>
        </w:tc>
      </w:tr>
      <w:tr w:rsidR="000C2E3D" w:rsidTr="003A68ED">
        <w:tc>
          <w:tcPr>
            <w:tcW w:w="1410" w:type="dxa"/>
            <w:vAlign w:val="center"/>
          </w:tcPr>
          <w:p w:rsidR="000C2E3D" w:rsidRDefault="000C2E3D" w:rsidP="00417A78">
            <w:pPr>
              <w:spacing w:after="0"/>
              <w:jc w:val="center"/>
            </w:pPr>
            <w:r>
              <w:t>Action Items &amp; Future Items</w:t>
            </w:r>
          </w:p>
        </w:tc>
        <w:tc>
          <w:tcPr>
            <w:tcW w:w="5430" w:type="dxa"/>
          </w:tcPr>
          <w:p w:rsidR="000C2E3D" w:rsidRDefault="000C2E3D" w:rsidP="00A900EA">
            <w:pPr>
              <w:spacing w:after="0"/>
              <w:rPr>
                <w:b/>
              </w:rPr>
            </w:pPr>
            <w:r>
              <w:rPr>
                <w:b/>
              </w:rPr>
              <w:t>Action Items</w:t>
            </w:r>
          </w:p>
          <w:p w:rsidR="000C2E3D" w:rsidRPr="00D278C6" w:rsidRDefault="000C2E3D" w:rsidP="002125A0">
            <w:pPr>
              <w:spacing w:after="0"/>
              <w:rPr>
                <w:b/>
              </w:rPr>
            </w:pPr>
            <w:r>
              <w:rPr>
                <w:b/>
              </w:rPr>
              <w:t xml:space="preserve">Future Agenda Items  </w:t>
            </w:r>
          </w:p>
        </w:tc>
        <w:tc>
          <w:tcPr>
            <w:tcW w:w="3960" w:type="dxa"/>
          </w:tcPr>
          <w:p w:rsidR="000C2E3D" w:rsidRDefault="007C0CEB" w:rsidP="00E1457A">
            <w:pPr>
              <w:spacing w:after="0"/>
            </w:pPr>
            <w:r>
              <w:t>No Action Items were discussed at this meeting.  Program Review will occupy the October meeting.  Participatory Governance, SLOs, and Enrollment related research will be prioritized for the November and December meetings.</w:t>
            </w:r>
          </w:p>
        </w:tc>
      </w:tr>
      <w:tr w:rsidR="000C2E3D" w:rsidTr="003A68ED">
        <w:tc>
          <w:tcPr>
            <w:tcW w:w="1410" w:type="dxa"/>
            <w:vAlign w:val="center"/>
          </w:tcPr>
          <w:p w:rsidR="000C2E3D" w:rsidRDefault="000C2E3D" w:rsidP="00A900EA">
            <w:pPr>
              <w:spacing w:after="0"/>
              <w:jc w:val="center"/>
            </w:pPr>
            <w:r>
              <w:t>Adjournment</w:t>
            </w:r>
          </w:p>
        </w:tc>
        <w:tc>
          <w:tcPr>
            <w:tcW w:w="5430" w:type="dxa"/>
          </w:tcPr>
          <w:p w:rsidR="000C2E3D" w:rsidRDefault="000C2E3D" w:rsidP="00A900EA">
            <w:pPr>
              <w:spacing w:after="0"/>
            </w:pPr>
          </w:p>
        </w:tc>
        <w:tc>
          <w:tcPr>
            <w:tcW w:w="3960" w:type="dxa"/>
          </w:tcPr>
          <w:p w:rsidR="000C2E3D" w:rsidRDefault="000C2E3D" w:rsidP="00A900EA">
            <w:pPr>
              <w:spacing w:after="0"/>
            </w:pPr>
            <w:r>
              <w:t>Close</w:t>
            </w:r>
          </w:p>
        </w:tc>
      </w:tr>
    </w:tbl>
    <w:p w:rsidR="00CD59A6" w:rsidRPr="00906227" w:rsidRDefault="00906227" w:rsidP="00E1457A">
      <w:pPr>
        <w:spacing w:after="0"/>
        <w:rPr>
          <w:b/>
        </w:rPr>
      </w:pPr>
      <w:r>
        <w:br w:type="page"/>
      </w:r>
      <w:r w:rsidRPr="00906227">
        <w:rPr>
          <w:b/>
        </w:rPr>
        <w:lastRenderedPageBreak/>
        <w:t xml:space="preserve">Committee Members as of September </w:t>
      </w:r>
      <w:r w:rsidR="00EE3909">
        <w:rPr>
          <w:b/>
        </w:rPr>
        <w:t>14</w:t>
      </w:r>
      <w:r w:rsidRPr="00906227">
        <w:rPr>
          <w:b/>
        </w:rPr>
        <w:t>, 2017:</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514"/>
        <w:gridCol w:w="2435"/>
      </w:tblGrid>
      <w:tr w:rsidR="00EE3909" w:rsidRPr="00906227" w:rsidTr="00D278C6">
        <w:trPr>
          <w:trHeight w:val="555"/>
        </w:trPr>
        <w:tc>
          <w:tcPr>
            <w:tcW w:w="2756" w:type="dxa"/>
            <w:shd w:val="clear" w:color="auto" w:fill="auto"/>
            <w:noWrap/>
            <w:vAlign w:val="bottom"/>
            <w:hideMark/>
          </w:tcPr>
          <w:p w:rsidR="00EE3909" w:rsidRDefault="00EE3909" w:rsidP="00EE3909">
            <w:pPr>
              <w:spacing w:after="0"/>
              <w:jc w:val="center"/>
              <w:rPr>
                <w:rFonts w:ascii="Calibri" w:hAnsi="Calibri" w:cs="Calibri"/>
                <w:b/>
                <w:bCs/>
                <w:color w:val="000000"/>
              </w:rPr>
            </w:pPr>
            <w:r>
              <w:rPr>
                <w:rFonts w:ascii="Calibri" w:hAnsi="Calibri" w:cs="Calibri"/>
                <w:b/>
                <w:bCs/>
                <w:color w:val="000000"/>
              </w:rPr>
              <w:t>Name</w:t>
            </w:r>
          </w:p>
        </w:tc>
        <w:tc>
          <w:tcPr>
            <w:tcW w:w="5514" w:type="dxa"/>
            <w:shd w:val="clear" w:color="auto" w:fill="auto"/>
            <w:noWrap/>
            <w:vAlign w:val="bottom"/>
            <w:hideMark/>
          </w:tcPr>
          <w:p w:rsidR="00EE3909" w:rsidRDefault="00EE3909" w:rsidP="00EE3909">
            <w:pPr>
              <w:jc w:val="center"/>
              <w:rPr>
                <w:rFonts w:ascii="Calibri" w:hAnsi="Calibri" w:cs="Calibri"/>
                <w:b/>
                <w:bCs/>
                <w:color w:val="000000"/>
              </w:rPr>
            </w:pPr>
            <w:r>
              <w:rPr>
                <w:rFonts w:ascii="Calibri" w:hAnsi="Calibri" w:cs="Calibri"/>
                <w:b/>
                <w:bCs/>
                <w:color w:val="000000"/>
              </w:rPr>
              <w:t>Title/Representative</w:t>
            </w:r>
          </w:p>
        </w:tc>
        <w:tc>
          <w:tcPr>
            <w:tcW w:w="2435" w:type="dxa"/>
          </w:tcPr>
          <w:p w:rsidR="00EE3909" w:rsidRPr="00906227" w:rsidRDefault="00EE3909" w:rsidP="00EE390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at this meeting (check)</w:t>
            </w:r>
          </w:p>
        </w:tc>
      </w:tr>
      <w:tr w:rsidR="00EE3909" w:rsidRPr="00906227" w:rsidTr="00642F94">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9" w:history="1">
              <w:r w:rsidR="00EE3909">
                <w:rPr>
                  <w:rStyle w:val="Hyperlink"/>
                  <w:rFonts w:ascii="Calibri" w:hAnsi="Calibri" w:cs="Calibri"/>
                  <w:color w:val="000000"/>
                </w:rPr>
                <w:t xml:space="preserve">MaryBeth Benvenutti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Director of Business and Administrative Services</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0" w:history="1">
              <w:r w:rsidR="00EE3909">
                <w:rPr>
                  <w:rStyle w:val="Hyperlink"/>
                  <w:rFonts w:ascii="Calibri" w:hAnsi="Calibri" w:cs="Calibri"/>
                  <w:color w:val="000000"/>
                </w:rPr>
                <w:t xml:space="preserve">Myron Jordan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Vice President of Instruction, Co-Chair</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1" w:history="1">
              <w:r w:rsidR="00EE3909">
                <w:rPr>
                  <w:rStyle w:val="Hyperlink"/>
                  <w:rFonts w:ascii="Calibri" w:hAnsi="Calibri" w:cs="Calibri"/>
                  <w:color w:val="000000"/>
                </w:rPr>
                <w:t xml:space="preserve">Amy H. Lee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Enrollment Services</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2" w:history="1">
              <w:r w:rsidR="00EE3909">
                <w:rPr>
                  <w:rStyle w:val="Hyperlink"/>
                  <w:rFonts w:ascii="Calibri" w:hAnsi="Calibri" w:cs="Calibri"/>
                  <w:color w:val="000000"/>
                </w:rPr>
                <w:t xml:space="preserve">Drew Burgess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Curriculum Committee Chair</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3" w:history="1">
              <w:r w:rsidR="00EE3909">
                <w:rPr>
                  <w:rStyle w:val="Hyperlink"/>
                  <w:rFonts w:ascii="Calibri" w:hAnsi="Calibri" w:cs="Calibri"/>
                  <w:color w:val="000000"/>
                </w:rPr>
                <w:t xml:space="preserve">Eileen Clifford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4" w:history="1">
              <w:r w:rsidR="00EE3909">
                <w:rPr>
                  <w:rStyle w:val="Hyperlink"/>
                  <w:rFonts w:ascii="Calibri" w:hAnsi="Calibri" w:cs="Calibri"/>
                  <w:color w:val="000000"/>
                </w:rPr>
                <w:t xml:space="preserve">Matthew Goldstein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5" w:history="1">
              <w:r w:rsidR="00EE3909">
                <w:rPr>
                  <w:rStyle w:val="Hyperlink"/>
                  <w:rFonts w:ascii="Calibri" w:hAnsi="Calibri" w:cs="Calibri"/>
                  <w:color w:val="000000"/>
                </w:rPr>
                <w:t>Evan Schloss</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6" w:history="1">
              <w:r w:rsidR="00EE3909">
                <w:rPr>
                  <w:rStyle w:val="Hyperlink"/>
                  <w:rFonts w:ascii="Calibri" w:hAnsi="Calibri" w:cs="Calibri"/>
                  <w:color w:val="000000"/>
                </w:rPr>
                <w:t xml:space="preserve">Rochelle Olive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Academic Senate President</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7" w:history="1">
              <w:r w:rsidR="00EE3909">
                <w:rPr>
                  <w:rStyle w:val="Hyperlink"/>
                  <w:rFonts w:ascii="Calibri" w:hAnsi="Calibri" w:cs="Calibri"/>
                  <w:color w:val="000000"/>
                </w:rPr>
                <w:t xml:space="preserve">Karen Engel </w:t>
              </w:r>
            </w:hyperlink>
          </w:p>
        </w:tc>
        <w:tc>
          <w:tcPr>
            <w:tcW w:w="5514" w:type="dxa"/>
            <w:shd w:val="clear" w:color="auto" w:fill="auto"/>
            <w:noWrap/>
            <w:vAlign w:val="center"/>
            <w:hideMark/>
          </w:tcPr>
          <w:p w:rsidR="00EE3909" w:rsidRDefault="00DF7F6B" w:rsidP="00EE3909">
            <w:pPr>
              <w:rPr>
                <w:rFonts w:ascii="Calibri" w:hAnsi="Calibri" w:cs="Calibri"/>
                <w:color w:val="000000"/>
              </w:rPr>
            </w:pPr>
            <w:r>
              <w:rPr>
                <w:rFonts w:ascii="Calibri" w:hAnsi="Calibri" w:cs="Calibri"/>
                <w:color w:val="000000"/>
              </w:rPr>
              <w:t xml:space="preserve">Interim </w:t>
            </w:r>
            <w:r w:rsidR="00EE3909">
              <w:rPr>
                <w:rFonts w:ascii="Calibri" w:hAnsi="Calibri" w:cs="Calibri"/>
                <w:color w:val="000000"/>
              </w:rPr>
              <w:t>Dean of Research, Planning &amp; Institutional Effectiveness, Co-Chair</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642F94">
        <w:trPr>
          <w:trHeight w:val="315"/>
        </w:trPr>
        <w:tc>
          <w:tcPr>
            <w:tcW w:w="2756" w:type="dxa"/>
            <w:shd w:val="clear" w:color="auto" w:fill="auto"/>
            <w:noWrap/>
            <w:vAlign w:val="bottom"/>
            <w:hideMark/>
          </w:tcPr>
          <w:p w:rsidR="00EE3909" w:rsidRDefault="00EE3909" w:rsidP="00EE3909">
            <w:pPr>
              <w:rPr>
                <w:rFonts w:ascii="Calibri" w:hAnsi="Calibri" w:cs="Calibri"/>
                <w:color w:val="000000"/>
              </w:rPr>
            </w:pPr>
            <w:proofErr w:type="spellStart"/>
            <w:r>
              <w:rPr>
                <w:rFonts w:ascii="Calibri" w:hAnsi="Calibri" w:cs="Calibri"/>
                <w:color w:val="000000"/>
              </w:rPr>
              <w:t>Clemaus</w:t>
            </w:r>
            <w:proofErr w:type="spellEnd"/>
            <w:r>
              <w:rPr>
                <w:rFonts w:ascii="Calibri" w:hAnsi="Calibri" w:cs="Calibri"/>
                <w:color w:val="000000"/>
              </w:rPr>
              <w:t xml:space="preserve"> Ozell </w:t>
            </w:r>
            <w:proofErr w:type="spellStart"/>
            <w:r>
              <w:rPr>
                <w:rFonts w:ascii="Calibri" w:hAnsi="Calibri" w:cs="Calibri"/>
                <w:color w:val="000000"/>
              </w:rPr>
              <w:t>Tervalon</w:t>
            </w:r>
            <w:proofErr w:type="spellEnd"/>
          </w:p>
        </w:tc>
        <w:tc>
          <w:tcPr>
            <w:tcW w:w="5514" w:type="dxa"/>
            <w:shd w:val="clear" w:color="auto" w:fill="auto"/>
            <w:noWrap/>
            <w:vAlign w:val="bottom"/>
            <w:hideMark/>
          </w:tcPr>
          <w:p w:rsidR="00EE3909" w:rsidRDefault="00EE3909" w:rsidP="00EE3909">
            <w:pPr>
              <w:rPr>
                <w:rFonts w:ascii="Calibri" w:hAnsi="Calibri" w:cs="Calibri"/>
                <w:color w:val="000000"/>
              </w:rPr>
            </w:pPr>
            <w:r>
              <w:rPr>
                <w:rFonts w:ascii="Calibri" w:hAnsi="Calibri" w:cs="Calibri"/>
                <w:color w:val="000000"/>
              </w:rPr>
              <w:t>ASCOA representative (1)</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642F94">
        <w:trPr>
          <w:trHeight w:val="300"/>
        </w:trPr>
        <w:tc>
          <w:tcPr>
            <w:tcW w:w="2756" w:type="dxa"/>
            <w:shd w:val="clear" w:color="auto" w:fill="auto"/>
            <w:noWrap/>
            <w:vAlign w:val="bottom"/>
            <w:hideMark/>
          </w:tcPr>
          <w:p w:rsidR="00EE3909" w:rsidRDefault="00EE3909" w:rsidP="00EE3909">
            <w:pPr>
              <w:rPr>
                <w:rFonts w:ascii="Calibri" w:hAnsi="Calibri" w:cs="Calibri"/>
                <w:color w:val="000000"/>
              </w:rPr>
            </w:pPr>
            <w:r>
              <w:rPr>
                <w:rFonts w:ascii="Calibri" w:hAnsi="Calibri" w:cs="Calibri"/>
                <w:color w:val="000000"/>
              </w:rPr>
              <w:t xml:space="preserve">Lilia </w:t>
            </w:r>
            <w:proofErr w:type="spellStart"/>
            <w:r>
              <w:rPr>
                <w:rFonts w:ascii="Calibri" w:hAnsi="Calibri" w:cs="Calibri"/>
                <w:color w:val="000000"/>
              </w:rPr>
              <w:t>Celhay</w:t>
            </w:r>
            <w:proofErr w:type="spellEnd"/>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Academic Pathways</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8" w:history="1">
              <w:r w:rsidR="00EE3909">
                <w:rPr>
                  <w:rStyle w:val="Hyperlink"/>
                  <w:rFonts w:ascii="Calibri" w:hAnsi="Calibri" w:cs="Calibri"/>
                  <w:color w:val="000000"/>
                </w:rPr>
                <w:t xml:space="preserve">Brenda J. Lewis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19" w:history="1">
              <w:r w:rsidR="00EE3909">
                <w:rPr>
                  <w:rStyle w:val="Hyperlink"/>
                  <w:rFonts w:ascii="Calibri" w:hAnsi="Calibri" w:cs="Calibri"/>
                  <w:color w:val="000000"/>
                </w:rPr>
                <w:t xml:space="preserve">Lashawn Brumfield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7C0CEB" w:rsidP="00EE3909">
            <w:pPr>
              <w:rPr>
                <w:rFonts w:ascii="Calibri" w:hAnsi="Calibri" w:cs="Calibri"/>
                <w:color w:val="000000"/>
              </w:rPr>
            </w:pPr>
            <w:hyperlink r:id="rId20" w:history="1">
              <w:r w:rsidR="00EE3909">
                <w:rPr>
                  <w:rStyle w:val="Hyperlink"/>
                  <w:rFonts w:ascii="Calibri" w:hAnsi="Calibri" w:cs="Calibri"/>
                  <w:color w:val="000000"/>
                </w:rPr>
                <w:t xml:space="preserve">Shuntel Owens Rogers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Classified Senate President</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tcPr>
          <w:p w:rsidR="00EE3909" w:rsidRDefault="00EE3909" w:rsidP="00EE3909">
            <w:pPr>
              <w:rPr>
                <w:rFonts w:ascii="Calibri" w:hAnsi="Calibri" w:cs="Calibri"/>
                <w:color w:val="000000"/>
              </w:rPr>
            </w:pPr>
            <w:r>
              <w:rPr>
                <w:rFonts w:ascii="Calibri" w:hAnsi="Calibri" w:cs="Calibri"/>
                <w:color w:val="000000"/>
              </w:rPr>
              <w:t xml:space="preserve">Peter Papas </w:t>
            </w:r>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Faculty</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tcPr>
          <w:p w:rsidR="00EE3909" w:rsidRDefault="007C0CEB" w:rsidP="00EE3909">
            <w:pPr>
              <w:rPr>
                <w:rFonts w:ascii="Calibri" w:hAnsi="Calibri" w:cs="Calibri"/>
                <w:color w:val="000000"/>
              </w:rPr>
            </w:pPr>
            <w:hyperlink r:id="rId21" w:history="1">
              <w:r w:rsidR="00EE3909">
                <w:rPr>
                  <w:rStyle w:val="Hyperlink"/>
                  <w:rFonts w:ascii="Calibri" w:hAnsi="Calibri" w:cs="Calibri"/>
                  <w:color w:val="000000"/>
                </w:rPr>
                <w:t xml:space="preserve">Mary Shaughnessy </w:t>
              </w:r>
            </w:hyperlink>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tcPr>
          <w:p w:rsidR="00EE3909" w:rsidRDefault="007C0CEB" w:rsidP="00EE3909">
            <w:pPr>
              <w:rPr>
                <w:rFonts w:ascii="Calibri" w:hAnsi="Calibri" w:cs="Calibri"/>
                <w:color w:val="000000"/>
              </w:rPr>
            </w:pPr>
            <w:hyperlink r:id="rId22" w:history="1">
              <w:r w:rsidR="00EE3909">
                <w:rPr>
                  <w:rStyle w:val="Hyperlink"/>
                  <w:rFonts w:ascii="Calibri" w:hAnsi="Calibri" w:cs="Calibri"/>
                  <w:color w:val="000000"/>
                </w:rPr>
                <w:t xml:space="preserve">Arthur Morgan </w:t>
              </w:r>
            </w:hyperlink>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435" w:type="dxa"/>
          </w:tcPr>
          <w:p w:rsidR="00EE3909" w:rsidRPr="00906227" w:rsidRDefault="00EE3909" w:rsidP="00EE3909">
            <w:pPr>
              <w:spacing w:after="0" w:line="240" w:lineRule="auto"/>
              <w:rPr>
                <w:rFonts w:ascii="Calibri" w:eastAsia="Times New Roman" w:hAnsi="Calibri" w:cs="Calibri"/>
                <w:color w:val="000000"/>
              </w:rPr>
            </w:pPr>
          </w:p>
        </w:tc>
      </w:tr>
    </w:tbl>
    <w:p w:rsidR="00906227" w:rsidRDefault="00906227"/>
    <w:p w:rsidR="00AA428E" w:rsidRDefault="00AA428E">
      <w:r>
        <w:t>People with conflicts:</w:t>
      </w:r>
    </w:p>
    <w:p w:rsidR="00AA428E" w:rsidRDefault="005115B3">
      <w:r>
        <w:t>Pete has class until 2:15</w:t>
      </w:r>
    </w:p>
    <w:p w:rsidR="00AA428E" w:rsidRDefault="00AA428E">
      <w:r>
        <w:t>Eileen has lab from 1-1:30</w:t>
      </w:r>
    </w:p>
    <w:p w:rsidR="00AA428E" w:rsidRDefault="00AA428E">
      <w:r>
        <w:t>MB has meeting at District Office</w:t>
      </w:r>
    </w:p>
    <w:p w:rsidR="00AA428E" w:rsidRDefault="00AA428E"/>
    <w:p w:rsidR="00AA428E" w:rsidRDefault="00AA428E"/>
    <w:sectPr w:rsidR="00AA428E" w:rsidSect="002125A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43C"/>
    <w:multiLevelType w:val="hybridMultilevel"/>
    <w:tmpl w:val="35B00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A777E"/>
    <w:multiLevelType w:val="hybridMultilevel"/>
    <w:tmpl w:val="EF4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875C4"/>
    <w:multiLevelType w:val="hybridMultilevel"/>
    <w:tmpl w:val="6C0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D2ED7"/>
    <w:multiLevelType w:val="hybridMultilevel"/>
    <w:tmpl w:val="4EC40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42027"/>
    <w:multiLevelType w:val="hybridMultilevel"/>
    <w:tmpl w:val="7F0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05E"/>
    <w:multiLevelType w:val="hybridMultilevel"/>
    <w:tmpl w:val="215E9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E6594B"/>
    <w:multiLevelType w:val="hybridMultilevel"/>
    <w:tmpl w:val="50ECF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E03216"/>
    <w:multiLevelType w:val="hybridMultilevel"/>
    <w:tmpl w:val="4F6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8E32B5"/>
    <w:multiLevelType w:val="hybridMultilevel"/>
    <w:tmpl w:val="165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A700E"/>
    <w:multiLevelType w:val="hybridMultilevel"/>
    <w:tmpl w:val="210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82655"/>
    <w:multiLevelType w:val="hybridMultilevel"/>
    <w:tmpl w:val="A9F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5301B8"/>
    <w:multiLevelType w:val="hybridMultilevel"/>
    <w:tmpl w:val="333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0"/>
  </w:num>
  <w:num w:numId="6">
    <w:abstractNumId w:val="8"/>
  </w:num>
  <w:num w:numId="7">
    <w:abstractNumId w:val="2"/>
  </w:num>
  <w:num w:numId="8">
    <w:abstractNumId w:val="6"/>
  </w:num>
  <w:num w:numId="9">
    <w:abstractNumId w:val="3"/>
  </w:num>
  <w:num w:numId="10">
    <w:abstractNumId w:val="10"/>
  </w:num>
  <w:num w:numId="11">
    <w:abstractNumId w:val="5"/>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15050"/>
    <w:rsid w:val="000C2E3D"/>
    <w:rsid w:val="001C5FDF"/>
    <w:rsid w:val="002125A0"/>
    <w:rsid w:val="003A68ED"/>
    <w:rsid w:val="00417A78"/>
    <w:rsid w:val="005115B3"/>
    <w:rsid w:val="007C0CEB"/>
    <w:rsid w:val="008F4B28"/>
    <w:rsid w:val="00906227"/>
    <w:rsid w:val="00973CD6"/>
    <w:rsid w:val="00A900EA"/>
    <w:rsid w:val="00AA428E"/>
    <w:rsid w:val="00AB5DCE"/>
    <w:rsid w:val="00B939ED"/>
    <w:rsid w:val="00C833C7"/>
    <w:rsid w:val="00CD59A6"/>
    <w:rsid w:val="00D278C6"/>
    <w:rsid w:val="00DA3F39"/>
    <w:rsid w:val="00DF7F6B"/>
    <w:rsid w:val="00E1457A"/>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85ED-BCFD-436F-91B2-735EAB91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27"/>
    <w:pPr>
      <w:spacing w:after="160"/>
    </w:pPr>
  </w:style>
  <w:style w:type="paragraph" w:styleId="Heading1">
    <w:name w:val="heading 1"/>
    <w:basedOn w:val="Normal"/>
    <w:next w:val="Normal"/>
    <w:link w:val="Heading1Char"/>
    <w:uiPriority w:val="9"/>
    <w:qFormat/>
    <w:rsid w:val="0090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227"/>
    <w:pPr>
      <w:ind w:left="720"/>
      <w:contextualSpacing/>
    </w:pPr>
  </w:style>
  <w:style w:type="table" w:styleId="TableGrid">
    <w:name w:val="Table Grid"/>
    <w:basedOn w:val="TableNormal"/>
    <w:uiPriority w:val="39"/>
    <w:rsid w:val="0090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27"/>
    <w:rPr>
      <w:color w:val="0563C1"/>
      <w:u w:val="single"/>
    </w:rPr>
  </w:style>
  <w:style w:type="character" w:styleId="FollowedHyperlink">
    <w:name w:val="FollowedHyperlink"/>
    <w:basedOn w:val="DefaultParagraphFont"/>
    <w:uiPriority w:val="99"/>
    <w:semiHidden/>
    <w:unhideWhenUsed/>
    <w:rsid w:val="0041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495">
      <w:bodyDiv w:val="1"/>
      <w:marLeft w:val="0"/>
      <w:marRight w:val="0"/>
      <w:marTop w:val="0"/>
      <w:marBottom w:val="0"/>
      <w:divBdr>
        <w:top w:val="none" w:sz="0" w:space="0" w:color="auto"/>
        <w:left w:val="none" w:sz="0" w:space="0" w:color="auto"/>
        <w:bottom w:val="none" w:sz="0" w:space="0" w:color="auto"/>
        <w:right w:val="none" w:sz="0" w:space="0" w:color="auto"/>
      </w:divBdr>
    </w:div>
    <w:div w:id="12472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e.org/members/reports/2017/key_findings/CCSSE2017_A70D67FB2C_ExecSum.pdf?ts=20170906200455" TargetMode="External"/><Relationship Id="rId13" Type="http://schemas.openxmlformats.org/officeDocument/2006/relationships/hyperlink" Target="mailto:eclifford@peralta.edu" TargetMode="External"/><Relationship Id="rId18" Type="http://schemas.openxmlformats.org/officeDocument/2006/relationships/hyperlink" Target="mailto:bjlewis@peralta.edu" TargetMode="External"/><Relationship Id="rId3" Type="http://schemas.openxmlformats.org/officeDocument/2006/relationships/settings" Target="settings.xml"/><Relationship Id="rId21" Type="http://schemas.openxmlformats.org/officeDocument/2006/relationships/hyperlink" Target="mailto:mshaughnessy@peralta.edu" TargetMode="External"/><Relationship Id="rId7" Type="http://schemas.openxmlformats.org/officeDocument/2006/relationships/hyperlink" Target="http://alameda.peralta.edu/office-of-research-planning-and-institutional-effectiveness/office-of-research-planning-and-institutional-effectiveness/participatory-governance/" TargetMode="External"/><Relationship Id="rId12" Type="http://schemas.openxmlformats.org/officeDocument/2006/relationships/hyperlink" Target="mailto:dburgess@peralta.edu" TargetMode="External"/><Relationship Id="rId17" Type="http://schemas.openxmlformats.org/officeDocument/2006/relationships/hyperlink" Target="mailto:kengel@peralta.edu" TargetMode="External"/><Relationship Id="rId2" Type="http://schemas.openxmlformats.org/officeDocument/2006/relationships/styles" Target="styles.xml"/><Relationship Id="rId16" Type="http://schemas.openxmlformats.org/officeDocument/2006/relationships/hyperlink" Target="mailto:rolive@peralta.edu" TargetMode="External"/><Relationship Id="rId20" Type="http://schemas.openxmlformats.org/officeDocument/2006/relationships/hyperlink" Target="mailto:sowensrogers@peralta.edu" TargetMode="External"/><Relationship Id="rId1" Type="http://schemas.openxmlformats.org/officeDocument/2006/relationships/numbering" Target="numbering.xml"/><Relationship Id="rId6" Type="http://schemas.openxmlformats.org/officeDocument/2006/relationships/hyperlink" Target="http://alameda.peralta.edu/office-of-research-planning-and-institutional-effectiveness/office-of-research-planning-and-institutional-effectiveness/program-review/" TargetMode="External"/><Relationship Id="rId11" Type="http://schemas.openxmlformats.org/officeDocument/2006/relationships/hyperlink" Target="mailto:ahlee@peralta.ed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jmears@peralta.edu" TargetMode="External"/><Relationship Id="rId23" Type="http://schemas.openxmlformats.org/officeDocument/2006/relationships/fontTable" Target="fontTable.xml"/><Relationship Id="rId10" Type="http://schemas.openxmlformats.org/officeDocument/2006/relationships/hyperlink" Target="mailto:myronjordan@peralta.edu" TargetMode="External"/><Relationship Id="rId19" Type="http://schemas.openxmlformats.org/officeDocument/2006/relationships/hyperlink" Target="mailto:lbrumfield@peralta.edu" TargetMode="External"/><Relationship Id="rId4" Type="http://schemas.openxmlformats.org/officeDocument/2006/relationships/webSettings" Target="webSettings.xml"/><Relationship Id="rId9" Type="http://schemas.openxmlformats.org/officeDocument/2006/relationships/hyperlink" Target="mailto:mbbenvenutti@peralta.edu" TargetMode="External"/><Relationship Id="rId14" Type="http://schemas.openxmlformats.org/officeDocument/2006/relationships/hyperlink" Target="mailto:mgoldstein@peralta.edu" TargetMode="External"/><Relationship Id="rId22" Type="http://schemas.openxmlformats.org/officeDocument/2006/relationships/hyperlink" Target="mailto:amorgan@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4</cp:revision>
  <dcterms:created xsi:type="dcterms:W3CDTF">2017-09-21T21:11:00Z</dcterms:created>
  <dcterms:modified xsi:type="dcterms:W3CDTF">2017-09-25T18:26:00Z</dcterms:modified>
</cp:coreProperties>
</file>