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EF5C9" w14:textId="77777777" w:rsidR="007A7756" w:rsidRDefault="007A7756">
      <w:bookmarkStart w:id="0" w:name="_GoBack"/>
      <w:bookmarkEnd w:id="0"/>
      <w:r>
        <w:rPr>
          <w:b/>
          <w:sz w:val="144"/>
        </w:rPr>
        <w:t>9</w:t>
      </w:r>
    </w:p>
    <w:p w14:paraId="6657F5CF" w14:textId="77777777" w:rsidR="007A7756" w:rsidRDefault="007A7756">
      <w:pPr>
        <w:rPr>
          <w:b/>
          <w:sz w:val="48"/>
        </w:rPr>
      </w:pPr>
      <w:r>
        <w:rPr>
          <w:b/>
          <w:sz w:val="48"/>
        </w:rPr>
        <w:t>Acid-Base Indicators and pH</w:t>
      </w:r>
    </w:p>
    <w:p w14:paraId="577E0594" w14:textId="77777777" w:rsidR="007A7756" w:rsidRDefault="007A7756">
      <w:pPr>
        <w:spacing w:before="40" w:after="40" w:line="300" w:lineRule="exact"/>
      </w:pPr>
    </w:p>
    <w:p w14:paraId="18A8D084" w14:textId="77777777" w:rsidR="007A7756" w:rsidRDefault="007A7756">
      <w:pPr>
        <w:spacing w:before="40" w:after="40" w:line="300" w:lineRule="exact"/>
      </w:pPr>
    </w:p>
    <w:p w14:paraId="1F5411F3" w14:textId="77777777" w:rsidR="007A7756" w:rsidRDefault="007A7756">
      <w:pPr>
        <w:spacing w:before="40" w:after="40" w:line="300" w:lineRule="exact"/>
      </w:pPr>
    </w:p>
    <w:p w14:paraId="77416161" w14:textId="77777777" w:rsidR="007A7756" w:rsidRDefault="007A7756">
      <w:pPr>
        <w:pStyle w:val="Footer"/>
        <w:tabs>
          <w:tab w:val="clear" w:pos="4320"/>
          <w:tab w:val="clear" w:pos="8640"/>
        </w:tabs>
        <w:spacing w:before="40" w:after="40" w:line="300" w:lineRule="exact"/>
      </w:pPr>
    </w:p>
    <w:p w14:paraId="2241B8BB" w14:textId="77777777" w:rsidR="007A7756" w:rsidRDefault="007A7756">
      <w:pPr>
        <w:spacing w:before="40" w:after="40" w:line="300" w:lineRule="exact"/>
      </w:pPr>
    </w:p>
    <w:p w14:paraId="4E58A664" w14:textId="77777777" w:rsidR="007A7756" w:rsidRDefault="007A7756">
      <w:pPr>
        <w:spacing w:before="40" w:after="40" w:line="300" w:lineRule="exact"/>
        <w:jc w:val="both"/>
        <w:rPr>
          <w:b/>
          <w:sz w:val="28"/>
        </w:rPr>
      </w:pPr>
      <w:r>
        <w:rPr>
          <w:b/>
          <w:sz w:val="28"/>
        </w:rPr>
        <w:t>Introduction</w:t>
      </w:r>
    </w:p>
    <w:p w14:paraId="39F4169B" w14:textId="463F827E" w:rsidR="007A7756" w:rsidRDefault="007A7756">
      <w:pPr>
        <w:tabs>
          <w:tab w:val="left" w:pos="720"/>
          <w:tab w:val="left" w:pos="5040"/>
          <w:tab w:val="left" w:pos="5760"/>
        </w:tabs>
        <w:spacing w:before="40" w:after="40" w:line="300" w:lineRule="exact"/>
        <w:jc w:val="both"/>
      </w:pPr>
      <w:r>
        <w:tab/>
        <w:t>Acid-base indicators can be used to determine the pH of a solution.  In this experiment, you will prepare your own acid-base indicator by extracting a colored plant pigment.  Then you will use your indicator and other</w:t>
      </w:r>
      <w:r w:rsidR="00791158">
        <w:t xml:space="preserve"> indicators</w:t>
      </w:r>
      <w:r>
        <w:t xml:space="preserve"> available in the lab to estimate the pH of several solutions.</w:t>
      </w:r>
    </w:p>
    <w:p w14:paraId="64140EB3" w14:textId="77777777" w:rsidR="007A7756" w:rsidRDefault="007A7756">
      <w:pPr>
        <w:tabs>
          <w:tab w:val="left" w:pos="720"/>
          <w:tab w:val="left" w:pos="5040"/>
          <w:tab w:val="left" w:pos="5760"/>
        </w:tabs>
        <w:spacing w:before="40" w:after="40" w:line="300" w:lineRule="exact"/>
        <w:jc w:val="both"/>
      </w:pPr>
      <w:r>
        <w:tab/>
        <w:t>Acid-base indicators are substances that exist in different colored forms depending on pH.  This behavior is possible because each acid-base indicator exists in conjugate acid and base forms.  The following equilibrium between the acid form (“HIn”) and the base form (“In</w:t>
      </w:r>
      <w:r>
        <w:rPr>
          <w:position w:val="6"/>
          <w:sz w:val="20"/>
        </w:rPr>
        <w:t>–</w:t>
      </w:r>
      <w:r>
        <w:t>”) of a hypothetical indicator exists in aqueous solutions:</w:t>
      </w:r>
    </w:p>
    <w:p w14:paraId="7084D36C" w14:textId="77777777" w:rsidR="007A7756" w:rsidRPr="007A32BE" w:rsidRDefault="007A7756">
      <w:pPr>
        <w:tabs>
          <w:tab w:val="center" w:pos="2880"/>
          <w:tab w:val="center" w:pos="4320"/>
          <w:tab w:val="center" w:pos="5760"/>
        </w:tabs>
        <w:spacing w:before="40" w:after="40" w:line="300" w:lineRule="exact"/>
        <w:jc w:val="both"/>
        <w:rPr>
          <w:szCs w:val="24"/>
        </w:rPr>
      </w:pPr>
      <w:r>
        <w:tab/>
        <w:t>HIn  +  H</w:t>
      </w:r>
      <w:r>
        <w:rPr>
          <w:position w:val="-6"/>
          <w:sz w:val="20"/>
        </w:rPr>
        <w:t>2</w:t>
      </w:r>
      <w:r>
        <w:t>O</w:t>
      </w:r>
      <w:r>
        <w:tab/>
      </w:r>
      <w:r w:rsidR="00031CBA">
        <w:rPr>
          <w:noProof/>
        </w:rPr>
        <w:drawing>
          <wp:inline distT="0" distB="0" distL="0" distR="0" wp14:anchorId="3C73406E" wp14:editId="2C7B9D4B">
            <wp:extent cx="554990" cy="164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b="28055"/>
                    <a:stretch>
                      <a:fillRect/>
                    </a:stretch>
                  </pic:blipFill>
                  <pic:spPr bwMode="auto">
                    <a:xfrm>
                      <a:off x="0" y="0"/>
                      <a:ext cx="554990" cy="164465"/>
                    </a:xfrm>
                    <a:prstGeom prst="rect">
                      <a:avLst/>
                    </a:prstGeom>
                    <a:noFill/>
                    <a:ln>
                      <a:noFill/>
                    </a:ln>
                  </pic:spPr>
                </pic:pic>
              </a:graphicData>
            </a:graphic>
          </wp:inline>
        </w:drawing>
      </w:r>
      <w:r>
        <w:tab/>
        <w:t>H</w:t>
      </w:r>
      <w:r>
        <w:rPr>
          <w:position w:val="-6"/>
          <w:sz w:val="20"/>
        </w:rPr>
        <w:t>3</w:t>
      </w:r>
      <w:r>
        <w:t>O</w:t>
      </w:r>
      <w:r>
        <w:rPr>
          <w:position w:val="10"/>
          <w:sz w:val="20"/>
        </w:rPr>
        <w:t>+</w:t>
      </w:r>
      <w:r>
        <w:t xml:space="preserve">  +  In</w:t>
      </w:r>
      <w:r>
        <w:rPr>
          <w:position w:val="10"/>
          <w:sz w:val="20"/>
        </w:rPr>
        <w:t>–</w:t>
      </w:r>
      <w:r w:rsidR="003A04E0">
        <w:rPr>
          <w:position w:val="10"/>
          <w:sz w:val="20"/>
        </w:rPr>
        <w:tab/>
      </w:r>
      <w:r w:rsidR="003A04E0">
        <w:rPr>
          <w:position w:val="10"/>
          <w:sz w:val="20"/>
        </w:rPr>
        <w:tab/>
      </w:r>
      <w:r w:rsidR="003A04E0">
        <w:rPr>
          <w:position w:val="10"/>
          <w:sz w:val="20"/>
        </w:rPr>
        <w:tab/>
      </w:r>
      <w:r w:rsidR="00226338">
        <w:rPr>
          <w:position w:val="10"/>
          <w:sz w:val="20"/>
        </w:rPr>
        <w:t xml:space="preserve">     </w:t>
      </w:r>
      <w:r w:rsidR="007A32BE" w:rsidRPr="007A32BE">
        <w:rPr>
          <w:position w:val="10"/>
          <w:szCs w:val="24"/>
        </w:rPr>
        <w:t>(1)</w:t>
      </w:r>
    </w:p>
    <w:p w14:paraId="32AFD3BE" w14:textId="77777777" w:rsidR="007A7756" w:rsidRDefault="007A7756">
      <w:pPr>
        <w:tabs>
          <w:tab w:val="center" w:pos="2880"/>
          <w:tab w:val="center" w:pos="4320"/>
          <w:tab w:val="center" w:pos="5760"/>
        </w:tabs>
        <w:spacing w:before="40" w:after="40" w:line="300" w:lineRule="exact"/>
        <w:jc w:val="both"/>
      </w:pPr>
      <w:r>
        <w:tab/>
        <w:t>(blue)</w:t>
      </w:r>
      <w:r>
        <w:tab/>
      </w:r>
      <w:r>
        <w:tab/>
        <w:t>(red)</w:t>
      </w:r>
    </w:p>
    <w:p w14:paraId="1E5ADD18" w14:textId="77777777" w:rsidR="007A7756" w:rsidRDefault="007A7756">
      <w:pPr>
        <w:tabs>
          <w:tab w:val="left" w:pos="720"/>
          <w:tab w:val="left" w:pos="5040"/>
          <w:tab w:val="left" w:pos="5760"/>
        </w:tabs>
        <w:spacing w:before="40" w:after="40" w:line="300" w:lineRule="exact"/>
        <w:jc w:val="both"/>
      </w:pPr>
      <w:r>
        <w:t>Suppose that HIn is blue and In</w:t>
      </w:r>
      <w:r>
        <w:rPr>
          <w:position w:val="10"/>
          <w:sz w:val="20"/>
        </w:rPr>
        <w:t>–</w:t>
      </w:r>
      <w:r>
        <w:t xml:space="preserve"> is red.  We can use Le Châtelier’s principle to explain the color of this indicator in strongly acidic or basic solutions.  If we add acid to the indicator solution, we will be adding excess H</w:t>
      </w:r>
      <w:r>
        <w:rPr>
          <w:position w:val="-6"/>
          <w:sz w:val="20"/>
        </w:rPr>
        <w:t>3</w:t>
      </w:r>
      <w:r>
        <w:t>O</w:t>
      </w:r>
      <w:r>
        <w:rPr>
          <w:position w:val="10"/>
          <w:sz w:val="20"/>
        </w:rPr>
        <w:t>+</w:t>
      </w:r>
      <w:r>
        <w:t>.  The reaction will proceed to the left to restore equilibrium, and red In</w:t>
      </w:r>
      <w:r>
        <w:rPr>
          <w:position w:val="6"/>
          <w:sz w:val="20"/>
        </w:rPr>
        <w:t>–</w:t>
      </w:r>
      <w:r>
        <w:t xml:space="preserve"> will be converted to blue HIn.  Therefore, this indicator will be blue in acidic solutions (with low pH).  If we add base to the indicator solution, we will be removing H</w:t>
      </w:r>
      <w:r>
        <w:rPr>
          <w:position w:val="-6"/>
          <w:sz w:val="20"/>
        </w:rPr>
        <w:t>3</w:t>
      </w:r>
      <w:r>
        <w:t>O</w:t>
      </w:r>
      <w:r>
        <w:rPr>
          <w:position w:val="10"/>
          <w:sz w:val="20"/>
        </w:rPr>
        <w:t>+</w:t>
      </w:r>
      <w:r>
        <w:t>.  The reaction will proceed to the right to restore equilibrium, and blue HIn will be converted to red In</w:t>
      </w:r>
      <w:r>
        <w:rPr>
          <w:position w:val="10"/>
          <w:sz w:val="20"/>
        </w:rPr>
        <w:t>–</w:t>
      </w:r>
      <w:r>
        <w:t>.  Therefore, this indicator will be red in basic solutions (with high pH).  The exact pH range in which the indicator changes color depends on the equilibrium constant for the equilibrium between the acid and base forms of the indicator.</w:t>
      </w:r>
    </w:p>
    <w:p w14:paraId="1EE0969F" w14:textId="77777777" w:rsidR="007A7756" w:rsidRDefault="007A7756">
      <w:pPr>
        <w:tabs>
          <w:tab w:val="left" w:pos="720"/>
          <w:tab w:val="left" w:pos="5040"/>
          <w:tab w:val="left" w:pos="5760"/>
        </w:tabs>
        <w:spacing w:before="40" w:after="40" w:line="300" w:lineRule="exact"/>
        <w:jc w:val="both"/>
      </w:pPr>
      <w:r>
        <w:tab/>
        <w:t xml:space="preserve">We can make our discussion more sophisticated by recognizing that indicators are </w:t>
      </w:r>
      <w:r>
        <w:rPr>
          <w:i/>
        </w:rPr>
        <w:t>weak</w:t>
      </w:r>
      <w:r>
        <w:t xml:space="preserve"> acids and bases.  Suppose that our hypothetical indicator has K</w:t>
      </w:r>
      <w:r>
        <w:rPr>
          <w:position w:val="-6"/>
          <w:sz w:val="20"/>
        </w:rPr>
        <w:t>in</w:t>
      </w:r>
      <w:r>
        <w:t xml:space="preserve"> = 3 </w:t>
      </w:r>
      <w:r>
        <w:sym w:font="Symbol" w:char="F0B4"/>
      </w:r>
      <w:r>
        <w:t xml:space="preserve"> 10</w:t>
      </w:r>
      <w:r>
        <w:rPr>
          <w:position w:val="10"/>
          <w:sz w:val="20"/>
        </w:rPr>
        <w:t>–5</w:t>
      </w:r>
      <w:r>
        <w:t>.  Then, the following reactant-favored equilibrium between blue HIn and red In</w:t>
      </w:r>
      <w:r>
        <w:rPr>
          <w:position w:val="10"/>
          <w:sz w:val="20"/>
        </w:rPr>
        <w:t>–</w:t>
      </w:r>
      <w:r>
        <w:t xml:space="preserve"> exists in acidic aqueous solutions:</w:t>
      </w:r>
    </w:p>
    <w:p w14:paraId="28FF0E61" w14:textId="35836B5A" w:rsidR="007A7756" w:rsidRPr="007A32BE" w:rsidRDefault="0021271B">
      <w:pPr>
        <w:tabs>
          <w:tab w:val="center" w:pos="2160"/>
          <w:tab w:val="center" w:pos="3600"/>
          <w:tab w:val="center" w:pos="5040"/>
          <w:tab w:val="center" w:pos="7200"/>
        </w:tabs>
        <w:spacing w:before="40" w:after="40" w:line="300" w:lineRule="exact"/>
        <w:jc w:val="both"/>
      </w:pPr>
      <w:r>
        <w:t xml:space="preserve">       </w:t>
      </w:r>
      <w:r w:rsidR="007A7756">
        <w:t>HIn  +  H</w:t>
      </w:r>
      <w:r w:rsidR="007A7756">
        <w:rPr>
          <w:position w:val="-6"/>
          <w:sz w:val="20"/>
        </w:rPr>
        <w:t>2</w:t>
      </w:r>
      <w:r w:rsidR="007A7756">
        <w:t>O</w:t>
      </w:r>
      <w:r>
        <w:t xml:space="preserve">       </w:t>
      </w:r>
      <w:r w:rsidR="007A7756">
        <w:tab/>
      </w:r>
      <w:r w:rsidR="00031CBA">
        <w:rPr>
          <w:noProof/>
        </w:rPr>
        <w:drawing>
          <wp:inline distT="0" distB="0" distL="0" distR="0" wp14:anchorId="1D4E1E37" wp14:editId="58E9E0E5">
            <wp:extent cx="554990" cy="164465"/>
            <wp:effectExtent l="0" t="0" r="0" b="0"/>
            <wp:docPr id="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b="28055"/>
                    <a:stretch>
                      <a:fillRect/>
                    </a:stretch>
                  </pic:blipFill>
                  <pic:spPr bwMode="auto">
                    <a:xfrm>
                      <a:off x="0" y="0"/>
                      <a:ext cx="554990" cy="164465"/>
                    </a:xfrm>
                    <a:prstGeom prst="rect">
                      <a:avLst/>
                    </a:prstGeom>
                    <a:noFill/>
                    <a:ln>
                      <a:noFill/>
                    </a:ln>
                  </pic:spPr>
                </pic:pic>
              </a:graphicData>
            </a:graphic>
          </wp:inline>
        </w:drawing>
      </w:r>
      <w:r w:rsidR="007A7756">
        <w:tab/>
      </w:r>
      <w:r>
        <w:t xml:space="preserve">       </w:t>
      </w:r>
      <w:r w:rsidR="007A7756">
        <w:t>H</w:t>
      </w:r>
      <w:r w:rsidR="007A7756">
        <w:rPr>
          <w:position w:val="-6"/>
          <w:sz w:val="20"/>
        </w:rPr>
        <w:t>3</w:t>
      </w:r>
      <w:r w:rsidR="007A7756">
        <w:t>O</w:t>
      </w:r>
      <w:r w:rsidR="007A7756">
        <w:rPr>
          <w:position w:val="10"/>
          <w:sz w:val="20"/>
        </w:rPr>
        <w:t>+</w:t>
      </w:r>
      <w:r w:rsidR="007A7756">
        <w:t xml:space="preserve">  +  In</w:t>
      </w:r>
      <w:r w:rsidR="007A7756">
        <w:rPr>
          <w:position w:val="10"/>
          <w:sz w:val="20"/>
        </w:rPr>
        <w:t>–</w:t>
      </w:r>
      <w:r w:rsidR="007A7756">
        <w:t xml:space="preserve"> </w:t>
      </w:r>
      <w:r w:rsidR="007A7756">
        <w:tab/>
      </w:r>
      <w:r>
        <w:t xml:space="preserve">            </w:t>
      </w:r>
      <w:r w:rsidR="007A7756">
        <w:t>K</w:t>
      </w:r>
      <w:r w:rsidR="007A7756">
        <w:rPr>
          <w:position w:val="-6"/>
          <w:sz w:val="20"/>
        </w:rPr>
        <w:t>in</w:t>
      </w:r>
      <w:r w:rsidR="007A7756">
        <w:t xml:space="preserve"> = 3 </w:t>
      </w:r>
      <w:r w:rsidR="007A7756">
        <w:sym w:font="Symbol" w:char="F0B4"/>
      </w:r>
      <w:r w:rsidR="007A7756">
        <w:t xml:space="preserve"> 10</w:t>
      </w:r>
      <w:r w:rsidR="007A7756">
        <w:rPr>
          <w:position w:val="10"/>
          <w:sz w:val="20"/>
        </w:rPr>
        <w:t>–5</w:t>
      </w:r>
      <w:r>
        <w:rPr>
          <w:position w:val="10"/>
          <w:sz w:val="20"/>
        </w:rPr>
        <w:t xml:space="preserve">                      </w:t>
      </w:r>
      <w:r w:rsidR="007A32BE">
        <w:rPr>
          <w:position w:val="10"/>
          <w:sz w:val="20"/>
        </w:rPr>
        <w:t xml:space="preserve"> </w:t>
      </w:r>
      <w:r w:rsidR="007A32BE" w:rsidRPr="007A32BE">
        <w:rPr>
          <w:position w:val="10"/>
          <w:szCs w:val="24"/>
        </w:rPr>
        <w:t>(2)</w:t>
      </w:r>
    </w:p>
    <w:p w14:paraId="5BD7770E" w14:textId="0DBA3803" w:rsidR="007A7756" w:rsidRDefault="0021271B">
      <w:pPr>
        <w:tabs>
          <w:tab w:val="center" w:pos="2160"/>
          <w:tab w:val="center" w:pos="3600"/>
          <w:tab w:val="center" w:pos="5040"/>
          <w:tab w:val="center" w:pos="7200"/>
        </w:tabs>
        <w:spacing w:before="40" w:after="40" w:line="300" w:lineRule="exact"/>
        <w:jc w:val="both"/>
      </w:pPr>
      <w:r>
        <w:t xml:space="preserve">     </w:t>
      </w:r>
      <w:r w:rsidR="008D6059">
        <w:t xml:space="preserve">     </w:t>
      </w:r>
      <w:r>
        <w:t xml:space="preserve"> </w:t>
      </w:r>
      <w:r w:rsidR="007A7756">
        <w:t>(blue)</w:t>
      </w:r>
      <w:r w:rsidR="007A7756">
        <w:tab/>
      </w:r>
      <w:r w:rsidR="007A7756">
        <w:tab/>
      </w:r>
      <w:r w:rsidR="008D6059">
        <w:t xml:space="preserve">             </w:t>
      </w:r>
      <w:r>
        <w:t xml:space="preserve"> </w:t>
      </w:r>
      <w:r w:rsidR="007A7756">
        <w:t>(red)</w:t>
      </w:r>
    </w:p>
    <w:p w14:paraId="73FF296D" w14:textId="77777777" w:rsidR="007A7756" w:rsidRDefault="007A7756">
      <w:pPr>
        <w:tabs>
          <w:tab w:val="left" w:pos="720"/>
          <w:tab w:val="left" w:pos="5040"/>
          <w:tab w:val="left" w:pos="5760"/>
        </w:tabs>
        <w:spacing w:before="40" w:after="40" w:line="300" w:lineRule="exact"/>
        <w:jc w:val="both"/>
      </w:pPr>
      <w:r>
        <w:lastRenderedPageBreak/>
        <w:t>Since the dissociation of HIn in water is reactant-favored, the indicator will be blue in acidic solutions.  In basic aqueous solutions, the following equilibrium would exist:</w:t>
      </w:r>
    </w:p>
    <w:p w14:paraId="1EE53688" w14:textId="3C03762D" w:rsidR="007A7756" w:rsidRPr="007A32BE" w:rsidRDefault="0021271B">
      <w:pPr>
        <w:tabs>
          <w:tab w:val="center" w:pos="2160"/>
          <w:tab w:val="center" w:pos="3600"/>
          <w:tab w:val="center" w:pos="5040"/>
          <w:tab w:val="center" w:pos="7200"/>
        </w:tabs>
        <w:spacing w:before="40" w:after="40" w:line="300" w:lineRule="atLeast"/>
        <w:jc w:val="both"/>
        <w:rPr>
          <w:szCs w:val="24"/>
        </w:rPr>
      </w:pPr>
      <w:r>
        <w:t xml:space="preserve">        </w:t>
      </w:r>
      <w:r w:rsidR="007A7756">
        <w:t>OH</w:t>
      </w:r>
      <w:r w:rsidR="007A7756">
        <w:rPr>
          <w:position w:val="10"/>
          <w:sz w:val="20"/>
        </w:rPr>
        <w:t>–</w:t>
      </w:r>
      <w:r w:rsidR="007A7756">
        <w:t xml:space="preserve">  +  HIn</w:t>
      </w:r>
      <w:r w:rsidR="007A7756">
        <w:tab/>
      </w:r>
      <w:r>
        <w:t xml:space="preserve">       </w:t>
      </w:r>
      <w:r w:rsidR="00031CBA">
        <w:rPr>
          <w:noProof/>
        </w:rPr>
        <w:drawing>
          <wp:inline distT="0" distB="0" distL="0" distR="0" wp14:anchorId="1F65A4E2" wp14:editId="197336F7">
            <wp:extent cx="554990" cy="164465"/>
            <wp:effectExtent l="0" t="0" r="0" b="0"/>
            <wp:docPr id="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extLst>
                        <a:ext uri="{28A0092B-C50C-407E-A947-70E740481C1C}">
                          <a14:useLocalDpi xmlns:a14="http://schemas.microsoft.com/office/drawing/2010/main" val="0"/>
                        </a:ext>
                      </a:extLst>
                    </a:blip>
                    <a:srcRect b="28055"/>
                    <a:stretch>
                      <a:fillRect/>
                    </a:stretch>
                  </pic:blipFill>
                  <pic:spPr bwMode="auto">
                    <a:xfrm>
                      <a:off x="0" y="0"/>
                      <a:ext cx="554990" cy="164465"/>
                    </a:xfrm>
                    <a:prstGeom prst="rect">
                      <a:avLst/>
                    </a:prstGeom>
                    <a:noFill/>
                    <a:ln>
                      <a:noFill/>
                    </a:ln>
                  </pic:spPr>
                </pic:pic>
              </a:graphicData>
            </a:graphic>
          </wp:inline>
        </w:drawing>
      </w:r>
      <w:r w:rsidR="007A7756">
        <w:tab/>
      </w:r>
      <w:r>
        <w:t xml:space="preserve">        </w:t>
      </w:r>
      <w:r w:rsidR="007A7756">
        <w:t>In</w:t>
      </w:r>
      <w:r w:rsidR="007A7756">
        <w:rPr>
          <w:position w:val="10"/>
          <w:sz w:val="20"/>
        </w:rPr>
        <w:t>–</w:t>
      </w:r>
      <w:r w:rsidR="007A7756">
        <w:t xml:space="preserve">  +  H</w:t>
      </w:r>
      <w:r w:rsidR="007A7756">
        <w:rPr>
          <w:position w:val="-6"/>
          <w:sz w:val="20"/>
        </w:rPr>
        <w:t>2</w:t>
      </w:r>
      <w:r w:rsidR="007A7756">
        <w:t>O</w:t>
      </w:r>
      <w:r w:rsidR="007A7756">
        <w:tab/>
      </w:r>
      <w:r w:rsidR="007A32BE">
        <w:t xml:space="preserve">      </w:t>
      </w:r>
      <w:r>
        <w:t xml:space="preserve">  </w:t>
      </w:r>
      <w:r w:rsidR="007A32BE">
        <w:t xml:space="preserve"> </w:t>
      </w:r>
      <w:r w:rsidR="007A7756">
        <w:t>K</w:t>
      </w:r>
      <w:r>
        <w:rPr>
          <w:vertAlign w:val="subscript"/>
        </w:rPr>
        <w:t>in_</w:t>
      </w:r>
      <w:r w:rsidR="00226300">
        <w:rPr>
          <w:vertAlign w:val="subscript"/>
        </w:rPr>
        <w:t>B</w:t>
      </w:r>
      <w:r w:rsidR="007A7756">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in</m:t>
                </m:r>
              </m:sub>
            </m:sSub>
          </m:num>
          <m:den>
            <m:sSub>
              <m:sSubPr>
                <m:ctrlPr>
                  <w:rPr>
                    <w:rFonts w:ascii="Cambria Math" w:hAnsi="Cambria Math"/>
                    <w:i/>
                  </w:rPr>
                </m:ctrlPr>
              </m:sSubPr>
              <m:e>
                <m:r>
                  <w:rPr>
                    <w:rFonts w:ascii="Cambria Math" w:hAnsi="Cambria Math"/>
                  </w:rPr>
                  <m:t>K</m:t>
                </m:r>
              </m:e>
              <m:sub>
                <m:r>
                  <w:rPr>
                    <w:rFonts w:ascii="Cambria Math" w:hAnsi="Cambria Math"/>
                  </w:rPr>
                  <m:t>w</m:t>
                </m:r>
              </m:sub>
            </m:sSub>
          </m:den>
        </m:f>
        <m:r>
          <w:rPr>
            <w:rFonts w:ascii="Cambria Math" w:hAnsi="Cambria Math"/>
          </w:rPr>
          <m:t xml:space="preserve"> </m:t>
        </m:r>
      </m:oMath>
      <w:r w:rsidR="007A7756">
        <w:t xml:space="preserve">= 3 </w:t>
      </w:r>
      <w:r w:rsidR="007A7756">
        <w:sym w:font="Symbol" w:char="F0B4"/>
      </w:r>
      <w:r w:rsidR="007A7756">
        <w:t xml:space="preserve"> 10</w:t>
      </w:r>
      <w:r w:rsidR="007A7756">
        <w:rPr>
          <w:position w:val="10"/>
          <w:sz w:val="20"/>
        </w:rPr>
        <w:t>+9</w:t>
      </w:r>
      <w:r w:rsidR="007A32BE">
        <w:rPr>
          <w:position w:val="10"/>
          <w:sz w:val="20"/>
        </w:rPr>
        <w:t xml:space="preserve">        </w:t>
      </w:r>
      <w:r w:rsidR="007A32BE">
        <w:rPr>
          <w:position w:val="10"/>
          <w:szCs w:val="24"/>
        </w:rPr>
        <w:t>(3)</w:t>
      </w:r>
    </w:p>
    <w:p w14:paraId="5A69C3AA" w14:textId="77777777" w:rsidR="007A7756" w:rsidRDefault="007A7756">
      <w:pPr>
        <w:tabs>
          <w:tab w:val="left" w:pos="720"/>
          <w:tab w:val="left" w:pos="5040"/>
          <w:tab w:val="left" w:pos="5760"/>
        </w:tabs>
        <w:spacing w:before="40" w:after="40" w:line="300" w:lineRule="exact"/>
        <w:jc w:val="both"/>
      </w:pPr>
      <w:r>
        <w:t>Since the reaction of HIn with base is product-favored, the indicator will be red in basic solutions.</w:t>
      </w:r>
    </w:p>
    <w:p w14:paraId="26843CCE" w14:textId="29F41505" w:rsidR="007A7756" w:rsidRDefault="007A7756">
      <w:pPr>
        <w:tabs>
          <w:tab w:val="left" w:pos="720"/>
          <w:tab w:val="left" w:pos="5040"/>
          <w:tab w:val="left" w:pos="5760"/>
        </w:tabs>
        <w:spacing w:before="40" w:after="40" w:line="300" w:lineRule="exact"/>
        <w:jc w:val="both"/>
      </w:pPr>
      <w:r>
        <w:tab/>
        <w:t xml:space="preserve">Suppose you put a tiny amount of this indicator into a solution that already has a certain pH.  If the concentration of indicator is very small, the indicator itself will not noticeably change the pH of the solution.  Rather, the relative amounts of the acid and base forms of the indicator will be determined by the pH </w:t>
      </w:r>
      <w:r w:rsidR="00791158">
        <w:t xml:space="preserve">of the solution </w:t>
      </w:r>
      <w:r>
        <w:t>and the value of K</w:t>
      </w:r>
      <w:r>
        <w:rPr>
          <w:position w:val="-6"/>
          <w:sz w:val="20"/>
        </w:rPr>
        <w:t>in</w:t>
      </w:r>
      <w:r>
        <w:t>.</w:t>
      </w:r>
    </w:p>
    <w:p w14:paraId="3A1D81D4" w14:textId="4254F408" w:rsidR="007A7756" w:rsidRDefault="007A7756">
      <w:pPr>
        <w:tabs>
          <w:tab w:val="left" w:pos="720"/>
          <w:tab w:val="left" w:pos="5040"/>
          <w:tab w:val="left" w:pos="5760"/>
        </w:tabs>
        <w:spacing w:before="40" w:after="40" w:line="300" w:lineRule="exact"/>
        <w:jc w:val="both"/>
      </w:pPr>
      <w:r>
        <w:tab/>
        <w:t xml:space="preserve">We can see this by rearranging the equilibrium constant expression </w:t>
      </w:r>
      <w:r w:rsidR="000A73DC">
        <w:t>(</w:t>
      </w:r>
      <w:r w:rsidR="00F6442B">
        <w:t>refer to</w:t>
      </w:r>
      <w:r w:rsidR="0021271B">
        <w:t xml:space="preserve"> </w:t>
      </w:r>
      <w:r w:rsidR="000A73DC">
        <w:t xml:space="preserve">line 2) </w:t>
      </w:r>
      <w:r>
        <w:t>for the indicator:</w:t>
      </w:r>
    </w:p>
    <w:p w14:paraId="190A7770" w14:textId="1BF6F240" w:rsidR="007A7756" w:rsidRDefault="007A7756">
      <w:pPr>
        <w:tabs>
          <w:tab w:val="left" w:pos="720"/>
          <w:tab w:val="left" w:pos="5040"/>
          <w:tab w:val="left" w:pos="5760"/>
        </w:tabs>
        <w:spacing w:before="40" w:after="40" w:line="300" w:lineRule="atLeast"/>
        <w:jc w:val="both"/>
      </w:pPr>
      <w:r>
        <w:tab/>
        <w:t>K</w:t>
      </w:r>
      <w:r>
        <w:rPr>
          <w:position w:val="-4"/>
          <w:sz w:val="20"/>
        </w:rPr>
        <w:t>in</w:t>
      </w:r>
      <w:r>
        <w:t xml:space="preserve"> =</w:t>
      </w:r>
      <w:r w:rsidR="00A36756">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3</m:t>
                </m:r>
              </m:sub>
            </m:sSub>
            <m:sSup>
              <m:sSupPr>
                <m:ctrlPr>
                  <w:rPr>
                    <w:rFonts w:ascii="Cambria Math" w:hAnsi="Cambria Math"/>
                    <w:i/>
                  </w:rPr>
                </m:ctrlPr>
              </m:sSupPr>
              <m:e>
                <m:r>
                  <w:rPr>
                    <w:rFonts w:ascii="Cambria Math" w:hAnsi="Cambria Math"/>
                  </w:rPr>
                  <m:t>O</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[In</m:t>
                </m:r>
              </m:e>
              <m:sup>
                <m:r>
                  <w:rPr>
                    <w:rFonts w:ascii="Cambria Math" w:hAnsi="Cambria Math"/>
                  </w:rPr>
                  <m:t>-</m:t>
                </m:r>
              </m:sup>
            </m:sSup>
            <m:r>
              <w:rPr>
                <w:rFonts w:ascii="Cambria Math" w:hAnsi="Cambria Math"/>
              </w:rPr>
              <m:t>]</m:t>
            </m:r>
          </m:num>
          <m:den>
            <m:r>
              <w:rPr>
                <w:rFonts w:ascii="Cambria Math" w:hAnsi="Cambria Math"/>
              </w:rPr>
              <m:t>[HIn]</m:t>
            </m:r>
          </m:den>
        </m:f>
      </m:oMath>
      <w:r>
        <w:tab/>
        <w:t xml:space="preserve">so  </w:t>
      </w:r>
      <m:oMath>
        <m:f>
          <m:fPr>
            <m:ctrlPr>
              <w:rPr>
                <w:rFonts w:ascii="Cambria Math" w:hAnsi="Cambria Math"/>
                <w:i/>
              </w:rPr>
            </m:ctrlPr>
          </m:fPr>
          <m:num>
            <m:r>
              <w:rPr>
                <w:rFonts w:ascii="Cambria Math" w:hAnsi="Cambria Math"/>
              </w:rPr>
              <m:t>[blue HIn]</m:t>
            </m:r>
          </m:num>
          <m:den>
            <m:sSup>
              <m:sSupPr>
                <m:ctrlPr>
                  <w:rPr>
                    <w:rFonts w:ascii="Cambria Math" w:hAnsi="Cambria Math"/>
                    <w:i/>
                  </w:rPr>
                </m:ctrlPr>
              </m:sSupPr>
              <m:e>
                <m:r>
                  <w:rPr>
                    <w:rFonts w:ascii="Cambria Math" w:hAnsi="Cambria Math"/>
                  </w:rPr>
                  <m:t>[red In</m:t>
                </m:r>
              </m:e>
              <m:sup>
                <m:r>
                  <w:rPr>
                    <w:rFonts w:ascii="Cambria Math" w:hAnsi="Cambria Math"/>
                  </w:rPr>
                  <m:t>-</m:t>
                </m:r>
              </m:sup>
            </m:sSup>
            <m:r>
              <w:rPr>
                <w:rFonts w:ascii="Cambria Math" w:hAnsi="Cambria Math"/>
              </w:rPr>
              <m:t>]</m:t>
            </m:r>
          </m:den>
        </m:f>
        <m:r>
          <w:rPr>
            <w:rFonts w:ascii="Cambria Math" w:hAnsi="Cambria Math"/>
          </w:rPr>
          <m:t xml:space="preserve"> </m:t>
        </m:r>
      </m:oMath>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3</m:t>
                </m:r>
              </m:sub>
            </m:sSub>
            <m:sSup>
              <m:sSupPr>
                <m:ctrlPr>
                  <w:rPr>
                    <w:rFonts w:ascii="Cambria Math" w:hAnsi="Cambria Math"/>
                    <w:i/>
                  </w:rPr>
                </m:ctrlPr>
              </m:sSupPr>
              <m:e>
                <m:r>
                  <w:rPr>
                    <w:rFonts w:ascii="Cambria Math" w:hAnsi="Cambria Math"/>
                  </w:rPr>
                  <m:t>O</m:t>
                </m:r>
              </m:e>
              <m:sup>
                <m:r>
                  <w:rPr>
                    <w:rFonts w:ascii="Cambria Math" w:hAnsi="Cambria Math"/>
                  </w:rPr>
                  <m:t>+</m:t>
                </m:r>
              </m:sup>
            </m:sSup>
            <m:r>
              <w:rPr>
                <w:rFonts w:ascii="Cambria Math" w:hAnsi="Cambria Math"/>
              </w:rPr>
              <m:t>]</m:t>
            </m:r>
          </m:num>
          <m:den>
            <m:sSub>
              <m:sSubPr>
                <m:ctrlPr>
                  <w:rPr>
                    <w:rFonts w:ascii="Cambria Math" w:hAnsi="Cambria Math"/>
                    <w:i/>
                  </w:rPr>
                </m:ctrlPr>
              </m:sSubPr>
              <m:e>
                <m:r>
                  <w:rPr>
                    <w:rFonts w:ascii="Cambria Math" w:hAnsi="Cambria Math"/>
                  </w:rPr>
                  <m:t>K</m:t>
                </m:r>
              </m:e>
              <m:sub>
                <m:r>
                  <w:rPr>
                    <w:rFonts w:ascii="Cambria Math" w:hAnsi="Cambria Math"/>
                  </w:rPr>
                  <m:t>in</m:t>
                </m:r>
              </m:sub>
            </m:sSub>
          </m:den>
        </m:f>
      </m:oMath>
      <w:r w:rsidR="003A04E0">
        <w:tab/>
      </w:r>
      <w:r w:rsidR="003A04E0">
        <w:tab/>
      </w:r>
      <w:r w:rsidR="007A32BE">
        <w:t xml:space="preserve">      </w:t>
      </w:r>
      <w:r w:rsidR="003A04E0">
        <w:t>(4)</w:t>
      </w:r>
    </w:p>
    <w:p w14:paraId="4194B9DC" w14:textId="0D64A5F8" w:rsidR="007A7756" w:rsidRDefault="0021271B">
      <w:pPr>
        <w:tabs>
          <w:tab w:val="left" w:pos="720"/>
          <w:tab w:val="left" w:pos="5040"/>
          <w:tab w:val="left" w:pos="5760"/>
        </w:tabs>
        <w:spacing w:before="40" w:after="40" w:line="300" w:lineRule="exact"/>
        <w:jc w:val="both"/>
      </w:pPr>
      <w:r>
        <w:t xml:space="preserve">The exact </w:t>
      </w:r>
      <w:r w:rsidR="007A7756">
        <w:t xml:space="preserve">same formula </w:t>
      </w:r>
      <w:r w:rsidR="0055381B">
        <w:t>can be</w:t>
      </w:r>
      <w:r>
        <w:t xml:space="preserve"> derived </w:t>
      </w:r>
      <w:r w:rsidR="007A7756">
        <w:t xml:space="preserve">for the relative amounts of the acid and base forms in </w:t>
      </w:r>
      <w:r w:rsidR="007A7756" w:rsidRPr="00EA558E">
        <w:rPr>
          <w:u w:val="single"/>
        </w:rPr>
        <w:t>basic</w:t>
      </w:r>
      <w:r w:rsidR="007A7756">
        <w:t xml:space="preserve"> solutions, using the chemical equation for the equilibrium with OH</w:t>
      </w:r>
      <w:r w:rsidR="007A7756">
        <w:rPr>
          <w:position w:val="10"/>
          <w:sz w:val="20"/>
        </w:rPr>
        <w:t>–</w:t>
      </w:r>
      <w:r w:rsidR="00791158">
        <w:rPr>
          <w:position w:val="10"/>
          <w:sz w:val="20"/>
          <w:vertAlign w:val="subscript"/>
        </w:rPr>
        <w:t xml:space="preserve"> </w:t>
      </w:r>
      <w:r w:rsidR="00791158">
        <w:t>(</w:t>
      </w:r>
      <w:r>
        <w:t xml:space="preserve">see </w:t>
      </w:r>
      <w:r w:rsidR="00791158">
        <w:t>line 3)</w:t>
      </w:r>
      <w:r w:rsidR="007A7756">
        <w:t>, and remembering that [H</w:t>
      </w:r>
      <w:r w:rsidR="007A7756">
        <w:rPr>
          <w:position w:val="-6"/>
          <w:sz w:val="20"/>
        </w:rPr>
        <w:t>3</w:t>
      </w:r>
      <w:r w:rsidR="007A7756">
        <w:t>O</w:t>
      </w:r>
      <w:r w:rsidR="007A7756">
        <w:rPr>
          <w:position w:val="10"/>
          <w:sz w:val="20"/>
        </w:rPr>
        <w:t>+</w:t>
      </w:r>
      <w:r w:rsidR="007A7756">
        <w:t>] is equal to K</w:t>
      </w:r>
      <w:r w:rsidR="007A7756">
        <w:rPr>
          <w:position w:val="-6"/>
          <w:sz w:val="20"/>
        </w:rPr>
        <w:t>w</w:t>
      </w:r>
      <w:r w:rsidR="007A7756">
        <w:t xml:space="preserve"> divided by [OH</w:t>
      </w:r>
      <w:r w:rsidR="007A7756">
        <w:rPr>
          <w:position w:val="10"/>
          <w:sz w:val="20"/>
        </w:rPr>
        <w:t>–</w:t>
      </w:r>
      <w:r w:rsidR="007A7756">
        <w:t>].</w:t>
      </w:r>
    </w:p>
    <w:p w14:paraId="01AB1347" w14:textId="77777777" w:rsidR="007A7756" w:rsidRDefault="007A7756">
      <w:pPr>
        <w:tabs>
          <w:tab w:val="left" w:pos="720"/>
          <w:tab w:val="left" w:pos="5040"/>
          <w:tab w:val="left" w:pos="5760"/>
        </w:tabs>
        <w:spacing w:before="40" w:after="40" w:line="300" w:lineRule="exact"/>
        <w:jc w:val="both"/>
      </w:pPr>
      <w:r>
        <w:tab/>
        <w:t>Table 9.1 below shows the relative amounts of the acid and base forms that will be present in solutions with increasing pH values.  Unless the amounts of the acid and base forms differ by less than an order of magnitude, the color you will see is the color of the form with the higher concentration.</w:t>
      </w:r>
    </w:p>
    <w:p w14:paraId="1B0F42EB" w14:textId="77777777" w:rsidR="007A7756" w:rsidRDefault="007A7756">
      <w:pPr>
        <w:pStyle w:val="BodyText"/>
      </w:pPr>
      <w:r>
        <w:tab/>
        <w:t>Displays of a number of different acid-base indicators will be available in the lab so that you can observe the colors over a wide range of pH values.  The following discussion will help you to interpret the colors for a given indicator.</w:t>
      </w:r>
    </w:p>
    <w:p w14:paraId="3386E6B9" w14:textId="693FE5CC" w:rsidR="007A7756" w:rsidRDefault="007A7756">
      <w:pPr>
        <w:tabs>
          <w:tab w:val="left" w:pos="720"/>
          <w:tab w:val="left" w:pos="5040"/>
          <w:tab w:val="left" w:pos="5760"/>
        </w:tabs>
        <w:spacing w:before="40" w:after="40" w:line="300" w:lineRule="exact"/>
        <w:jc w:val="both"/>
      </w:pPr>
      <w:r>
        <w:tab/>
        <w:t>If you were to look at the display of our hypothetical indicator, you would see three different colors:  blue, purple, and red.  Without knowing about our theoretical predictions in Table 9.1, you might think that the indicator exists in three different chemical forms, each with different light-absorbing properties.  But, if you look closely, you will see that the color that appears between the blue and the red forms is purple, a mixture of red and blue.  At all pHs</w:t>
      </w:r>
      <w:r w:rsidR="00DB0692">
        <w:t>,</w:t>
      </w:r>
      <w:r>
        <w:t xml:space="preserve"> low and high, both the red and blue forms of the indicator are present.  The pH determines the relative amount of each form present.  At low pH (1 to 3), where the solution is very acidic, so little of the red form is present that it cannot be seen by the eye, and we say that the indicator is blue.</w:t>
      </w:r>
    </w:p>
    <w:p w14:paraId="594E1E46" w14:textId="77777777" w:rsidR="007A7756" w:rsidRDefault="007A7756">
      <w:pPr>
        <w:tabs>
          <w:tab w:val="left" w:pos="720"/>
          <w:tab w:val="left" w:pos="5040"/>
          <w:tab w:val="left" w:pos="5760"/>
        </w:tabs>
        <w:spacing w:before="40" w:after="40" w:line="300" w:lineRule="exact"/>
        <w:jc w:val="both"/>
      </w:pPr>
      <w:r>
        <w:tab/>
        <w:t>As the pH of the solution increases, the amount of the blue form in the solution decreases, and the amount of the red form increases.  By pH 4, there is enough of the red form present to cause the solution to appear dark purple (mostly blue with some red).  By pH 5, the amount of red form has increases relative to blue to the point where red predominates, and the solution appears light purple (mostly red with some blue).  Above pH 5, there is so much red form compared to blue that only the red form can be seen.  In other words, this particular indicator has only two chemical forms, each with its own color.  The third observed color (purple) is a mixture of the other two colors.</w:t>
      </w:r>
    </w:p>
    <w:p w14:paraId="24EC3FD1" w14:textId="77777777" w:rsidR="007A7756" w:rsidRDefault="007A7756">
      <w:pPr>
        <w:tabs>
          <w:tab w:val="left" w:pos="720"/>
          <w:tab w:val="left" w:pos="5040"/>
          <w:tab w:val="left" w:pos="5760"/>
        </w:tabs>
        <w:spacing w:before="40" w:after="40" w:line="300" w:lineRule="exact"/>
        <w:jc w:val="both"/>
      </w:pPr>
      <w:r>
        <w:lastRenderedPageBreak/>
        <w:tab/>
        <w:t>Notice that when the indicator changes from one colored form to another, about 2 pH units are required to complete the change.  The pH at the midpoint of the color change actually gives you an estimate of K</w:t>
      </w:r>
      <w:r>
        <w:rPr>
          <w:position w:val="-4"/>
          <w:sz w:val="20"/>
        </w:rPr>
        <w:t>in</w:t>
      </w:r>
      <w:r>
        <w:t xml:space="preserve"> for the indicator.  At the pH at the midpoint of the color change, [HIn] </w:t>
      </w:r>
      <w:r>
        <w:sym w:font="Symbol" w:char="F0BB"/>
      </w:r>
      <w:r>
        <w:t xml:space="preserve"> [In</w:t>
      </w:r>
      <w:r>
        <w:rPr>
          <w:position w:val="10"/>
          <w:sz w:val="20"/>
        </w:rPr>
        <w:t>–</w:t>
      </w:r>
      <w:r>
        <w:t>], so [H</w:t>
      </w:r>
      <w:r>
        <w:rPr>
          <w:position w:val="-6"/>
          <w:sz w:val="20"/>
        </w:rPr>
        <w:t>3</w:t>
      </w:r>
      <w:r>
        <w:t>O</w:t>
      </w:r>
      <w:r>
        <w:rPr>
          <w:position w:val="10"/>
          <w:sz w:val="20"/>
        </w:rPr>
        <w:t>+</w:t>
      </w:r>
      <w:r>
        <w:t xml:space="preserve">] </w:t>
      </w:r>
      <w:r>
        <w:sym w:font="Symbol" w:char="F0BB"/>
      </w:r>
      <w:r>
        <w:t xml:space="preserve"> K</w:t>
      </w:r>
      <w:r>
        <w:rPr>
          <w:position w:val="-4"/>
          <w:sz w:val="20"/>
        </w:rPr>
        <w:t>in</w:t>
      </w:r>
      <w:r w:rsidR="003A04E0">
        <w:rPr>
          <w:position w:val="-4"/>
          <w:sz w:val="20"/>
        </w:rPr>
        <w:t xml:space="preserve"> </w:t>
      </w:r>
      <w:r w:rsidR="003A04E0">
        <w:t>(see equation 4).</w:t>
      </w:r>
      <w:r>
        <w:t xml:space="preserve">  From your observations in this example, the midpoint of the color change must be somewhere between pH 4 and pH 5, so you would know that K</w:t>
      </w:r>
      <w:r>
        <w:rPr>
          <w:position w:val="-6"/>
          <w:sz w:val="20"/>
        </w:rPr>
        <w:t>in</w:t>
      </w:r>
      <w:r>
        <w:t xml:space="preserve"> is probably somewhere between 10</w:t>
      </w:r>
      <w:r>
        <w:rPr>
          <w:position w:val="10"/>
          <w:sz w:val="20"/>
        </w:rPr>
        <w:t>–4</w:t>
      </w:r>
      <w:r>
        <w:t xml:space="preserve"> and 10</w:t>
      </w:r>
      <w:r>
        <w:rPr>
          <w:position w:val="10"/>
          <w:sz w:val="20"/>
        </w:rPr>
        <w:t>–5</w:t>
      </w:r>
      <w:r>
        <w:t>.</w:t>
      </w:r>
    </w:p>
    <w:p w14:paraId="16590D58" w14:textId="77777777" w:rsidR="007A7756" w:rsidRDefault="007A7756">
      <w:pPr>
        <w:tabs>
          <w:tab w:val="left" w:pos="720"/>
          <w:tab w:val="left" w:pos="5040"/>
          <w:tab w:val="left" w:pos="5760"/>
        </w:tabs>
        <w:spacing w:before="40" w:after="40" w:line="300" w:lineRule="exact"/>
        <w:jc w:val="both"/>
      </w:pPr>
    </w:p>
    <w:p w14:paraId="7161A954" w14:textId="77777777" w:rsidR="007A7756" w:rsidRDefault="007A7756">
      <w:pPr>
        <w:tabs>
          <w:tab w:val="left" w:pos="720"/>
          <w:tab w:val="left" w:pos="5040"/>
          <w:tab w:val="left" w:pos="5760"/>
        </w:tabs>
        <w:spacing w:before="40" w:after="40" w:line="300" w:lineRule="exact"/>
        <w:jc w:val="both"/>
      </w:pPr>
    </w:p>
    <w:p w14:paraId="4AA9FCD7" w14:textId="77777777" w:rsidR="007A7756" w:rsidRDefault="007A7756">
      <w:pPr>
        <w:tabs>
          <w:tab w:val="left" w:pos="720"/>
          <w:tab w:val="left" w:pos="5040"/>
          <w:tab w:val="left" w:pos="5760"/>
        </w:tabs>
        <w:spacing w:before="40" w:after="40" w:line="300" w:lineRule="exact"/>
        <w:jc w:val="both"/>
      </w:pPr>
      <w:r>
        <w:rPr>
          <w:b/>
        </w:rPr>
        <w:t>Table 9.1.  Relative concentrations the acid and base forms of an indicator with K</w:t>
      </w:r>
      <w:r>
        <w:rPr>
          <w:b/>
          <w:position w:val="-6"/>
          <w:sz w:val="20"/>
        </w:rPr>
        <w:t>in</w:t>
      </w:r>
      <w:r>
        <w:rPr>
          <w:b/>
        </w:rPr>
        <w:t xml:space="preserve"> = 3 </w:t>
      </w:r>
      <w:r>
        <w:rPr>
          <w:b/>
        </w:rPr>
        <w:sym w:font="Symbol" w:char="F0B4"/>
      </w:r>
      <w:r>
        <w:rPr>
          <w:b/>
        </w:rPr>
        <w:t xml:space="preserve"> 10</w:t>
      </w:r>
      <w:r>
        <w:rPr>
          <w:b/>
          <w:position w:val="10"/>
          <w:sz w:val="20"/>
        </w:rPr>
        <w:t>–5</w:t>
      </w:r>
      <w:r>
        <w:rPr>
          <w:b/>
        </w:rPr>
        <w:t xml:space="preserve"> and predicted colors in solutions with increasing pH.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1896"/>
        <w:gridCol w:w="1896"/>
        <w:gridCol w:w="3678"/>
      </w:tblGrid>
      <w:tr w:rsidR="007A7756" w14:paraId="48718C77" w14:textId="77777777">
        <w:tc>
          <w:tcPr>
            <w:tcW w:w="1278" w:type="dxa"/>
          </w:tcPr>
          <w:p w14:paraId="7655B1B9" w14:textId="77777777" w:rsidR="007A7756" w:rsidRDefault="007A7756">
            <w:pPr>
              <w:tabs>
                <w:tab w:val="left" w:pos="720"/>
                <w:tab w:val="left" w:pos="5040"/>
                <w:tab w:val="left" w:pos="5760"/>
              </w:tabs>
              <w:spacing w:before="40" w:after="40" w:line="300" w:lineRule="exact"/>
              <w:jc w:val="center"/>
            </w:pPr>
            <w:r>
              <w:t>pH</w:t>
            </w:r>
          </w:p>
        </w:tc>
        <w:tc>
          <w:tcPr>
            <w:tcW w:w="1896" w:type="dxa"/>
          </w:tcPr>
          <w:p w14:paraId="508FFC71" w14:textId="77777777" w:rsidR="007A7756" w:rsidRDefault="007A7756">
            <w:pPr>
              <w:tabs>
                <w:tab w:val="left" w:pos="720"/>
                <w:tab w:val="left" w:pos="5040"/>
                <w:tab w:val="left" w:pos="5760"/>
              </w:tabs>
              <w:spacing w:before="40" w:after="40" w:line="300" w:lineRule="exact"/>
              <w:jc w:val="center"/>
            </w:pPr>
            <w:r>
              <w:t>[H</w:t>
            </w:r>
            <w:r>
              <w:rPr>
                <w:position w:val="-6"/>
                <w:sz w:val="20"/>
              </w:rPr>
              <w:t>3</w:t>
            </w:r>
            <w:r>
              <w:t>O</w:t>
            </w:r>
            <w:r>
              <w:rPr>
                <w:position w:val="10"/>
                <w:sz w:val="20"/>
              </w:rPr>
              <w:t>+</w:t>
            </w:r>
            <w:r>
              <w:t>] (M)</w:t>
            </w:r>
          </w:p>
        </w:tc>
        <w:tc>
          <w:tcPr>
            <w:tcW w:w="1896" w:type="dxa"/>
          </w:tcPr>
          <w:p w14:paraId="3ED46D2B" w14:textId="77777777" w:rsidR="003D2E0C" w:rsidRPr="003D2E0C" w:rsidRDefault="003D2E0C">
            <w:pPr>
              <w:tabs>
                <w:tab w:val="left" w:pos="720"/>
                <w:tab w:val="left" w:pos="5040"/>
                <w:tab w:val="left" w:pos="5760"/>
              </w:tabs>
              <w:spacing w:before="40" w:after="40" w:line="300" w:lineRule="atLeast"/>
              <w:jc w:val="center"/>
            </w:pPr>
            <w:r w:rsidRPr="00E233B0">
              <w:rPr>
                <w:position w:val="-28"/>
              </w:rPr>
              <w:object w:dxaOrig="1100" w:dyaOrig="660" w14:anchorId="74105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3pt" o:ole="">
                  <v:imagedata r:id="rId9" o:title=""/>
                </v:shape>
                <o:OLEObject Type="Embed" ProgID="Equation.3" ShapeID="_x0000_i1025" DrawAspect="Content" ObjectID="_1517375725" r:id="rId10"/>
              </w:object>
            </w:r>
          </w:p>
        </w:tc>
        <w:tc>
          <w:tcPr>
            <w:tcW w:w="3678" w:type="dxa"/>
          </w:tcPr>
          <w:p w14:paraId="766CD698" w14:textId="77777777" w:rsidR="007A7756" w:rsidRDefault="007A7756">
            <w:pPr>
              <w:tabs>
                <w:tab w:val="left" w:pos="720"/>
                <w:tab w:val="left" w:pos="5040"/>
                <w:tab w:val="left" w:pos="5760"/>
              </w:tabs>
              <w:spacing w:before="40" w:after="40" w:line="300" w:lineRule="exact"/>
            </w:pPr>
            <w:r>
              <w:t>Observed Color</w:t>
            </w:r>
          </w:p>
        </w:tc>
      </w:tr>
      <w:tr w:rsidR="007A7756" w14:paraId="04053291" w14:textId="77777777">
        <w:tc>
          <w:tcPr>
            <w:tcW w:w="1278" w:type="dxa"/>
          </w:tcPr>
          <w:p w14:paraId="472685D3" w14:textId="77777777" w:rsidR="007A7756" w:rsidRDefault="007A7756">
            <w:pPr>
              <w:tabs>
                <w:tab w:val="left" w:pos="720"/>
                <w:tab w:val="left" w:pos="5040"/>
                <w:tab w:val="left" w:pos="5760"/>
              </w:tabs>
              <w:spacing w:before="40" w:after="40" w:line="300" w:lineRule="exact"/>
              <w:jc w:val="center"/>
            </w:pPr>
            <w:r>
              <w:t>1</w:t>
            </w:r>
          </w:p>
        </w:tc>
        <w:tc>
          <w:tcPr>
            <w:tcW w:w="1896" w:type="dxa"/>
          </w:tcPr>
          <w:p w14:paraId="2BE8CC44" w14:textId="77777777" w:rsidR="007A7756" w:rsidRDefault="007A7756">
            <w:pPr>
              <w:tabs>
                <w:tab w:val="left" w:pos="720"/>
                <w:tab w:val="left" w:pos="5040"/>
                <w:tab w:val="left" w:pos="5760"/>
              </w:tabs>
              <w:spacing w:before="40" w:after="40" w:line="300" w:lineRule="exact"/>
              <w:jc w:val="center"/>
            </w:pPr>
            <w:r>
              <w:t>10</w:t>
            </w:r>
            <w:r>
              <w:rPr>
                <w:position w:val="10"/>
                <w:sz w:val="20"/>
              </w:rPr>
              <w:t>–1</w:t>
            </w:r>
            <w:r>
              <w:t xml:space="preserve">  </w:t>
            </w:r>
            <w:r>
              <w:br/>
              <w:t>(0.1)</w:t>
            </w:r>
          </w:p>
        </w:tc>
        <w:tc>
          <w:tcPr>
            <w:tcW w:w="1896" w:type="dxa"/>
          </w:tcPr>
          <w:p w14:paraId="1CF113AA" w14:textId="77777777" w:rsidR="007A7756" w:rsidRDefault="003D2E0C">
            <w:pPr>
              <w:tabs>
                <w:tab w:val="left" w:pos="720"/>
                <w:tab w:val="left" w:pos="5040"/>
                <w:tab w:val="left" w:pos="5760"/>
              </w:tabs>
              <w:spacing w:before="40" w:after="40" w:line="300" w:lineRule="atLeast"/>
              <w:jc w:val="center"/>
            </w:pPr>
            <w:r w:rsidRPr="003D2E0C">
              <w:rPr>
                <w:position w:val="-24"/>
              </w:rPr>
              <w:object w:dxaOrig="1060" w:dyaOrig="620" w14:anchorId="313748B6">
                <v:shape id="_x0000_i1026" type="#_x0000_t75" style="width:53.25pt;height:30.75pt" o:ole="">
                  <v:imagedata r:id="rId11" o:title=""/>
                </v:shape>
                <o:OLEObject Type="Embed" ProgID="Equation.3" ShapeID="_x0000_i1026" DrawAspect="Content" ObjectID="_1517375726" r:id="rId12"/>
              </w:object>
            </w:r>
          </w:p>
        </w:tc>
        <w:tc>
          <w:tcPr>
            <w:tcW w:w="3678" w:type="dxa"/>
          </w:tcPr>
          <w:p w14:paraId="678C14C2" w14:textId="77777777" w:rsidR="007A7756" w:rsidRDefault="007A7756">
            <w:pPr>
              <w:tabs>
                <w:tab w:val="left" w:pos="720"/>
                <w:tab w:val="left" w:pos="5040"/>
                <w:tab w:val="left" w:pos="5760"/>
              </w:tabs>
              <w:spacing w:before="40" w:after="40" w:line="300" w:lineRule="exact"/>
            </w:pPr>
            <w:r>
              <w:t>blue</w:t>
            </w:r>
          </w:p>
        </w:tc>
      </w:tr>
      <w:tr w:rsidR="007A7756" w14:paraId="49AF0343" w14:textId="77777777">
        <w:tc>
          <w:tcPr>
            <w:tcW w:w="1278" w:type="dxa"/>
          </w:tcPr>
          <w:p w14:paraId="5671A138" w14:textId="77777777" w:rsidR="007A7756" w:rsidRDefault="007A7756">
            <w:pPr>
              <w:tabs>
                <w:tab w:val="left" w:pos="720"/>
                <w:tab w:val="left" w:pos="5040"/>
                <w:tab w:val="left" w:pos="5760"/>
              </w:tabs>
              <w:spacing w:before="40" w:after="40" w:line="300" w:lineRule="exact"/>
              <w:jc w:val="center"/>
            </w:pPr>
            <w:r>
              <w:t>2</w:t>
            </w:r>
          </w:p>
        </w:tc>
        <w:tc>
          <w:tcPr>
            <w:tcW w:w="1896" w:type="dxa"/>
          </w:tcPr>
          <w:p w14:paraId="6042B231" w14:textId="77777777" w:rsidR="007A7756" w:rsidRDefault="007A7756">
            <w:pPr>
              <w:tabs>
                <w:tab w:val="left" w:pos="720"/>
                <w:tab w:val="left" w:pos="5040"/>
                <w:tab w:val="left" w:pos="5760"/>
              </w:tabs>
              <w:spacing w:before="40" w:after="40" w:line="300" w:lineRule="exact"/>
              <w:jc w:val="center"/>
            </w:pPr>
            <w:r>
              <w:t>10</w:t>
            </w:r>
            <w:r>
              <w:rPr>
                <w:position w:val="10"/>
                <w:sz w:val="20"/>
              </w:rPr>
              <w:t>–2</w:t>
            </w:r>
            <w:r>
              <w:t xml:space="preserve">  </w:t>
            </w:r>
            <w:r>
              <w:br/>
              <w:t>(0.01)</w:t>
            </w:r>
          </w:p>
        </w:tc>
        <w:tc>
          <w:tcPr>
            <w:tcW w:w="1896" w:type="dxa"/>
          </w:tcPr>
          <w:p w14:paraId="79BADB43" w14:textId="77777777" w:rsidR="007A7756" w:rsidRDefault="007A7756">
            <w:pPr>
              <w:tabs>
                <w:tab w:val="left" w:pos="720"/>
                <w:tab w:val="left" w:pos="5040"/>
                <w:tab w:val="left" w:pos="5760"/>
              </w:tabs>
              <w:spacing w:before="40" w:after="40" w:line="300" w:lineRule="atLeast"/>
              <w:jc w:val="center"/>
            </w:pPr>
            <w:r>
              <w:rPr>
                <w:position w:val="-22"/>
              </w:rPr>
              <w:object w:dxaOrig="920" w:dyaOrig="560" w14:anchorId="30ED469C">
                <v:shape id="_x0000_i1027" type="#_x0000_t75" style="width:45.75pt;height:28.5pt" o:ole="">
                  <v:imagedata r:id="rId13" o:title=""/>
                </v:shape>
                <o:OLEObject Type="Embed" ProgID="Equation.2" ShapeID="_x0000_i1027" DrawAspect="Content" ObjectID="_1517375727" r:id="rId14"/>
              </w:object>
            </w:r>
          </w:p>
        </w:tc>
        <w:tc>
          <w:tcPr>
            <w:tcW w:w="3678" w:type="dxa"/>
          </w:tcPr>
          <w:p w14:paraId="107A94E6" w14:textId="77777777" w:rsidR="007A7756" w:rsidRDefault="007A7756">
            <w:pPr>
              <w:tabs>
                <w:tab w:val="left" w:pos="720"/>
                <w:tab w:val="left" w:pos="5040"/>
                <w:tab w:val="left" w:pos="5760"/>
              </w:tabs>
              <w:spacing w:before="40" w:after="40" w:line="300" w:lineRule="exact"/>
            </w:pPr>
            <w:r>
              <w:t>blue</w:t>
            </w:r>
          </w:p>
        </w:tc>
      </w:tr>
      <w:tr w:rsidR="007A7756" w14:paraId="6723B026" w14:textId="77777777">
        <w:tc>
          <w:tcPr>
            <w:tcW w:w="1278" w:type="dxa"/>
          </w:tcPr>
          <w:p w14:paraId="5A1CF4A9" w14:textId="77777777" w:rsidR="007A7756" w:rsidRDefault="007A7756">
            <w:pPr>
              <w:tabs>
                <w:tab w:val="left" w:pos="720"/>
                <w:tab w:val="left" w:pos="5040"/>
                <w:tab w:val="left" w:pos="5760"/>
              </w:tabs>
              <w:spacing w:before="40" w:after="40" w:line="300" w:lineRule="exact"/>
              <w:jc w:val="center"/>
            </w:pPr>
            <w:r>
              <w:t>3</w:t>
            </w:r>
          </w:p>
        </w:tc>
        <w:tc>
          <w:tcPr>
            <w:tcW w:w="1896" w:type="dxa"/>
          </w:tcPr>
          <w:p w14:paraId="23E2D0A3" w14:textId="77777777" w:rsidR="007A7756" w:rsidRDefault="007A7756">
            <w:pPr>
              <w:tabs>
                <w:tab w:val="left" w:pos="720"/>
                <w:tab w:val="left" w:pos="5040"/>
                <w:tab w:val="left" w:pos="5760"/>
              </w:tabs>
              <w:spacing w:before="40" w:after="40" w:line="300" w:lineRule="exact"/>
              <w:jc w:val="center"/>
            </w:pPr>
            <w:r>
              <w:t>10</w:t>
            </w:r>
            <w:r>
              <w:rPr>
                <w:position w:val="10"/>
                <w:sz w:val="20"/>
              </w:rPr>
              <w:t>–3</w:t>
            </w:r>
            <w:r>
              <w:t xml:space="preserve">  </w:t>
            </w:r>
            <w:r>
              <w:br/>
              <w:t>(0.001)</w:t>
            </w:r>
          </w:p>
        </w:tc>
        <w:tc>
          <w:tcPr>
            <w:tcW w:w="1896" w:type="dxa"/>
          </w:tcPr>
          <w:p w14:paraId="4F6ABD81" w14:textId="77777777" w:rsidR="007A7756" w:rsidRDefault="007A7756">
            <w:pPr>
              <w:tabs>
                <w:tab w:val="left" w:pos="720"/>
                <w:tab w:val="left" w:pos="5040"/>
                <w:tab w:val="left" w:pos="5760"/>
              </w:tabs>
              <w:spacing w:before="40" w:after="40" w:line="300" w:lineRule="atLeast"/>
              <w:jc w:val="center"/>
            </w:pPr>
            <w:r>
              <w:rPr>
                <w:position w:val="-22"/>
              </w:rPr>
              <w:object w:dxaOrig="800" w:dyaOrig="560" w14:anchorId="19BA9602">
                <v:shape id="_x0000_i1028" type="#_x0000_t75" style="width:39.75pt;height:28.5pt" o:ole="">
                  <v:imagedata r:id="rId15" o:title=""/>
                </v:shape>
                <o:OLEObject Type="Embed" ProgID="Equation.2" ShapeID="_x0000_i1028" DrawAspect="Content" ObjectID="_1517375728" r:id="rId16"/>
              </w:object>
            </w:r>
          </w:p>
        </w:tc>
        <w:tc>
          <w:tcPr>
            <w:tcW w:w="3678" w:type="dxa"/>
          </w:tcPr>
          <w:p w14:paraId="4CF4D1DC" w14:textId="77777777" w:rsidR="007A7756" w:rsidRDefault="007A7756">
            <w:pPr>
              <w:tabs>
                <w:tab w:val="left" w:pos="720"/>
                <w:tab w:val="left" w:pos="5040"/>
                <w:tab w:val="left" w:pos="5760"/>
              </w:tabs>
              <w:spacing w:before="40" w:after="40" w:line="300" w:lineRule="exact"/>
            </w:pPr>
            <w:r>
              <w:t>probably still looks blue</w:t>
            </w:r>
          </w:p>
        </w:tc>
      </w:tr>
      <w:tr w:rsidR="007A7756" w14:paraId="1F2FCCC7" w14:textId="77777777">
        <w:tc>
          <w:tcPr>
            <w:tcW w:w="1278" w:type="dxa"/>
          </w:tcPr>
          <w:p w14:paraId="5F2989BB" w14:textId="77777777" w:rsidR="007A7756" w:rsidRDefault="007A7756">
            <w:pPr>
              <w:tabs>
                <w:tab w:val="left" w:pos="720"/>
                <w:tab w:val="left" w:pos="5040"/>
                <w:tab w:val="left" w:pos="5760"/>
              </w:tabs>
              <w:spacing w:before="40" w:after="40" w:line="300" w:lineRule="exact"/>
              <w:jc w:val="center"/>
            </w:pPr>
            <w:r>
              <w:t>4</w:t>
            </w:r>
          </w:p>
        </w:tc>
        <w:tc>
          <w:tcPr>
            <w:tcW w:w="1896" w:type="dxa"/>
          </w:tcPr>
          <w:p w14:paraId="5795A24D" w14:textId="77777777" w:rsidR="007A7756" w:rsidRDefault="007A7756">
            <w:pPr>
              <w:tabs>
                <w:tab w:val="left" w:pos="720"/>
                <w:tab w:val="left" w:pos="5040"/>
                <w:tab w:val="left" w:pos="5760"/>
              </w:tabs>
              <w:spacing w:before="40" w:after="40" w:line="300" w:lineRule="exact"/>
              <w:jc w:val="center"/>
            </w:pPr>
            <w:r>
              <w:t>10</w:t>
            </w:r>
            <w:r>
              <w:rPr>
                <w:position w:val="10"/>
                <w:sz w:val="20"/>
              </w:rPr>
              <w:t>-4</w:t>
            </w:r>
            <w:r>
              <w:t xml:space="preserve">  </w:t>
            </w:r>
            <w:r>
              <w:br/>
              <w:t>(0.0001)</w:t>
            </w:r>
          </w:p>
        </w:tc>
        <w:tc>
          <w:tcPr>
            <w:tcW w:w="1896" w:type="dxa"/>
          </w:tcPr>
          <w:p w14:paraId="228035DF" w14:textId="77777777" w:rsidR="007A7756" w:rsidRDefault="007A7756">
            <w:pPr>
              <w:tabs>
                <w:tab w:val="left" w:pos="720"/>
                <w:tab w:val="left" w:pos="5040"/>
                <w:tab w:val="left" w:pos="5760"/>
              </w:tabs>
              <w:spacing w:before="40" w:after="40" w:line="300" w:lineRule="atLeast"/>
              <w:jc w:val="center"/>
            </w:pPr>
            <w:r>
              <w:rPr>
                <w:position w:val="-22"/>
              </w:rPr>
              <w:object w:dxaOrig="680" w:dyaOrig="560" w14:anchorId="26197B35">
                <v:shape id="_x0000_i1029" type="#_x0000_t75" style="width:33.75pt;height:28.5pt" o:ole="">
                  <v:imagedata r:id="rId17" o:title=""/>
                </v:shape>
                <o:OLEObject Type="Embed" ProgID="Equation.2" ShapeID="_x0000_i1029" DrawAspect="Content" ObjectID="_1517375729" r:id="rId18"/>
              </w:object>
            </w:r>
          </w:p>
        </w:tc>
        <w:tc>
          <w:tcPr>
            <w:tcW w:w="3678" w:type="dxa"/>
          </w:tcPr>
          <w:p w14:paraId="2B9F73F2" w14:textId="77777777" w:rsidR="007A7756" w:rsidRDefault="007A7756">
            <w:pPr>
              <w:tabs>
                <w:tab w:val="left" w:pos="720"/>
                <w:tab w:val="left" w:pos="5040"/>
                <w:tab w:val="left" w:pos="5760"/>
              </w:tabs>
              <w:spacing w:before="40" w:after="40" w:line="300" w:lineRule="exact"/>
            </w:pPr>
            <w:r>
              <w:t>probably looks dark purple</w:t>
            </w:r>
            <w:r>
              <w:br/>
              <w:t>(a mixture of blue and red)</w:t>
            </w:r>
          </w:p>
        </w:tc>
      </w:tr>
      <w:tr w:rsidR="007A7756" w14:paraId="650AD59E" w14:textId="77777777">
        <w:tc>
          <w:tcPr>
            <w:tcW w:w="1278" w:type="dxa"/>
          </w:tcPr>
          <w:p w14:paraId="07CFBB2C" w14:textId="77777777" w:rsidR="007A7756" w:rsidRDefault="007A7756">
            <w:pPr>
              <w:tabs>
                <w:tab w:val="left" w:pos="720"/>
                <w:tab w:val="left" w:pos="5040"/>
                <w:tab w:val="left" w:pos="5760"/>
              </w:tabs>
              <w:spacing w:before="40" w:after="40" w:line="300" w:lineRule="exact"/>
              <w:jc w:val="center"/>
            </w:pPr>
            <w:r>
              <w:t>5</w:t>
            </w:r>
          </w:p>
        </w:tc>
        <w:tc>
          <w:tcPr>
            <w:tcW w:w="1896" w:type="dxa"/>
          </w:tcPr>
          <w:p w14:paraId="474C4866" w14:textId="77777777" w:rsidR="007A7756" w:rsidRDefault="007A7756">
            <w:pPr>
              <w:tabs>
                <w:tab w:val="left" w:pos="720"/>
                <w:tab w:val="left" w:pos="5040"/>
                <w:tab w:val="left" w:pos="5760"/>
              </w:tabs>
              <w:spacing w:before="40" w:after="40" w:line="300" w:lineRule="exact"/>
              <w:jc w:val="center"/>
            </w:pPr>
            <w:r>
              <w:t>10</w:t>
            </w:r>
            <w:r>
              <w:rPr>
                <w:position w:val="10"/>
                <w:sz w:val="20"/>
              </w:rPr>
              <w:t>–5</w:t>
            </w:r>
            <w:r>
              <w:t xml:space="preserve">  </w:t>
            </w:r>
            <w:r>
              <w:br/>
              <w:t>(0.00001)</w:t>
            </w:r>
          </w:p>
        </w:tc>
        <w:tc>
          <w:tcPr>
            <w:tcW w:w="1896" w:type="dxa"/>
          </w:tcPr>
          <w:p w14:paraId="54823A7C" w14:textId="77777777" w:rsidR="007A7756" w:rsidRDefault="007A7756">
            <w:pPr>
              <w:tabs>
                <w:tab w:val="left" w:pos="720"/>
                <w:tab w:val="left" w:pos="5040"/>
                <w:tab w:val="left" w:pos="5760"/>
              </w:tabs>
              <w:spacing w:before="40" w:after="40" w:line="300" w:lineRule="atLeast"/>
              <w:jc w:val="center"/>
            </w:pPr>
            <w:r>
              <w:rPr>
                <w:position w:val="-22"/>
              </w:rPr>
              <w:object w:dxaOrig="680" w:dyaOrig="560" w14:anchorId="3A9867BC">
                <v:shape id="_x0000_i1030" type="#_x0000_t75" style="width:33.75pt;height:28.5pt" o:ole="">
                  <v:imagedata r:id="rId19" o:title=""/>
                </v:shape>
                <o:OLEObject Type="Embed" ProgID="Equation.2" ShapeID="_x0000_i1030" DrawAspect="Content" ObjectID="_1517375730" r:id="rId20"/>
              </w:object>
            </w:r>
          </w:p>
        </w:tc>
        <w:tc>
          <w:tcPr>
            <w:tcW w:w="3678" w:type="dxa"/>
          </w:tcPr>
          <w:p w14:paraId="230A8130" w14:textId="77777777" w:rsidR="007A7756" w:rsidRDefault="007A7756">
            <w:pPr>
              <w:tabs>
                <w:tab w:val="left" w:pos="720"/>
                <w:tab w:val="left" w:pos="5040"/>
                <w:tab w:val="left" w:pos="5760"/>
              </w:tabs>
              <w:spacing w:before="40" w:after="40" w:line="300" w:lineRule="exact"/>
            </w:pPr>
            <w:r>
              <w:t>probably looks light purple</w:t>
            </w:r>
            <w:r>
              <w:br/>
              <w:t>(a mixture of blue and red)</w:t>
            </w:r>
          </w:p>
        </w:tc>
      </w:tr>
      <w:tr w:rsidR="007A7756" w14:paraId="66D40F08" w14:textId="77777777">
        <w:tc>
          <w:tcPr>
            <w:tcW w:w="1278" w:type="dxa"/>
          </w:tcPr>
          <w:p w14:paraId="6BB1FDAA" w14:textId="77777777" w:rsidR="007A7756" w:rsidRDefault="007A7756">
            <w:pPr>
              <w:tabs>
                <w:tab w:val="left" w:pos="720"/>
                <w:tab w:val="left" w:pos="5040"/>
                <w:tab w:val="left" w:pos="5760"/>
              </w:tabs>
              <w:spacing w:before="40" w:after="40" w:line="300" w:lineRule="exact"/>
              <w:jc w:val="center"/>
            </w:pPr>
            <w:r>
              <w:t>6</w:t>
            </w:r>
          </w:p>
        </w:tc>
        <w:tc>
          <w:tcPr>
            <w:tcW w:w="1896" w:type="dxa"/>
          </w:tcPr>
          <w:p w14:paraId="265D58D9" w14:textId="77777777" w:rsidR="007A7756" w:rsidRDefault="007A7756">
            <w:pPr>
              <w:tabs>
                <w:tab w:val="left" w:pos="720"/>
                <w:tab w:val="left" w:pos="5040"/>
                <w:tab w:val="left" w:pos="5760"/>
              </w:tabs>
              <w:spacing w:before="40" w:after="40" w:line="300" w:lineRule="exact"/>
              <w:jc w:val="center"/>
            </w:pPr>
            <w:r>
              <w:t>10</w:t>
            </w:r>
            <w:r>
              <w:rPr>
                <w:position w:val="10"/>
                <w:sz w:val="20"/>
              </w:rPr>
              <w:t>–6</w:t>
            </w:r>
            <w:r>
              <w:t xml:space="preserve">  </w:t>
            </w:r>
            <w:r>
              <w:br/>
              <w:t>(0.000001)</w:t>
            </w:r>
          </w:p>
        </w:tc>
        <w:tc>
          <w:tcPr>
            <w:tcW w:w="1896" w:type="dxa"/>
          </w:tcPr>
          <w:p w14:paraId="66263A7F" w14:textId="77777777" w:rsidR="007A7756" w:rsidRDefault="007A7756">
            <w:pPr>
              <w:tabs>
                <w:tab w:val="left" w:pos="720"/>
                <w:tab w:val="left" w:pos="5040"/>
                <w:tab w:val="left" w:pos="5760"/>
              </w:tabs>
              <w:spacing w:before="40" w:after="40" w:line="300" w:lineRule="atLeast"/>
              <w:jc w:val="center"/>
            </w:pPr>
            <w:r>
              <w:rPr>
                <w:position w:val="-22"/>
              </w:rPr>
              <w:object w:dxaOrig="700" w:dyaOrig="560" w14:anchorId="03D07C14">
                <v:shape id="_x0000_i1031" type="#_x0000_t75" style="width:34.5pt;height:28.5pt" o:ole="">
                  <v:imagedata r:id="rId21" o:title=""/>
                </v:shape>
                <o:OLEObject Type="Embed" ProgID="Equation.2" ShapeID="_x0000_i1031" DrawAspect="Content" ObjectID="_1517375731" r:id="rId22"/>
              </w:object>
            </w:r>
          </w:p>
        </w:tc>
        <w:tc>
          <w:tcPr>
            <w:tcW w:w="3678" w:type="dxa"/>
          </w:tcPr>
          <w:p w14:paraId="639F06C8" w14:textId="77777777" w:rsidR="007A7756" w:rsidRDefault="007A7756">
            <w:pPr>
              <w:tabs>
                <w:tab w:val="left" w:pos="720"/>
                <w:tab w:val="left" w:pos="5040"/>
                <w:tab w:val="left" w:pos="5760"/>
              </w:tabs>
              <w:spacing w:before="40" w:after="40" w:line="300" w:lineRule="exact"/>
            </w:pPr>
            <w:r>
              <w:t>probably looks red</w:t>
            </w:r>
          </w:p>
        </w:tc>
      </w:tr>
      <w:tr w:rsidR="007A7756" w14:paraId="2114E353" w14:textId="77777777">
        <w:tc>
          <w:tcPr>
            <w:tcW w:w="1278" w:type="dxa"/>
          </w:tcPr>
          <w:p w14:paraId="705180B7" w14:textId="77777777" w:rsidR="007A7756" w:rsidRDefault="007A7756">
            <w:pPr>
              <w:tabs>
                <w:tab w:val="left" w:pos="720"/>
                <w:tab w:val="left" w:pos="5040"/>
                <w:tab w:val="left" w:pos="5760"/>
              </w:tabs>
              <w:spacing w:before="40" w:after="40" w:line="300" w:lineRule="exact"/>
              <w:jc w:val="center"/>
            </w:pPr>
            <w:r>
              <w:t>7</w:t>
            </w:r>
          </w:p>
        </w:tc>
        <w:tc>
          <w:tcPr>
            <w:tcW w:w="1896" w:type="dxa"/>
          </w:tcPr>
          <w:p w14:paraId="01C3F262" w14:textId="77777777" w:rsidR="007A7756" w:rsidRDefault="007A7756">
            <w:pPr>
              <w:tabs>
                <w:tab w:val="left" w:pos="720"/>
                <w:tab w:val="left" w:pos="5040"/>
                <w:tab w:val="left" w:pos="5760"/>
              </w:tabs>
              <w:spacing w:before="40" w:after="40" w:line="300" w:lineRule="exact"/>
              <w:jc w:val="center"/>
            </w:pPr>
            <w:r>
              <w:t>10</w:t>
            </w:r>
            <w:r>
              <w:rPr>
                <w:position w:val="10"/>
                <w:sz w:val="20"/>
              </w:rPr>
              <w:t>–7</w:t>
            </w:r>
            <w:r>
              <w:t xml:space="preserve">  </w:t>
            </w:r>
            <w:r>
              <w:br/>
              <w:t>(0.0000001)</w:t>
            </w:r>
          </w:p>
        </w:tc>
        <w:tc>
          <w:tcPr>
            <w:tcW w:w="1896" w:type="dxa"/>
          </w:tcPr>
          <w:p w14:paraId="55363D7E" w14:textId="77777777" w:rsidR="007A7756" w:rsidRDefault="007A7756">
            <w:pPr>
              <w:tabs>
                <w:tab w:val="left" w:pos="720"/>
                <w:tab w:val="left" w:pos="5040"/>
                <w:tab w:val="left" w:pos="5760"/>
              </w:tabs>
              <w:spacing w:before="40" w:after="40" w:line="300" w:lineRule="atLeast"/>
              <w:jc w:val="center"/>
            </w:pPr>
            <w:r>
              <w:rPr>
                <w:position w:val="-22"/>
              </w:rPr>
              <w:object w:dxaOrig="820" w:dyaOrig="560" w14:anchorId="7034CA81">
                <v:shape id="_x0000_i1032" type="#_x0000_t75" style="width:41.25pt;height:28.5pt" o:ole="">
                  <v:imagedata r:id="rId23" o:title=""/>
                </v:shape>
                <o:OLEObject Type="Embed" ProgID="Equation.2" ShapeID="_x0000_i1032" DrawAspect="Content" ObjectID="_1517375732" r:id="rId24"/>
              </w:object>
            </w:r>
          </w:p>
        </w:tc>
        <w:tc>
          <w:tcPr>
            <w:tcW w:w="3678" w:type="dxa"/>
          </w:tcPr>
          <w:p w14:paraId="1CE1E4D8" w14:textId="77777777" w:rsidR="007A7756" w:rsidRDefault="007A7756">
            <w:pPr>
              <w:tabs>
                <w:tab w:val="left" w:pos="720"/>
                <w:tab w:val="left" w:pos="5040"/>
                <w:tab w:val="left" w:pos="5760"/>
              </w:tabs>
              <w:spacing w:before="40" w:after="40" w:line="300" w:lineRule="exact"/>
            </w:pPr>
            <w:r>
              <w:t>red</w:t>
            </w:r>
          </w:p>
        </w:tc>
      </w:tr>
      <w:tr w:rsidR="007A7756" w14:paraId="2D164831" w14:textId="77777777">
        <w:tc>
          <w:tcPr>
            <w:tcW w:w="1278" w:type="dxa"/>
          </w:tcPr>
          <w:p w14:paraId="3961AB1D" w14:textId="77777777" w:rsidR="007A7756" w:rsidRDefault="007A7756">
            <w:pPr>
              <w:tabs>
                <w:tab w:val="left" w:pos="720"/>
                <w:tab w:val="left" w:pos="5040"/>
                <w:tab w:val="left" w:pos="5760"/>
              </w:tabs>
              <w:spacing w:before="40" w:after="40" w:line="300" w:lineRule="exact"/>
              <w:jc w:val="center"/>
            </w:pPr>
            <w:r>
              <w:t>8</w:t>
            </w:r>
          </w:p>
        </w:tc>
        <w:tc>
          <w:tcPr>
            <w:tcW w:w="1896" w:type="dxa"/>
          </w:tcPr>
          <w:p w14:paraId="72EE47B5" w14:textId="77777777" w:rsidR="007A7756" w:rsidRDefault="007A7756">
            <w:pPr>
              <w:tabs>
                <w:tab w:val="left" w:pos="720"/>
                <w:tab w:val="left" w:pos="5040"/>
                <w:tab w:val="left" w:pos="5760"/>
              </w:tabs>
              <w:spacing w:before="40" w:after="40" w:line="300" w:lineRule="exact"/>
              <w:jc w:val="center"/>
            </w:pPr>
            <w:r>
              <w:t>10</w:t>
            </w:r>
            <w:r>
              <w:rPr>
                <w:position w:val="10"/>
                <w:sz w:val="20"/>
              </w:rPr>
              <w:t>–8</w:t>
            </w:r>
            <w:r>
              <w:t xml:space="preserve">  </w:t>
            </w:r>
            <w:r>
              <w:br/>
              <w:t>(0.00000001)</w:t>
            </w:r>
          </w:p>
        </w:tc>
        <w:tc>
          <w:tcPr>
            <w:tcW w:w="1896" w:type="dxa"/>
          </w:tcPr>
          <w:p w14:paraId="3A41D23B" w14:textId="77777777" w:rsidR="007A7756" w:rsidRDefault="007A7756">
            <w:pPr>
              <w:tabs>
                <w:tab w:val="left" w:pos="720"/>
                <w:tab w:val="left" w:pos="5040"/>
                <w:tab w:val="left" w:pos="5760"/>
              </w:tabs>
              <w:spacing w:before="40" w:after="40" w:line="300" w:lineRule="atLeast"/>
              <w:jc w:val="center"/>
            </w:pPr>
            <w:r>
              <w:rPr>
                <w:position w:val="-22"/>
              </w:rPr>
              <w:object w:dxaOrig="940" w:dyaOrig="560" w14:anchorId="34499C64">
                <v:shape id="_x0000_i1033" type="#_x0000_t75" style="width:47.25pt;height:28.5pt" o:ole="">
                  <v:imagedata r:id="rId25" o:title=""/>
                </v:shape>
                <o:OLEObject Type="Embed" ProgID="Equation.2" ShapeID="_x0000_i1033" DrawAspect="Content" ObjectID="_1517375733" r:id="rId26"/>
              </w:object>
            </w:r>
          </w:p>
        </w:tc>
        <w:tc>
          <w:tcPr>
            <w:tcW w:w="3678" w:type="dxa"/>
          </w:tcPr>
          <w:p w14:paraId="0A2AF56F" w14:textId="77777777" w:rsidR="007A7756" w:rsidRDefault="007A7756">
            <w:pPr>
              <w:tabs>
                <w:tab w:val="left" w:pos="720"/>
                <w:tab w:val="left" w:pos="5040"/>
                <w:tab w:val="left" w:pos="5760"/>
              </w:tabs>
              <w:spacing w:before="40" w:after="40" w:line="300" w:lineRule="exact"/>
            </w:pPr>
            <w:r>
              <w:t>red</w:t>
            </w:r>
          </w:p>
        </w:tc>
      </w:tr>
      <w:tr w:rsidR="007A7756" w14:paraId="693CC5E7" w14:textId="77777777">
        <w:tc>
          <w:tcPr>
            <w:tcW w:w="1278" w:type="dxa"/>
          </w:tcPr>
          <w:p w14:paraId="4ADC415D" w14:textId="77777777" w:rsidR="007A7756" w:rsidRDefault="007A7756">
            <w:pPr>
              <w:tabs>
                <w:tab w:val="left" w:pos="720"/>
                <w:tab w:val="left" w:pos="5040"/>
                <w:tab w:val="left" w:pos="5760"/>
              </w:tabs>
              <w:spacing w:before="40" w:after="40" w:line="300" w:lineRule="exact"/>
              <w:jc w:val="center"/>
            </w:pPr>
            <w:r>
              <w:t>9</w:t>
            </w:r>
          </w:p>
        </w:tc>
        <w:tc>
          <w:tcPr>
            <w:tcW w:w="1896" w:type="dxa"/>
          </w:tcPr>
          <w:p w14:paraId="7EC46426" w14:textId="77777777" w:rsidR="007A7756" w:rsidRDefault="007A7756">
            <w:pPr>
              <w:tabs>
                <w:tab w:val="left" w:pos="720"/>
                <w:tab w:val="left" w:pos="5040"/>
                <w:tab w:val="left" w:pos="5760"/>
              </w:tabs>
              <w:spacing w:before="40" w:after="40" w:line="300" w:lineRule="exact"/>
              <w:jc w:val="center"/>
            </w:pPr>
            <w:r>
              <w:t>10</w:t>
            </w:r>
            <w:r>
              <w:rPr>
                <w:position w:val="10"/>
                <w:sz w:val="20"/>
              </w:rPr>
              <w:t>–9</w:t>
            </w:r>
            <w:r>
              <w:t xml:space="preserve">  </w:t>
            </w:r>
            <w:r>
              <w:br/>
              <w:t>(0.000000001)</w:t>
            </w:r>
          </w:p>
        </w:tc>
        <w:tc>
          <w:tcPr>
            <w:tcW w:w="1896" w:type="dxa"/>
          </w:tcPr>
          <w:p w14:paraId="4F42FE10" w14:textId="77777777" w:rsidR="007A7756" w:rsidRDefault="007A7756">
            <w:pPr>
              <w:tabs>
                <w:tab w:val="left" w:pos="720"/>
                <w:tab w:val="left" w:pos="5040"/>
                <w:tab w:val="left" w:pos="5760"/>
              </w:tabs>
              <w:spacing w:before="40" w:after="40" w:line="300" w:lineRule="atLeast"/>
              <w:jc w:val="center"/>
            </w:pPr>
            <w:r>
              <w:rPr>
                <w:position w:val="-22"/>
              </w:rPr>
              <w:object w:dxaOrig="1060" w:dyaOrig="560" w14:anchorId="070186F7">
                <v:shape id="_x0000_i1034" type="#_x0000_t75" style="width:53.25pt;height:28.5pt" o:ole="">
                  <v:imagedata r:id="rId27" o:title=""/>
                </v:shape>
                <o:OLEObject Type="Embed" ProgID="Equation.2" ShapeID="_x0000_i1034" DrawAspect="Content" ObjectID="_1517375734" r:id="rId28"/>
              </w:object>
            </w:r>
          </w:p>
        </w:tc>
        <w:tc>
          <w:tcPr>
            <w:tcW w:w="3678" w:type="dxa"/>
          </w:tcPr>
          <w:p w14:paraId="58199A2E" w14:textId="77777777" w:rsidR="007A7756" w:rsidRDefault="007A7756">
            <w:pPr>
              <w:tabs>
                <w:tab w:val="left" w:pos="720"/>
                <w:tab w:val="left" w:pos="5040"/>
                <w:tab w:val="left" w:pos="5760"/>
              </w:tabs>
              <w:spacing w:before="40" w:after="40" w:line="300" w:lineRule="exact"/>
            </w:pPr>
            <w:r>
              <w:t>red</w:t>
            </w:r>
          </w:p>
        </w:tc>
      </w:tr>
      <w:tr w:rsidR="007A7756" w14:paraId="42E16FE0" w14:textId="77777777">
        <w:tc>
          <w:tcPr>
            <w:tcW w:w="1278" w:type="dxa"/>
          </w:tcPr>
          <w:p w14:paraId="5B811E09" w14:textId="77777777" w:rsidR="007A7756" w:rsidRDefault="007A7756">
            <w:pPr>
              <w:tabs>
                <w:tab w:val="left" w:pos="720"/>
                <w:tab w:val="left" w:pos="5040"/>
                <w:tab w:val="left" w:pos="5760"/>
              </w:tabs>
              <w:spacing w:before="40" w:after="40" w:line="300" w:lineRule="exact"/>
              <w:jc w:val="center"/>
            </w:pPr>
            <w:r>
              <w:t>10</w:t>
            </w:r>
          </w:p>
        </w:tc>
        <w:tc>
          <w:tcPr>
            <w:tcW w:w="1896" w:type="dxa"/>
          </w:tcPr>
          <w:p w14:paraId="036A276D" w14:textId="77777777" w:rsidR="007A7756" w:rsidRDefault="007A7756">
            <w:pPr>
              <w:tabs>
                <w:tab w:val="left" w:pos="720"/>
                <w:tab w:val="left" w:pos="5040"/>
                <w:tab w:val="left" w:pos="5760"/>
              </w:tabs>
              <w:spacing w:before="40" w:after="40" w:line="300" w:lineRule="exact"/>
              <w:jc w:val="center"/>
            </w:pPr>
            <w:r>
              <w:t>10</w:t>
            </w:r>
            <w:r>
              <w:rPr>
                <w:position w:val="10"/>
                <w:sz w:val="20"/>
              </w:rPr>
              <w:t>–10</w:t>
            </w:r>
            <w:r>
              <w:t xml:space="preserve">  </w:t>
            </w:r>
            <w:r>
              <w:br/>
              <w:t>(0.0000000001)</w:t>
            </w:r>
          </w:p>
        </w:tc>
        <w:tc>
          <w:tcPr>
            <w:tcW w:w="1896" w:type="dxa"/>
          </w:tcPr>
          <w:p w14:paraId="1A772025" w14:textId="77777777" w:rsidR="007A7756" w:rsidRDefault="007A7756">
            <w:pPr>
              <w:tabs>
                <w:tab w:val="left" w:pos="720"/>
                <w:tab w:val="left" w:pos="5040"/>
                <w:tab w:val="left" w:pos="5760"/>
              </w:tabs>
              <w:spacing w:before="40" w:after="40" w:line="300" w:lineRule="atLeast"/>
              <w:jc w:val="center"/>
            </w:pPr>
            <w:r>
              <w:rPr>
                <w:position w:val="-22"/>
              </w:rPr>
              <w:object w:dxaOrig="1180" w:dyaOrig="560" w14:anchorId="60A37504">
                <v:shape id="_x0000_i1035" type="#_x0000_t75" style="width:59.25pt;height:28.5pt" o:ole="">
                  <v:imagedata r:id="rId29" o:title=""/>
                </v:shape>
                <o:OLEObject Type="Embed" ProgID="Equation.2" ShapeID="_x0000_i1035" DrawAspect="Content" ObjectID="_1517375735" r:id="rId30"/>
              </w:object>
            </w:r>
          </w:p>
        </w:tc>
        <w:tc>
          <w:tcPr>
            <w:tcW w:w="3678" w:type="dxa"/>
          </w:tcPr>
          <w:p w14:paraId="6718F0F9" w14:textId="77777777" w:rsidR="007A7756" w:rsidRDefault="007A7756">
            <w:pPr>
              <w:tabs>
                <w:tab w:val="left" w:pos="720"/>
                <w:tab w:val="left" w:pos="5040"/>
                <w:tab w:val="left" w:pos="5760"/>
              </w:tabs>
              <w:spacing w:before="40" w:after="40" w:line="300" w:lineRule="exact"/>
            </w:pPr>
            <w:r>
              <w:t>red</w:t>
            </w:r>
          </w:p>
        </w:tc>
      </w:tr>
    </w:tbl>
    <w:p w14:paraId="5D8DC209" w14:textId="77777777" w:rsidR="007A7756" w:rsidRDefault="007A7756">
      <w:pPr>
        <w:tabs>
          <w:tab w:val="left" w:pos="720"/>
          <w:tab w:val="left" w:pos="5040"/>
          <w:tab w:val="left" w:pos="5760"/>
        </w:tabs>
        <w:spacing w:before="40" w:after="40" w:line="300" w:lineRule="exact"/>
        <w:jc w:val="both"/>
      </w:pPr>
    </w:p>
    <w:p w14:paraId="2259AF0F" w14:textId="77777777" w:rsidR="003D2E0C" w:rsidRDefault="007A7756">
      <w:pPr>
        <w:tabs>
          <w:tab w:val="left" w:pos="720"/>
          <w:tab w:val="left" w:pos="5040"/>
          <w:tab w:val="left" w:pos="5760"/>
        </w:tabs>
        <w:spacing w:before="40" w:after="40" w:line="300" w:lineRule="exact"/>
        <w:jc w:val="both"/>
      </w:pPr>
      <w:r>
        <w:tab/>
        <w:t xml:space="preserve">Some acid-base indicators have three different colored forms.  These indicators are diprotic.  </w:t>
      </w:r>
    </w:p>
    <w:p w14:paraId="659D997B" w14:textId="77777777" w:rsidR="003D2E0C" w:rsidRDefault="003D2E0C">
      <w:pPr>
        <w:tabs>
          <w:tab w:val="left" w:pos="720"/>
          <w:tab w:val="left" w:pos="5040"/>
          <w:tab w:val="left" w:pos="5760"/>
        </w:tabs>
        <w:spacing w:before="40" w:after="40" w:line="300" w:lineRule="exact"/>
        <w:jc w:val="both"/>
      </w:pPr>
    </w:p>
    <w:p w14:paraId="6A15E503" w14:textId="77777777" w:rsidR="003D2E0C" w:rsidRDefault="007A7756">
      <w:pPr>
        <w:tabs>
          <w:tab w:val="left" w:pos="720"/>
          <w:tab w:val="left" w:pos="5040"/>
          <w:tab w:val="left" w:pos="5760"/>
        </w:tabs>
        <w:spacing w:before="40" w:after="40" w:line="300" w:lineRule="exact"/>
        <w:jc w:val="both"/>
      </w:pPr>
      <w:r>
        <w:rPr>
          <w:i/>
        </w:rPr>
        <w:t>Practice Question:</w:t>
      </w:r>
      <w:r>
        <w:t xml:space="preserve">  What are the colors of the three forms of the following hypothetical indicator?  Write two net ionic equations for the equilibria between H</w:t>
      </w:r>
      <w:r>
        <w:rPr>
          <w:position w:val="-4"/>
          <w:sz w:val="20"/>
        </w:rPr>
        <w:t>2</w:t>
      </w:r>
      <w:r>
        <w:t>Ind, HInd</w:t>
      </w:r>
      <w:r>
        <w:rPr>
          <w:position w:val="6"/>
          <w:sz w:val="20"/>
        </w:rPr>
        <w:t>–</w:t>
      </w:r>
      <w:r>
        <w:t xml:space="preserve">, and </w:t>
      </w:r>
      <w:r>
        <w:lastRenderedPageBreak/>
        <w:t>Ind</w:t>
      </w:r>
      <w:r>
        <w:rPr>
          <w:position w:val="6"/>
          <w:sz w:val="20"/>
        </w:rPr>
        <w:t>2–</w:t>
      </w:r>
      <w:r w:rsidR="003D2E0C">
        <w:t>.  E</w:t>
      </w:r>
      <w:r>
        <w:t>ach equation should show the loss of just one proton.  Estimate the equilib</w:t>
      </w:r>
      <w:r w:rsidR="003D2E0C">
        <w:t>rium constant for each reaction.</w:t>
      </w:r>
    </w:p>
    <w:p w14:paraId="64FFA26B" w14:textId="77777777" w:rsidR="007A7756" w:rsidRDefault="007A7756">
      <w:pPr>
        <w:tabs>
          <w:tab w:val="left" w:pos="720"/>
          <w:tab w:val="left" w:pos="5040"/>
          <w:tab w:val="left" w:pos="5760"/>
        </w:tabs>
        <w:spacing w:before="40" w:after="40" w:line="300" w:lineRule="exact"/>
        <w:jc w:val="both"/>
      </w:pPr>
    </w:p>
    <w:tbl>
      <w:tblPr>
        <w:tblW w:w="0" w:type="auto"/>
        <w:tblBorders>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634"/>
        <w:gridCol w:w="634"/>
        <w:gridCol w:w="634"/>
        <w:gridCol w:w="634"/>
        <w:gridCol w:w="634"/>
        <w:gridCol w:w="634"/>
        <w:gridCol w:w="634"/>
        <w:gridCol w:w="634"/>
        <w:gridCol w:w="634"/>
        <w:gridCol w:w="634"/>
        <w:gridCol w:w="634"/>
        <w:gridCol w:w="634"/>
        <w:gridCol w:w="634"/>
        <w:gridCol w:w="634"/>
      </w:tblGrid>
      <w:tr w:rsidR="007A7756" w14:paraId="3EBD0220" w14:textId="77777777">
        <w:tc>
          <w:tcPr>
            <w:tcW w:w="634" w:type="dxa"/>
          </w:tcPr>
          <w:p w14:paraId="3E06C627" w14:textId="77777777" w:rsidR="007A7756" w:rsidRDefault="007A7756">
            <w:pPr>
              <w:tabs>
                <w:tab w:val="left" w:pos="360"/>
                <w:tab w:val="left" w:pos="5040"/>
                <w:tab w:val="left" w:pos="5760"/>
              </w:tabs>
              <w:spacing w:before="40" w:after="40" w:line="300" w:lineRule="exact"/>
              <w:jc w:val="center"/>
              <w:rPr>
                <w:sz w:val="20"/>
              </w:rPr>
            </w:pPr>
            <w:r>
              <w:rPr>
                <w:sz w:val="20"/>
              </w:rPr>
              <w:t>pH</w:t>
            </w:r>
          </w:p>
        </w:tc>
        <w:tc>
          <w:tcPr>
            <w:tcW w:w="634" w:type="dxa"/>
          </w:tcPr>
          <w:p w14:paraId="24EC937F" w14:textId="77777777" w:rsidR="007A7756" w:rsidRDefault="007A7756">
            <w:pPr>
              <w:tabs>
                <w:tab w:val="left" w:pos="360"/>
                <w:tab w:val="left" w:pos="5040"/>
                <w:tab w:val="left" w:pos="5760"/>
              </w:tabs>
              <w:spacing w:before="40" w:after="40" w:line="300" w:lineRule="exact"/>
              <w:jc w:val="center"/>
              <w:rPr>
                <w:sz w:val="20"/>
              </w:rPr>
            </w:pPr>
            <w:r>
              <w:rPr>
                <w:sz w:val="20"/>
              </w:rPr>
              <w:t>1</w:t>
            </w:r>
          </w:p>
        </w:tc>
        <w:tc>
          <w:tcPr>
            <w:tcW w:w="634" w:type="dxa"/>
          </w:tcPr>
          <w:p w14:paraId="22E333FF" w14:textId="77777777" w:rsidR="007A7756" w:rsidRDefault="007A7756">
            <w:pPr>
              <w:tabs>
                <w:tab w:val="left" w:pos="360"/>
                <w:tab w:val="left" w:pos="5040"/>
                <w:tab w:val="left" w:pos="5760"/>
              </w:tabs>
              <w:spacing w:before="40" w:after="40" w:line="300" w:lineRule="exact"/>
              <w:jc w:val="center"/>
              <w:rPr>
                <w:sz w:val="20"/>
              </w:rPr>
            </w:pPr>
            <w:r>
              <w:rPr>
                <w:sz w:val="20"/>
              </w:rPr>
              <w:t>2</w:t>
            </w:r>
          </w:p>
        </w:tc>
        <w:tc>
          <w:tcPr>
            <w:tcW w:w="634" w:type="dxa"/>
          </w:tcPr>
          <w:p w14:paraId="014E94B5" w14:textId="77777777" w:rsidR="007A7756" w:rsidRDefault="007A7756">
            <w:pPr>
              <w:tabs>
                <w:tab w:val="left" w:pos="360"/>
                <w:tab w:val="left" w:pos="5040"/>
                <w:tab w:val="left" w:pos="5760"/>
              </w:tabs>
              <w:spacing w:before="40" w:after="40" w:line="300" w:lineRule="exact"/>
              <w:jc w:val="center"/>
              <w:rPr>
                <w:sz w:val="20"/>
              </w:rPr>
            </w:pPr>
            <w:r>
              <w:rPr>
                <w:sz w:val="20"/>
              </w:rPr>
              <w:t>3</w:t>
            </w:r>
          </w:p>
        </w:tc>
        <w:tc>
          <w:tcPr>
            <w:tcW w:w="634" w:type="dxa"/>
          </w:tcPr>
          <w:p w14:paraId="3EAB99C7" w14:textId="77777777" w:rsidR="007A7756" w:rsidRDefault="007A7756">
            <w:pPr>
              <w:tabs>
                <w:tab w:val="left" w:pos="360"/>
                <w:tab w:val="left" w:pos="5040"/>
                <w:tab w:val="left" w:pos="5760"/>
              </w:tabs>
              <w:spacing w:before="40" w:after="40" w:line="300" w:lineRule="exact"/>
              <w:jc w:val="center"/>
              <w:rPr>
                <w:sz w:val="20"/>
              </w:rPr>
            </w:pPr>
            <w:r>
              <w:rPr>
                <w:sz w:val="20"/>
              </w:rPr>
              <w:t>4</w:t>
            </w:r>
          </w:p>
        </w:tc>
        <w:tc>
          <w:tcPr>
            <w:tcW w:w="634" w:type="dxa"/>
          </w:tcPr>
          <w:p w14:paraId="58373FB5" w14:textId="77777777" w:rsidR="007A7756" w:rsidRDefault="007A7756">
            <w:pPr>
              <w:tabs>
                <w:tab w:val="left" w:pos="360"/>
                <w:tab w:val="left" w:pos="5040"/>
                <w:tab w:val="left" w:pos="5760"/>
              </w:tabs>
              <w:spacing w:before="40" w:after="40" w:line="300" w:lineRule="exact"/>
              <w:jc w:val="center"/>
              <w:rPr>
                <w:sz w:val="20"/>
              </w:rPr>
            </w:pPr>
            <w:r>
              <w:rPr>
                <w:sz w:val="20"/>
              </w:rPr>
              <w:t>5</w:t>
            </w:r>
          </w:p>
        </w:tc>
        <w:tc>
          <w:tcPr>
            <w:tcW w:w="634" w:type="dxa"/>
          </w:tcPr>
          <w:p w14:paraId="5A93F4F1" w14:textId="77777777" w:rsidR="007A7756" w:rsidRDefault="007A7756">
            <w:pPr>
              <w:tabs>
                <w:tab w:val="left" w:pos="360"/>
                <w:tab w:val="left" w:pos="5040"/>
                <w:tab w:val="left" w:pos="5760"/>
              </w:tabs>
              <w:spacing w:before="40" w:after="40" w:line="300" w:lineRule="exact"/>
              <w:jc w:val="center"/>
              <w:rPr>
                <w:sz w:val="20"/>
              </w:rPr>
            </w:pPr>
            <w:r>
              <w:rPr>
                <w:sz w:val="20"/>
              </w:rPr>
              <w:t>6</w:t>
            </w:r>
          </w:p>
        </w:tc>
        <w:tc>
          <w:tcPr>
            <w:tcW w:w="634" w:type="dxa"/>
          </w:tcPr>
          <w:p w14:paraId="7928BADB" w14:textId="77777777" w:rsidR="007A7756" w:rsidRDefault="007A7756">
            <w:pPr>
              <w:tabs>
                <w:tab w:val="left" w:pos="360"/>
                <w:tab w:val="left" w:pos="5040"/>
                <w:tab w:val="left" w:pos="5760"/>
              </w:tabs>
              <w:spacing w:before="40" w:after="40" w:line="300" w:lineRule="exact"/>
              <w:jc w:val="center"/>
              <w:rPr>
                <w:sz w:val="20"/>
              </w:rPr>
            </w:pPr>
            <w:r>
              <w:rPr>
                <w:sz w:val="20"/>
              </w:rPr>
              <w:t>7</w:t>
            </w:r>
          </w:p>
        </w:tc>
        <w:tc>
          <w:tcPr>
            <w:tcW w:w="634" w:type="dxa"/>
          </w:tcPr>
          <w:p w14:paraId="2A9566AF" w14:textId="77777777" w:rsidR="007A7756" w:rsidRDefault="007A7756">
            <w:pPr>
              <w:tabs>
                <w:tab w:val="left" w:pos="360"/>
                <w:tab w:val="left" w:pos="5040"/>
                <w:tab w:val="left" w:pos="5760"/>
              </w:tabs>
              <w:spacing w:before="40" w:after="40" w:line="300" w:lineRule="exact"/>
              <w:jc w:val="center"/>
              <w:rPr>
                <w:sz w:val="20"/>
              </w:rPr>
            </w:pPr>
            <w:r>
              <w:rPr>
                <w:sz w:val="20"/>
              </w:rPr>
              <w:t>8</w:t>
            </w:r>
          </w:p>
        </w:tc>
        <w:tc>
          <w:tcPr>
            <w:tcW w:w="634" w:type="dxa"/>
          </w:tcPr>
          <w:p w14:paraId="40911C9E" w14:textId="77777777" w:rsidR="007A7756" w:rsidRDefault="007A7756">
            <w:pPr>
              <w:tabs>
                <w:tab w:val="left" w:pos="360"/>
                <w:tab w:val="left" w:pos="5040"/>
                <w:tab w:val="left" w:pos="5760"/>
              </w:tabs>
              <w:spacing w:before="40" w:after="40" w:line="300" w:lineRule="exact"/>
              <w:jc w:val="center"/>
              <w:rPr>
                <w:sz w:val="20"/>
              </w:rPr>
            </w:pPr>
            <w:r>
              <w:rPr>
                <w:sz w:val="20"/>
              </w:rPr>
              <w:t>9</w:t>
            </w:r>
          </w:p>
        </w:tc>
        <w:tc>
          <w:tcPr>
            <w:tcW w:w="634" w:type="dxa"/>
          </w:tcPr>
          <w:p w14:paraId="1A03B976" w14:textId="77777777" w:rsidR="007A7756" w:rsidRDefault="007A7756">
            <w:pPr>
              <w:tabs>
                <w:tab w:val="left" w:pos="360"/>
                <w:tab w:val="left" w:pos="5040"/>
                <w:tab w:val="left" w:pos="5760"/>
              </w:tabs>
              <w:spacing w:before="40" w:after="40" w:line="300" w:lineRule="exact"/>
              <w:jc w:val="center"/>
              <w:rPr>
                <w:sz w:val="20"/>
              </w:rPr>
            </w:pPr>
            <w:r>
              <w:rPr>
                <w:sz w:val="20"/>
              </w:rPr>
              <w:t>10</w:t>
            </w:r>
          </w:p>
        </w:tc>
        <w:tc>
          <w:tcPr>
            <w:tcW w:w="634" w:type="dxa"/>
          </w:tcPr>
          <w:p w14:paraId="1BEE921A" w14:textId="77777777" w:rsidR="007A7756" w:rsidRDefault="007A7756">
            <w:pPr>
              <w:tabs>
                <w:tab w:val="left" w:pos="360"/>
                <w:tab w:val="left" w:pos="5040"/>
                <w:tab w:val="left" w:pos="5760"/>
              </w:tabs>
              <w:spacing w:before="40" w:after="40" w:line="300" w:lineRule="exact"/>
              <w:jc w:val="center"/>
              <w:rPr>
                <w:sz w:val="20"/>
              </w:rPr>
            </w:pPr>
            <w:r>
              <w:rPr>
                <w:sz w:val="20"/>
              </w:rPr>
              <w:t>11</w:t>
            </w:r>
          </w:p>
        </w:tc>
        <w:tc>
          <w:tcPr>
            <w:tcW w:w="634" w:type="dxa"/>
          </w:tcPr>
          <w:p w14:paraId="2A67A5B2" w14:textId="77777777" w:rsidR="007A7756" w:rsidRDefault="007A7756">
            <w:pPr>
              <w:tabs>
                <w:tab w:val="left" w:pos="360"/>
                <w:tab w:val="left" w:pos="5040"/>
                <w:tab w:val="left" w:pos="5760"/>
              </w:tabs>
              <w:spacing w:before="40" w:after="40" w:line="300" w:lineRule="exact"/>
              <w:jc w:val="center"/>
              <w:rPr>
                <w:sz w:val="20"/>
              </w:rPr>
            </w:pPr>
            <w:r>
              <w:rPr>
                <w:sz w:val="20"/>
              </w:rPr>
              <w:t>12</w:t>
            </w:r>
          </w:p>
        </w:tc>
        <w:tc>
          <w:tcPr>
            <w:tcW w:w="634" w:type="dxa"/>
          </w:tcPr>
          <w:p w14:paraId="654C649F" w14:textId="77777777" w:rsidR="007A7756" w:rsidRDefault="007A7756">
            <w:pPr>
              <w:tabs>
                <w:tab w:val="left" w:pos="360"/>
                <w:tab w:val="left" w:pos="5040"/>
                <w:tab w:val="left" w:pos="5760"/>
              </w:tabs>
              <w:spacing w:before="40" w:after="40" w:line="300" w:lineRule="exact"/>
              <w:jc w:val="center"/>
              <w:rPr>
                <w:sz w:val="20"/>
              </w:rPr>
            </w:pPr>
            <w:r>
              <w:rPr>
                <w:sz w:val="20"/>
              </w:rPr>
              <w:t>13</w:t>
            </w:r>
          </w:p>
        </w:tc>
      </w:tr>
      <w:tr w:rsidR="007A7756" w14:paraId="41C7DDA9" w14:textId="77777777">
        <w:tc>
          <w:tcPr>
            <w:tcW w:w="634" w:type="dxa"/>
          </w:tcPr>
          <w:p w14:paraId="740761B6" w14:textId="77777777" w:rsidR="007A7756" w:rsidRDefault="007A7756">
            <w:pPr>
              <w:tabs>
                <w:tab w:val="left" w:pos="360"/>
                <w:tab w:val="left" w:pos="5040"/>
                <w:tab w:val="left" w:pos="5760"/>
              </w:tabs>
              <w:spacing w:before="40" w:after="40" w:line="300" w:lineRule="exact"/>
              <w:jc w:val="center"/>
              <w:rPr>
                <w:sz w:val="20"/>
              </w:rPr>
            </w:pPr>
            <w:r>
              <w:rPr>
                <w:sz w:val="20"/>
              </w:rPr>
              <w:t>color</w:t>
            </w:r>
          </w:p>
        </w:tc>
        <w:tc>
          <w:tcPr>
            <w:tcW w:w="634" w:type="dxa"/>
          </w:tcPr>
          <w:p w14:paraId="5A3C6605" w14:textId="77777777" w:rsidR="007A7756" w:rsidRDefault="007A7756">
            <w:pPr>
              <w:tabs>
                <w:tab w:val="left" w:pos="360"/>
                <w:tab w:val="left" w:pos="5040"/>
                <w:tab w:val="left" w:pos="5760"/>
              </w:tabs>
              <w:spacing w:before="40" w:after="40" w:line="300" w:lineRule="exact"/>
              <w:jc w:val="center"/>
              <w:rPr>
                <w:sz w:val="20"/>
              </w:rPr>
            </w:pPr>
            <w:r>
              <w:rPr>
                <w:sz w:val="20"/>
              </w:rPr>
              <w:t>red</w:t>
            </w:r>
          </w:p>
        </w:tc>
        <w:tc>
          <w:tcPr>
            <w:tcW w:w="634" w:type="dxa"/>
          </w:tcPr>
          <w:p w14:paraId="5A22C507" w14:textId="77777777" w:rsidR="007A7756" w:rsidRDefault="007A7756">
            <w:pPr>
              <w:tabs>
                <w:tab w:val="left" w:pos="360"/>
                <w:tab w:val="left" w:pos="5040"/>
                <w:tab w:val="left" w:pos="5760"/>
              </w:tabs>
              <w:spacing w:before="40" w:after="40" w:line="300" w:lineRule="exact"/>
              <w:jc w:val="center"/>
              <w:rPr>
                <w:sz w:val="20"/>
              </w:rPr>
            </w:pPr>
            <w:r>
              <w:rPr>
                <w:sz w:val="20"/>
              </w:rPr>
              <w:t>purple</w:t>
            </w:r>
          </w:p>
        </w:tc>
        <w:tc>
          <w:tcPr>
            <w:tcW w:w="634" w:type="dxa"/>
          </w:tcPr>
          <w:p w14:paraId="02ED7703" w14:textId="77777777" w:rsidR="007A7756" w:rsidRDefault="007A7756">
            <w:pPr>
              <w:tabs>
                <w:tab w:val="left" w:pos="360"/>
                <w:tab w:val="left" w:pos="5040"/>
                <w:tab w:val="left" w:pos="5760"/>
              </w:tabs>
              <w:spacing w:before="40" w:after="40" w:line="300" w:lineRule="exact"/>
              <w:jc w:val="center"/>
              <w:rPr>
                <w:sz w:val="20"/>
              </w:rPr>
            </w:pPr>
            <w:r>
              <w:rPr>
                <w:sz w:val="20"/>
              </w:rPr>
              <w:t>purple</w:t>
            </w:r>
          </w:p>
        </w:tc>
        <w:tc>
          <w:tcPr>
            <w:tcW w:w="634" w:type="dxa"/>
          </w:tcPr>
          <w:p w14:paraId="6AFB5CEB" w14:textId="77777777" w:rsidR="007A7756" w:rsidRDefault="007A7756">
            <w:pPr>
              <w:tabs>
                <w:tab w:val="left" w:pos="360"/>
                <w:tab w:val="left" w:pos="5040"/>
                <w:tab w:val="left" w:pos="5760"/>
              </w:tabs>
              <w:spacing w:before="40" w:after="40" w:line="300" w:lineRule="exact"/>
              <w:jc w:val="center"/>
              <w:rPr>
                <w:sz w:val="20"/>
              </w:rPr>
            </w:pPr>
            <w:r>
              <w:rPr>
                <w:sz w:val="20"/>
              </w:rPr>
              <w:t>blue</w:t>
            </w:r>
          </w:p>
        </w:tc>
        <w:tc>
          <w:tcPr>
            <w:tcW w:w="634" w:type="dxa"/>
          </w:tcPr>
          <w:p w14:paraId="4828915E" w14:textId="77777777" w:rsidR="007A7756" w:rsidRDefault="007A7756">
            <w:pPr>
              <w:tabs>
                <w:tab w:val="left" w:pos="360"/>
                <w:tab w:val="left" w:pos="5040"/>
                <w:tab w:val="left" w:pos="5760"/>
              </w:tabs>
              <w:spacing w:before="40" w:after="40" w:line="300" w:lineRule="exact"/>
              <w:jc w:val="center"/>
              <w:rPr>
                <w:sz w:val="20"/>
              </w:rPr>
            </w:pPr>
            <w:r>
              <w:rPr>
                <w:sz w:val="20"/>
              </w:rPr>
              <w:t>blue</w:t>
            </w:r>
          </w:p>
        </w:tc>
        <w:tc>
          <w:tcPr>
            <w:tcW w:w="634" w:type="dxa"/>
          </w:tcPr>
          <w:p w14:paraId="575DA694" w14:textId="77777777" w:rsidR="007A7756" w:rsidRDefault="007A7756">
            <w:pPr>
              <w:tabs>
                <w:tab w:val="left" w:pos="360"/>
                <w:tab w:val="left" w:pos="5040"/>
                <w:tab w:val="left" w:pos="5760"/>
              </w:tabs>
              <w:spacing w:before="40" w:after="40" w:line="300" w:lineRule="exact"/>
              <w:jc w:val="center"/>
              <w:rPr>
                <w:sz w:val="20"/>
              </w:rPr>
            </w:pPr>
            <w:r>
              <w:rPr>
                <w:sz w:val="20"/>
              </w:rPr>
              <w:t>blue</w:t>
            </w:r>
          </w:p>
        </w:tc>
        <w:tc>
          <w:tcPr>
            <w:tcW w:w="634" w:type="dxa"/>
          </w:tcPr>
          <w:p w14:paraId="3ECC5707" w14:textId="77777777" w:rsidR="007A7756" w:rsidRDefault="007A7756">
            <w:pPr>
              <w:tabs>
                <w:tab w:val="left" w:pos="360"/>
                <w:tab w:val="left" w:pos="5040"/>
                <w:tab w:val="left" w:pos="5760"/>
              </w:tabs>
              <w:spacing w:before="40" w:after="40" w:line="300" w:lineRule="exact"/>
              <w:jc w:val="center"/>
              <w:rPr>
                <w:sz w:val="20"/>
              </w:rPr>
            </w:pPr>
            <w:r>
              <w:rPr>
                <w:sz w:val="20"/>
              </w:rPr>
              <w:t>blue</w:t>
            </w:r>
          </w:p>
        </w:tc>
        <w:tc>
          <w:tcPr>
            <w:tcW w:w="634" w:type="dxa"/>
          </w:tcPr>
          <w:p w14:paraId="40338A86" w14:textId="77777777" w:rsidR="007A7756" w:rsidRDefault="007A7756">
            <w:pPr>
              <w:tabs>
                <w:tab w:val="left" w:pos="360"/>
                <w:tab w:val="left" w:pos="5040"/>
                <w:tab w:val="left" w:pos="5760"/>
              </w:tabs>
              <w:spacing w:before="40" w:after="40" w:line="300" w:lineRule="exact"/>
              <w:jc w:val="center"/>
              <w:rPr>
                <w:sz w:val="20"/>
              </w:rPr>
            </w:pPr>
            <w:r>
              <w:rPr>
                <w:sz w:val="20"/>
              </w:rPr>
              <w:t>green</w:t>
            </w:r>
          </w:p>
        </w:tc>
        <w:tc>
          <w:tcPr>
            <w:tcW w:w="634" w:type="dxa"/>
          </w:tcPr>
          <w:p w14:paraId="14560E80" w14:textId="77777777" w:rsidR="007A7756" w:rsidRDefault="007A7756">
            <w:pPr>
              <w:tabs>
                <w:tab w:val="left" w:pos="360"/>
                <w:tab w:val="left" w:pos="5040"/>
                <w:tab w:val="left" w:pos="5760"/>
              </w:tabs>
              <w:spacing w:before="40" w:after="40" w:line="300" w:lineRule="exact"/>
              <w:jc w:val="center"/>
              <w:rPr>
                <w:sz w:val="20"/>
              </w:rPr>
            </w:pPr>
            <w:r>
              <w:rPr>
                <w:sz w:val="20"/>
              </w:rPr>
              <w:t>green</w:t>
            </w:r>
          </w:p>
        </w:tc>
        <w:tc>
          <w:tcPr>
            <w:tcW w:w="634" w:type="dxa"/>
          </w:tcPr>
          <w:p w14:paraId="4476F37B" w14:textId="77777777" w:rsidR="007A7756" w:rsidRDefault="007A7756">
            <w:pPr>
              <w:tabs>
                <w:tab w:val="left" w:pos="360"/>
                <w:tab w:val="left" w:pos="5040"/>
                <w:tab w:val="left" w:pos="5760"/>
              </w:tabs>
              <w:spacing w:before="40" w:after="40" w:line="300" w:lineRule="exact"/>
              <w:jc w:val="center"/>
              <w:rPr>
                <w:sz w:val="20"/>
              </w:rPr>
            </w:pPr>
            <w:r>
              <w:rPr>
                <w:sz w:val="20"/>
              </w:rPr>
              <w:t>yellow</w:t>
            </w:r>
          </w:p>
        </w:tc>
        <w:tc>
          <w:tcPr>
            <w:tcW w:w="634" w:type="dxa"/>
          </w:tcPr>
          <w:p w14:paraId="22678B41" w14:textId="77777777" w:rsidR="007A7756" w:rsidRDefault="007A7756">
            <w:pPr>
              <w:tabs>
                <w:tab w:val="left" w:pos="360"/>
                <w:tab w:val="left" w:pos="5040"/>
                <w:tab w:val="left" w:pos="5760"/>
              </w:tabs>
              <w:spacing w:before="40" w:after="40" w:line="300" w:lineRule="exact"/>
              <w:jc w:val="center"/>
              <w:rPr>
                <w:sz w:val="20"/>
              </w:rPr>
            </w:pPr>
            <w:r>
              <w:rPr>
                <w:sz w:val="20"/>
              </w:rPr>
              <w:t>yellow</w:t>
            </w:r>
          </w:p>
        </w:tc>
        <w:tc>
          <w:tcPr>
            <w:tcW w:w="634" w:type="dxa"/>
          </w:tcPr>
          <w:p w14:paraId="795600B8" w14:textId="77777777" w:rsidR="007A7756" w:rsidRDefault="007A7756">
            <w:pPr>
              <w:tabs>
                <w:tab w:val="left" w:pos="360"/>
                <w:tab w:val="left" w:pos="5040"/>
                <w:tab w:val="left" w:pos="5760"/>
              </w:tabs>
              <w:spacing w:before="40" w:after="40" w:line="300" w:lineRule="exact"/>
              <w:jc w:val="center"/>
              <w:rPr>
                <w:sz w:val="20"/>
              </w:rPr>
            </w:pPr>
            <w:r>
              <w:rPr>
                <w:sz w:val="20"/>
              </w:rPr>
              <w:t>yellow</w:t>
            </w:r>
          </w:p>
        </w:tc>
        <w:tc>
          <w:tcPr>
            <w:tcW w:w="634" w:type="dxa"/>
          </w:tcPr>
          <w:p w14:paraId="73669750" w14:textId="77777777" w:rsidR="007A7756" w:rsidRDefault="007A7756">
            <w:pPr>
              <w:tabs>
                <w:tab w:val="left" w:pos="360"/>
                <w:tab w:val="left" w:pos="5040"/>
                <w:tab w:val="left" w:pos="5760"/>
              </w:tabs>
              <w:spacing w:before="40" w:after="40" w:line="300" w:lineRule="exact"/>
              <w:jc w:val="center"/>
              <w:rPr>
                <w:sz w:val="20"/>
              </w:rPr>
            </w:pPr>
            <w:r>
              <w:rPr>
                <w:sz w:val="20"/>
              </w:rPr>
              <w:t>yellow</w:t>
            </w:r>
          </w:p>
        </w:tc>
      </w:tr>
    </w:tbl>
    <w:p w14:paraId="2B8F7124" w14:textId="77777777" w:rsidR="007A7756" w:rsidRDefault="007A7756">
      <w:pPr>
        <w:tabs>
          <w:tab w:val="left" w:pos="5040"/>
          <w:tab w:val="left" w:pos="5760"/>
        </w:tabs>
        <w:spacing w:before="40" w:after="40" w:line="300" w:lineRule="exact"/>
        <w:jc w:val="both"/>
      </w:pPr>
    </w:p>
    <w:p w14:paraId="38F43643" w14:textId="77777777" w:rsidR="007A7756" w:rsidRDefault="007A7756">
      <w:pPr>
        <w:tabs>
          <w:tab w:val="left" w:pos="5040"/>
          <w:tab w:val="left" w:pos="5760"/>
        </w:tabs>
        <w:spacing w:before="40" w:after="40" w:line="300" w:lineRule="exact"/>
        <w:jc w:val="both"/>
        <w:rPr>
          <w:sz w:val="20"/>
        </w:rPr>
      </w:pPr>
      <w:r>
        <w:rPr>
          <w:sz w:val="20"/>
        </w:rPr>
        <w:t>Answer:  H</w:t>
      </w:r>
      <w:r>
        <w:rPr>
          <w:position w:val="-4"/>
          <w:sz w:val="16"/>
        </w:rPr>
        <w:t>2</w:t>
      </w:r>
      <w:r>
        <w:rPr>
          <w:sz w:val="20"/>
        </w:rPr>
        <w:t>Ind is red, HInd</w:t>
      </w:r>
      <w:r>
        <w:rPr>
          <w:position w:val="8"/>
          <w:sz w:val="16"/>
        </w:rPr>
        <w:t>–</w:t>
      </w:r>
      <w:r>
        <w:rPr>
          <w:sz w:val="20"/>
        </w:rPr>
        <w:t xml:space="preserve"> is blue, and Ind</w:t>
      </w:r>
      <w:r>
        <w:rPr>
          <w:position w:val="8"/>
          <w:sz w:val="16"/>
        </w:rPr>
        <w:t>2–</w:t>
      </w:r>
      <w:r>
        <w:rPr>
          <w:sz w:val="20"/>
        </w:rPr>
        <w:t xml:space="preserve"> is yellow.  Purple is a blend of the red and blue forms;  green is a blend of the blue and yellow forms.</w:t>
      </w:r>
    </w:p>
    <w:p w14:paraId="0BD28D6C" w14:textId="77777777" w:rsidR="007A7756" w:rsidRDefault="007A7756">
      <w:pPr>
        <w:tabs>
          <w:tab w:val="left" w:pos="3780"/>
        </w:tabs>
        <w:spacing w:before="40" w:after="40" w:line="300" w:lineRule="exact"/>
        <w:jc w:val="both"/>
        <w:rPr>
          <w:sz w:val="20"/>
        </w:rPr>
      </w:pPr>
      <w:r>
        <w:rPr>
          <w:sz w:val="20"/>
        </w:rPr>
        <w:t>H</w:t>
      </w:r>
      <w:r>
        <w:rPr>
          <w:position w:val="-4"/>
          <w:sz w:val="16"/>
        </w:rPr>
        <w:t>2</w:t>
      </w:r>
      <w:r>
        <w:rPr>
          <w:sz w:val="20"/>
        </w:rPr>
        <w:t>Ind + H</w:t>
      </w:r>
      <w:r>
        <w:rPr>
          <w:position w:val="-4"/>
          <w:sz w:val="16"/>
        </w:rPr>
        <w:t>2</w:t>
      </w:r>
      <w:r>
        <w:rPr>
          <w:sz w:val="20"/>
        </w:rPr>
        <w:t xml:space="preserve">O </w:t>
      </w:r>
      <w:r w:rsidR="007507EB">
        <w:rPr>
          <w:noProof/>
        </w:rPr>
        <w:drawing>
          <wp:inline distT="0" distB="0" distL="0" distR="0" wp14:anchorId="79CCF8A3" wp14:editId="476B6B6B">
            <wp:extent cx="554990" cy="164465"/>
            <wp:effectExtent l="0" t="0" r="0" b="0"/>
            <wp:docPr id="7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extLst>
                        <a:ext uri="{28A0092B-C50C-407E-A947-70E740481C1C}">
                          <a14:useLocalDpi xmlns:a14="http://schemas.microsoft.com/office/drawing/2010/main" val="0"/>
                        </a:ext>
                      </a:extLst>
                    </a:blip>
                    <a:srcRect b="28055"/>
                    <a:stretch>
                      <a:fillRect/>
                    </a:stretch>
                  </pic:blipFill>
                  <pic:spPr bwMode="auto">
                    <a:xfrm>
                      <a:off x="0" y="0"/>
                      <a:ext cx="554990" cy="164465"/>
                    </a:xfrm>
                    <a:prstGeom prst="rect">
                      <a:avLst/>
                    </a:prstGeom>
                    <a:noFill/>
                    <a:ln>
                      <a:noFill/>
                    </a:ln>
                  </pic:spPr>
                </pic:pic>
              </a:graphicData>
            </a:graphic>
          </wp:inline>
        </w:drawing>
      </w:r>
      <w:r>
        <w:rPr>
          <w:sz w:val="20"/>
        </w:rPr>
        <w:t xml:space="preserve"> H</w:t>
      </w:r>
      <w:r>
        <w:rPr>
          <w:position w:val="-4"/>
          <w:sz w:val="16"/>
        </w:rPr>
        <w:t>3</w:t>
      </w:r>
      <w:r>
        <w:rPr>
          <w:sz w:val="20"/>
        </w:rPr>
        <w:t>O</w:t>
      </w:r>
      <w:r>
        <w:rPr>
          <w:position w:val="8"/>
          <w:sz w:val="16"/>
        </w:rPr>
        <w:t>+</w:t>
      </w:r>
      <w:r>
        <w:rPr>
          <w:sz w:val="20"/>
        </w:rPr>
        <w:t xml:space="preserve"> + HInd</w:t>
      </w:r>
      <w:r>
        <w:rPr>
          <w:position w:val="8"/>
          <w:sz w:val="16"/>
        </w:rPr>
        <w:t>–</w:t>
      </w:r>
      <w:r>
        <w:rPr>
          <w:sz w:val="20"/>
        </w:rPr>
        <w:tab/>
        <w:t>K is probably between 10</w:t>
      </w:r>
      <w:r>
        <w:rPr>
          <w:position w:val="8"/>
          <w:sz w:val="16"/>
        </w:rPr>
        <w:t>–2</w:t>
      </w:r>
      <w:r>
        <w:rPr>
          <w:sz w:val="20"/>
        </w:rPr>
        <w:t xml:space="preserve"> and 10</w:t>
      </w:r>
      <w:r>
        <w:rPr>
          <w:position w:val="8"/>
          <w:sz w:val="16"/>
        </w:rPr>
        <w:t>–3</w:t>
      </w:r>
    </w:p>
    <w:p w14:paraId="27881CFC" w14:textId="77777777" w:rsidR="007A7756" w:rsidRDefault="007A7756">
      <w:pPr>
        <w:tabs>
          <w:tab w:val="left" w:pos="3780"/>
        </w:tabs>
        <w:spacing w:before="40" w:after="40" w:line="300" w:lineRule="exact"/>
        <w:jc w:val="both"/>
        <w:rPr>
          <w:sz w:val="20"/>
        </w:rPr>
      </w:pPr>
      <w:r>
        <w:rPr>
          <w:sz w:val="20"/>
        </w:rPr>
        <w:t>HInd</w:t>
      </w:r>
      <w:r>
        <w:rPr>
          <w:position w:val="8"/>
          <w:sz w:val="16"/>
        </w:rPr>
        <w:t>–</w:t>
      </w:r>
      <w:r>
        <w:rPr>
          <w:sz w:val="20"/>
        </w:rPr>
        <w:t xml:space="preserve"> + H</w:t>
      </w:r>
      <w:r>
        <w:rPr>
          <w:position w:val="-4"/>
          <w:sz w:val="16"/>
        </w:rPr>
        <w:t>2</w:t>
      </w:r>
      <w:r>
        <w:rPr>
          <w:sz w:val="20"/>
        </w:rPr>
        <w:t xml:space="preserve">O </w:t>
      </w:r>
      <w:r w:rsidR="007507EB">
        <w:rPr>
          <w:noProof/>
        </w:rPr>
        <w:drawing>
          <wp:inline distT="0" distB="0" distL="0" distR="0" wp14:anchorId="7F04B86A" wp14:editId="7323C4D3">
            <wp:extent cx="554990" cy="164465"/>
            <wp:effectExtent l="0" t="0" r="0" b="0"/>
            <wp:docPr id="78"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extLst>
                        <a:ext uri="{28A0092B-C50C-407E-A947-70E740481C1C}">
                          <a14:useLocalDpi xmlns:a14="http://schemas.microsoft.com/office/drawing/2010/main" val="0"/>
                        </a:ext>
                      </a:extLst>
                    </a:blip>
                    <a:srcRect b="28055"/>
                    <a:stretch>
                      <a:fillRect/>
                    </a:stretch>
                  </pic:blipFill>
                  <pic:spPr bwMode="auto">
                    <a:xfrm>
                      <a:off x="0" y="0"/>
                      <a:ext cx="554990" cy="164465"/>
                    </a:xfrm>
                    <a:prstGeom prst="rect">
                      <a:avLst/>
                    </a:prstGeom>
                    <a:noFill/>
                    <a:ln>
                      <a:noFill/>
                    </a:ln>
                  </pic:spPr>
                </pic:pic>
              </a:graphicData>
            </a:graphic>
          </wp:inline>
        </w:drawing>
      </w:r>
      <w:r>
        <w:rPr>
          <w:sz w:val="20"/>
        </w:rPr>
        <w:t xml:space="preserve"> H</w:t>
      </w:r>
      <w:r>
        <w:rPr>
          <w:position w:val="-4"/>
          <w:sz w:val="16"/>
        </w:rPr>
        <w:t>3</w:t>
      </w:r>
      <w:r>
        <w:rPr>
          <w:sz w:val="20"/>
        </w:rPr>
        <w:t>O</w:t>
      </w:r>
      <w:r>
        <w:rPr>
          <w:position w:val="8"/>
          <w:sz w:val="16"/>
        </w:rPr>
        <w:t>+</w:t>
      </w:r>
      <w:r>
        <w:rPr>
          <w:sz w:val="20"/>
        </w:rPr>
        <w:t xml:space="preserve"> + Ind</w:t>
      </w:r>
      <w:r>
        <w:rPr>
          <w:position w:val="8"/>
          <w:sz w:val="16"/>
        </w:rPr>
        <w:t>2–</w:t>
      </w:r>
      <w:r>
        <w:rPr>
          <w:sz w:val="20"/>
        </w:rPr>
        <w:tab/>
        <w:t>K is probably between 10</w:t>
      </w:r>
      <w:r>
        <w:rPr>
          <w:position w:val="8"/>
          <w:sz w:val="16"/>
        </w:rPr>
        <w:t>–8</w:t>
      </w:r>
      <w:r>
        <w:rPr>
          <w:sz w:val="20"/>
        </w:rPr>
        <w:t xml:space="preserve"> and 10</w:t>
      </w:r>
      <w:r>
        <w:rPr>
          <w:position w:val="8"/>
          <w:sz w:val="16"/>
        </w:rPr>
        <w:t>–9</w:t>
      </w:r>
    </w:p>
    <w:p w14:paraId="2BCCC498" w14:textId="77777777" w:rsidR="007A7756" w:rsidRDefault="007A7756">
      <w:pPr>
        <w:tabs>
          <w:tab w:val="left" w:pos="720"/>
          <w:tab w:val="left" w:pos="5040"/>
          <w:tab w:val="left" w:pos="5760"/>
        </w:tabs>
        <w:spacing w:before="40" w:after="40" w:line="300" w:lineRule="exact"/>
        <w:jc w:val="both"/>
      </w:pPr>
    </w:p>
    <w:p w14:paraId="699EB4E9" w14:textId="77777777" w:rsidR="007A7756" w:rsidRDefault="007A7756">
      <w:pPr>
        <w:tabs>
          <w:tab w:val="left" w:pos="720"/>
          <w:tab w:val="left" w:pos="5040"/>
          <w:tab w:val="left" w:pos="5760"/>
        </w:tabs>
        <w:spacing w:before="40" w:after="40" w:line="300" w:lineRule="exact"/>
        <w:jc w:val="both"/>
      </w:pPr>
      <w:r>
        <w:rPr>
          <w:b/>
        </w:rPr>
        <w:t>Indicators from Plant Extracts</w:t>
      </w:r>
    </w:p>
    <w:p w14:paraId="088F499B" w14:textId="77777777" w:rsidR="007A7756" w:rsidRDefault="007A7756">
      <w:pPr>
        <w:tabs>
          <w:tab w:val="left" w:pos="720"/>
          <w:tab w:val="left" w:pos="5040"/>
          <w:tab w:val="left" w:pos="5760"/>
        </w:tabs>
        <w:spacing w:before="40" w:after="40" w:line="300" w:lineRule="exact"/>
        <w:jc w:val="both"/>
      </w:pPr>
      <w:r>
        <w:tab/>
        <w:t xml:space="preserve">The many shades of blue, purple, violet, and most of the red that appear in flowers, fruits, leaves, and stems of plants are due to one or more of the group of pigments called </w:t>
      </w:r>
      <w:r>
        <w:rPr>
          <w:i/>
        </w:rPr>
        <w:t>anthocyanins</w:t>
      </w:r>
      <w:r>
        <w:t xml:space="preserve"> dissolved in the cell sap.  There are a number of different anthocyanins, such as cyanin shown in Figure 9.1, but they are all very similar chemically.</w:t>
      </w:r>
    </w:p>
    <w:p w14:paraId="7C07758E" w14:textId="77777777" w:rsidR="007A7756" w:rsidRDefault="007A7756">
      <w:pPr>
        <w:tabs>
          <w:tab w:val="left" w:pos="720"/>
          <w:tab w:val="left" w:pos="5040"/>
          <w:tab w:val="left" w:pos="5760"/>
        </w:tabs>
        <w:spacing w:before="40" w:after="40" w:line="300" w:lineRule="exact"/>
        <w:jc w:val="both"/>
      </w:pPr>
    </w:p>
    <w:p w14:paraId="4535B5E8" w14:textId="77777777" w:rsidR="007A7756" w:rsidRDefault="007A7756">
      <w:pPr>
        <w:pStyle w:val="BodyText2"/>
      </w:pPr>
      <w:r>
        <w:t>Figure 9.1.  The three forms of cyanin, a plant pigment that behaves as an acid-base indicator.</w:t>
      </w:r>
    </w:p>
    <w:p w14:paraId="38905FB8" w14:textId="77777777" w:rsidR="007A7756" w:rsidRDefault="007507EB">
      <w:pPr>
        <w:tabs>
          <w:tab w:val="left" w:pos="720"/>
          <w:tab w:val="left" w:pos="5040"/>
          <w:tab w:val="left" w:pos="5760"/>
        </w:tabs>
        <w:spacing w:before="40" w:after="40" w:line="300" w:lineRule="exact"/>
        <w:jc w:val="both"/>
      </w:pPr>
      <w:r>
        <w:rPr>
          <w:noProof/>
        </w:rPr>
        <w:drawing>
          <wp:anchor distT="0" distB="0" distL="114300" distR="114300" simplePos="0" relativeHeight="251659264" behindDoc="0" locked="0" layoutInCell="1" allowOverlap="1" wp14:anchorId="3E42B87B" wp14:editId="20AC1AD5">
            <wp:simplePos x="0" y="0"/>
            <wp:positionH relativeFrom="column">
              <wp:posOffset>0</wp:posOffset>
            </wp:positionH>
            <wp:positionV relativeFrom="paragraph">
              <wp:posOffset>0</wp:posOffset>
            </wp:positionV>
            <wp:extent cx="5480685" cy="2482215"/>
            <wp:effectExtent l="0" t="0" r="5715" b="6985"/>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0685" cy="2482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4F8E7" w14:textId="535FA09E" w:rsidR="007A7756" w:rsidRDefault="007A7756">
      <w:pPr>
        <w:tabs>
          <w:tab w:val="left" w:pos="720"/>
          <w:tab w:val="left" w:pos="5040"/>
          <w:tab w:val="left" w:pos="5760"/>
        </w:tabs>
        <w:spacing w:before="40" w:after="40" w:line="300" w:lineRule="exact"/>
        <w:jc w:val="both"/>
      </w:pPr>
      <w:r>
        <w:tab/>
        <w:t xml:space="preserve">As shown in the equations in Figure 9.1, the anthocyanins will undergo acid-base reactions with accompanying changes in color, thus fulfilling at least some of the requirements for an acid-base indicator.  This property has been used to advantage by wine makers, who have titrated wine for its total acidity, using the color change from red to green as an endpoint.  It has been suggested that color changes occurring during the ripening of fruits may be related to </w:t>
      </w:r>
      <w:r w:rsidR="0020207A">
        <w:t xml:space="preserve">changes </w:t>
      </w:r>
      <w:r>
        <w:t xml:space="preserve">in </w:t>
      </w:r>
      <w:r w:rsidR="0020207A">
        <w:t xml:space="preserve">the </w:t>
      </w:r>
      <w:r>
        <w:t>pH</w:t>
      </w:r>
      <w:r w:rsidR="0020207A">
        <w:t xml:space="preserve"> of the fruits</w:t>
      </w:r>
      <w:r>
        <w:t xml:space="preserve">.  It is materials of this </w:t>
      </w:r>
      <w:r>
        <w:lastRenderedPageBreak/>
        <w:t>sort, either plant extracts or synthetic dyes, which are used in the pH-indicating papers and pH-indicating solutions that you will be using in the laboratory.</w:t>
      </w:r>
    </w:p>
    <w:p w14:paraId="5ABD6E56" w14:textId="77777777" w:rsidR="007A7756" w:rsidRDefault="007A7756">
      <w:pPr>
        <w:tabs>
          <w:tab w:val="left" w:pos="720"/>
          <w:tab w:val="left" w:pos="5040"/>
          <w:tab w:val="left" w:pos="5760"/>
        </w:tabs>
        <w:spacing w:before="40" w:after="40" w:line="300" w:lineRule="exact"/>
        <w:jc w:val="both"/>
      </w:pPr>
    </w:p>
    <w:p w14:paraId="303ED0D4" w14:textId="77777777" w:rsidR="007A7756" w:rsidRDefault="007A7756">
      <w:pPr>
        <w:tabs>
          <w:tab w:val="left" w:pos="720"/>
          <w:tab w:val="left" w:pos="5040"/>
          <w:tab w:val="left" w:pos="5760"/>
        </w:tabs>
        <w:spacing w:before="40" w:after="40" w:line="300" w:lineRule="exact"/>
        <w:jc w:val="both"/>
      </w:pPr>
    </w:p>
    <w:p w14:paraId="74DE2AF5" w14:textId="77777777" w:rsidR="007A7756" w:rsidRDefault="007A7756">
      <w:pPr>
        <w:tabs>
          <w:tab w:val="left" w:pos="720"/>
          <w:tab w:val="left" w:pos="5040"/>
          <w:tab w:val="left" w:pos="5760"/>
        </w:tabs>
        <w:spacing w:before="40" w:after="40" w:line="300" w:lineRule="exact"/>
        <w:jc w:val="both"/>
      </w:pPr>
      <w:r>
        <w:rPr>
          <w:b/>
          <w:sz w:val="28"/>
        </w:rPr>
        <w:t>Experimental Procedure</w:t>
      </w:r>
    </w:p>
    <w:p w14:paraId="0A22DFF6" w14:textId="77777777" w:rsidR="007A7756" w:rsidRDefault="007A7756">
      <w:pPr>
        <w:pBdr>
          <w:top w:val="single" w:sz="4" w:space="1" w:color="auto"/>
          <w:left w:val="single" w:sz="4" w:space="4" w:color="auto"/>
          <w:bottom w:val="single" w:sz="4" w:space="1" w:color="auto"/>
          <w:right w:val="single" w:sz="4" w:space="4" w:color="auto"/>
        </w:pBdr>
        <w:tabs>
          <w:tab w:val="left" w:pos="720"/>
          <w:tab w:val="left" w:pos="5040"/>
          <w:tab w:val="left" w:pos="5760"/>
        </w:tabs>
        <w:spacing w:before="40" w:after="40" w:line="300" w:lineRule="exact"/>
        <w:jc w:val="both"/>
      </w:pPr>
      <w:r>
        <w:rPr>
          <w:b/>
        </w:rPr>
        <w:t>SAFETY PRECAUTIONS:</w:t>
      </w:r>
      <w:r>
        <w:t xml:space="preserve">  Wear your SAFETY GOGGLES.  If you decide to make an indicator from flower petals and ethanol, heat the mixture on a hot plate in the fume hood, not over a Bunsen burner.</w:t>
      </w:r>
    </w:p>
    <w:p w14:paraId="76F683A8" w14:textId="77777777" w:rsidR="007A7756" w:rsidRDefault="007A7756">
      <w:pPr>
        <w:pBdr>
          <w:top w:val="single" w:sz="4" w:space="1" w:color="auto"/>
          <w:left w:val="single" w:sz="4" w:space="4" w:color="auto"/>
          <w:bottom w:val="single" w:sz="4" w:space="1" w:color="auto"/>
          <w:right w:val="single" w:sz="4" w:space="4" w:color="auto"/>
        </w:pBdr>
        <w:tabs>
          <w:tab w:val="left" w:pos="720"/>
          <w:tab w:val="left" w:pos="5040"/>
          <w:tab w:val="left" w:pos="5760"/>
        </w:tabs>
        <w:spacing w:before="40" w:after="40" w:line="300" w:lineRule="exact"/>
        <w:jc w:val="both"/>
      </w:pPr>
      <w:r>
        <w:rPr>
          <w:b/>
        </w:rPr>
        <w:t>WASTE DISPOSAL:</w:t>
      </w:r>
      <w:r>
        <w:t xml:space="preserve">  Put all solid waste, such as boiled cabbage leaves in the trash cans.  All liquid waste from this experiment should be poured down the drain, followed by plenty of running water.</w:t>
      </w:r>
    </w:p>
    <w:p w14:paraId="6A25B313" w14:textId="77777777" w:rsidR="007A7756" w:rsidRDefault="007A7756">
      <w:pPr>
        <w:tabs>
          <w:tab w:val="left" w:pos="720"/>
          <w:tab w:val="left" w:pos="5040"/>
          <w:tab w:val="left" w:pos="5760"/>
        </w:tabs>
        <w:spacing w:before="40" w:after="40" w:line="300" w:lineRule="exact"/>
        <w:jc w:val="both"/>
      </w:pPr>
    </w:p>
    <w:p w14:paraId="4353C13C" w14:textId="77777777" w:rsidR="007A7756" w:rsidRDefault="007A7756">
      <w:pPr>
        <w:pStyle w:val="Heading1"/>
        <w:tabs>
          <w:tab w:val="left" w:pos="720"/>
        </w:tabs>
      </w:pPr>
      <w:r>
        <w:t>Part I.  Observing displays of commercial indicators</w:t>
      </w:r>
    </w:p>
    <w:p w14:paraId="7F28F2C2" w14:textId="77777777" w:rsidR="007A7756" w:rsidRDefault="007A7756">
      <w:pPr>
        <w:pStyle w:val="BodyText"/>
      </w:pPr>
      <w:r>
        <w:tab/>
        <w:t>Carefully examine the indicators displayed in the laboratory.  Record the name of each indicator, and the color at each pH value.  How many different chemical forms does each one have?  What are the different colors of the different forms?  Remember that some of the colors you see are only blends (mixtures).  Estimate the equilibrium constants for the dissociation of the acid form(s) of each indicator.</w:t>
      </w:r>
    </w:p>
    <w:p w14:paraId="60F6061E" w14:textId="77777777" w:rsidR="007A7756" w:rsidRDefault="007A7756">
      <w:pPr>
        <w:tabs>
          <w:tab w:val="left" w:pos="720"/>
          <w:tab w:val="left" w:pos="5040"/>
          <w:tab w:val="left" w:pos="5760"/>
        </w:tabs>
        <w:spacing w:before="40" w:after="40" w:line="300" w:lineRule="exact"/>
        <w:jc w:val="both"/>
      </w:pPr>
    </w:p>
    <w:p w14:paraId="5955A0A9" w14:textId="77777777" w:rsidR="007A7756" w:rsidRDefault="007A7756">
      <w:pPr>
        <w:pStyle w:val="Heading1"/>
      </w:pPr>
      <w:r>
        <w:t>Part II.  Making your own acid-base indicator</w:t>
      </w:r>
    </w:p>
    <w:p w14:paraId="45016596" w14:textId="77777777" w:rsidR="007A7756" w:rsidRDefault="007A7756">
      <w:pPr>
        <w:spacing w:before="40" w:after="40" w:line="300" w:lineRule="exact"/>
        <w:jc w:val="both"/>
      </w:pPr>
      <w:r>
        <w:tab/>
        <w:t>You may use the provided red cabbage leaves for your indicator, or you may bring in your own naturally colored materials to use instead.</w:t>
      </w:r>
    </w:p>
    <w:p w14:paraId="61A2FE70" w14:textId="77777777" w:rsidR="007A7756" w:rsidRDefault="007A7756">
      <w:pPr>
        <w:spacing w:before="40" w:after="40" w:line="300" w:lineRule="exact"/>
        <w:jc w:val="both"/>
      </w:pPr>
      <w:r>
        <w:tab/>
        <w:t xml:space="preserve">Some fruit and vegetable pigments that exhibit indicator behavior are:  red apple, blackberry, blueberry, red cabbage, cactus, cherry, cranberry, grape, loganberry, red onion, plum, pomegranate, raspberry, rhubarb, strawberry, and black tea.  You may also experiment with other fruits and vegetables that are not on this list.  (Some fruit and vegetable pigments that </w:t>
      </w:r>
      <w:r>
        <w:rPr>
          <w:i/>
        </w:rPr>
        <w:t>do not</w:t>
      </w:r>
      <w:r>
        <w:t xml:space="preserve"> exhibit indicator behavior are:  apricot, carrot, peach, pear, persimmon, and tomato.)</w:t>
      </w:r>
    </w:p>
    <w:p w14:paraId="4507EB73" w14:textId="77777777" w:rsidR="007A7756" w:rsidRDefault="007A7756">
      <w:pPr>
        <w:spacing w:before="40" w:after="40" w:line="300" w:lineRule="exact"/>
        <w:jc w:val="both"/>
      </w:pPr>
      <w:r>
        <w:tab/>
        <w:t>Some flower pigments that exhibit indicator behavior are:  begonia, clover (red), geranium, lily, pansy, rose (red, pink, white, and yellow), violet.  You also may experiment with flowers that are not on this list.</w:t>
      </w:r>
    </w:p>
    <w:p w14:paraId="5BE06FAB" w14:textId="77777777" w:rsidR="007A7756" w:rsidRDefault="007A7756">
      <w:pPr>
        <w:spacing w:before="40" w:after="40" w:line="300" w:lineRule="exact"/>
        <w:jc w:val="both"/>
      </w:pPr>
      <w:r>
        <w:tab/>
        <w:t>To extract the pigments of a fruit or vegetable, use the colored part and discard the rest (</w:t>
      </w:r>
      <w:r>
        <w:rPr>
          <w:i/>
        </w:rPr>
        <w:t>i.e.</w:t>
      </w:r>
      <w:r>
        <w:t xml:space="preserve">, use the skins only, in the case of grapes or apples).  Break the colored material into very small pieces, and put them into a </w:t>
      </w:r>
      <w:r>
        <w:rPr>
          <w:i/>
        </w:rPr>
        <w:t>clean</w:t>
      </w:r>
      <w:r>
        <w:t xml:space="preserve"> small beaker.  Add enough purified water to just cover the material.  Heat the mixture for 10-15 minutes.  Allow it to cool, and pour off the liquid into a clean test tube or beaker.  Filter the liquid if it is cloudy.  (Note:  Red cabbage does not need to be heated as much as some of the other materials.  A mixture of water and red cabbage leaves should be heated until it begins to boil, and then allowed to steep for a few minutes until the liquid becomes dark purple.)</w:t>
      </w:r>
    </w:p>
    <w:p w14:paraId="4C28EB9B" w14:textId="77777777" w:rsidR="007A7756" w:rsidRDefault="007A7756">
      <w:pPr>
        <w:spacing w:before="40" w:after="40" w:line="300" w:lineRule="exact"/>
        <w:jc w:val="both"/>
      </w:pPr>
      <w:r>
        <w:tab/>
        <w:t>If you would like to use berries, crush the raw fruit and press out the juice.  Then add an equal volume of 95% ethanol as a preservative, and filter.</w:t>
      </w:r>
    </w:p>
    <w:p w14:paraId="58E37625" w14:textId="16A1C19D" w:rsidR="007A7756" w:rsidRDefault="007A7756">
      <w:pPr>
        <w:spacing w:before="40" w:after="40" w:line="300" w:lineRule="exact"/>
        <w:jc w:val="both"/>
      </w:pPr>
      <w:r>
        <w:lastRenderedPageBreak/>
        <w:tab/>
        <w:t>If you would like to use flower petals, heat the petals in a small amount of ethanol (use a hot plate) to give a colored extract.</w:t>
      </w:r>
    </w:p>
    <w:p w14:paraId="2938454E" w14:textId="77777777" w:rsidR="007A7756" w:rsidRDefault="007A7756">
      <w:pPr>
        <w:spacing w:before="40" w:after="40" w:line="300" w:lineRule="exact"/>
        <w:jc w:val="both"/>
      </w:pPr>
      <w:r>
        <w:tab/>
        <w:t>In every case, these natural indicators are inferior to commercial products because they undergo an irreversible decomposition, giving a brown color, when kept for some time in basic solution.</w:t>
      </w:r>
    </w:p>
    <w:p w14:paraId="6EC78F55" w14:textId="568D734F" w:rsidR="007A7756" w:rsidRDefault="007A7756">
      <w:pPr>
        <w:tabs>
          <w:tab w:val="left" w:pos="720"/>
          <w:tab w:val="left" w:pos="5040"/>
          <w:tab w:val="left" w:pos="5760"/>
        </w:tabs>
        <w:spacing w:before="40" w:after="40" w:line="300" w:lineRule="exact"/>
        <w:jc w:val="both"/>
      </w:pPr>
      <w:r>
        <w:tab/>
        <w:t>To see what color your indicator has at each pH, set up a display rack like those in the lab, with each test tube labeled for a given pH.  Pour enough pH solution into each test tube to give a depth of about one-half inch (estimate this; don’t bother to measure), and then add about 4 drops of your indicator to each test tube.  Record the color of the your plant pigment indicator at each pH.  If your colored material happens not to exhibit indicator behavior, also describe another student’s display.</w:t>
      </w:r>
    </w:p>
    <w:p w14:paraId="78D2B373" w14:textId="77777777" w:rsidR="007A7756" w:rsidRDefault="007A7756">
      <w:pPr>
        <w:pStyle w:val="BodyText3"/>
      </w:pPr>
      <w:r>
        <w:tab/>
        <w:t>How many different chemical forms of the plant pigment do you think are responsible for all the colors you see?  (Allow for blends where the colors overlap.)  Estimate the equilibrium constants for the dissociation of the acid form(s) of your indicator.  What is the pH of the plant when you buy it in the store?  Compare the original color of the plant pigment with the colors in your test tube display.</w:t>
      </w:r>
    </w:p>
    <w:p w14:paraId="463B417B" w14:textId="77777777" w:rsidR="007A7756" w:rsidRDefault="007A7756">
      <w:pPr>
        <w:tabs>
          <w:tab w:val="left" w:pos="5040"/>
          <w:tab w:val="left" w:pos="5760"/>
        </w:tabs>
        <w:spacing w:before="40" w:after="40" w:line="300" w:lineRule="exact"/>
        <w:jc w:val="both"/>
        <w:rPr>
          <w:b/>
        </w:rPr>
      </w:pPr>
    </w:p>
    <w:p w14:paraId="6A4BEB84" w14:textId="77777777" w:rsidR="007A7756" w:rsidRDefault="007A7756">
      <w:pPr>
        <w:tabs>
          <w:tab w:val="left" w:pos="5040"/>
          <w:tab w:val="left" w:pos="5760"/>
        </w:tabs>
        <w:spacing w:before="40" w:after="40" w:line="300" w:lineRule="exact"/>
        <w:jc w:val="both"/>
        <w:rPr>
          <w:b/>
          <w:i/>
        </w:rPr>
      </w:pPr>
      <w:r>
        <w:rPr>
          <w:b/>
          <w:i/>
        </w:rPr>
        <w:t>Part III.  Using the indicators to determine pH of common solutions</w:t>
      </w:r>
    </w:p>
    <w:p w14:paraId="7D970D01" w14:textId="77777777" w:rsidR="007A7756" w:rsidRDefault="007A7756">
      <w:pPr>
        <w:spacing w:before="40" w:after="40" w:line="300" w:lineRule="exact"/>
      </w:pPr>
      <w:r>
        <w:tab/>
        <w:t xml:space="preserve">In this part of the experiment, you are to find the pH of at least </w:t>
      </w:r>
      <w:r>
        <w:rPr>
          <w:u w:val="single"/>
        </w:rPr>
        <w:t>four</w:t>
      </w:r>
      <w:r>
        <w:t xml:space="preserve"> different solutions.  Two of them must be colorless unknown solutions from the numbered bottles in the hood, and two must be common “household” solutions.  These household solutions could be saliva, tap water, distilled water, hand soap, vinegar, household ammonia, stomach acid (use 0.01 M HCl), hard water (use saturated calcium sulfate solution), very weak tea, or any other solution that does not have a pronounced color of its own.  Some of these will be provided in the lab.  You may also bring in your own solutions to test.  These must be drain-disposable aqueous solutions.</w:t>
      </w:r>
    </w:p>
    <w:p w14:paraId="26DAC857" w14:textId="77777777" w:rsidR="007A7756" w:rsidRDefault="007A7756">
      <w:pPr>
        <w:spacing w:before="40" w:after="40" w:line="300" w:lineRule="exact"/>
        <w:rPr>
          <w:i/>
        </w:rPr>
      </w:pPr>
      <w:r>
        <w:rPr>
          <w:i/>
        </w:rPr>
        <w:t>To find the pH of an unknown solution:</w:t>
      </w:r>
    </w:p>
    <w:p w14:paraId="32447784" w14:textId="77777777" w:rsidR="007A7756" w:rsidRDefault="007A7756">
      <w:pPr>
        <w:tabs>
          <w:tab w:val="left" w:pos="720"/>
          <w:tab w:val="left" w:pos="5040"/>
          <w:tab w:val="left" w:pos="5760"/>
        </w:tabs>
        <w:spacing w:before="40" w:after="40" w:line="300" w:lineRule="exact"/>
        <w:jc w:val="both"/>
      </w:pPr>
      <w:r>
        <w:tab/>
        <w:t>Choose one of the acid-base indicators whose color at various pH values are on display.  (You might choose the indicator that you made yourself.)  Record the name of the indicator that you choose.  Pour a small amount (up to 1/2 inch depth) of the solution of unknown pH into a clean, rinsed test tube.  Record the color of the unknown solution.</w:t>
      </w:r>
    </w:p>
    <w:p w14:paraId="07A9C87E" w14:textId="77777777" w:rsidR="007A7756" w:rsidRDefault="007A7756">
      <w:pPr>
        <w:spacing w:before="40" w:after="40" w:line="300" w:lineRule="exact"/>
        <w:jc w:val="both"/>
      </w:pPr>
      <w:r>
        <w:tab/>
        <w:t>To it, add about 4 drops of the indicator you have arbitrarily chosen.  Record the new color of the solution.  Draw a conclusion from your observations.  What have you learned about the range of possible pH values for the unknown?  Decide on a second indicator.</w:t>
      </w:r>
    </w:p>
    <w:p w14:paraId="177D2C78" w14:textId="77777777" w:rsidR="007A7756" w:rsidRDefault="007A7756">
      <w:pPr>
        <w:spacing w:before="40" w:after="40" w:line="300" w:lineRule="exact"/>
        <w:jc w:val="both"/>
      </w:pPr>
      <w:r>
        <w:tab/>
        <w:t>In another test tube, take a fresh sample of your unknown.  Add about 4 drops of the second indicator.  Record the name of the second indicator and the color of the indicator in your unknown solution.  Draw a conclusion from your observations.  What have you learned about the range of possible pH values for the unknown?  Decide on a third indicator.</w:t>
      </w:r>
    </w:p>
    <w:p w14:paraId="381FAEE4" w14:textId="77777777" w:rsidR="007A7756" w:rsidRDefault="007A7756">
      <w:pPr>
        <w:spacing w:before="40" w:after="40" w:line="300" w:lineRule="exact"/>
        <w:jc w:val="both"/>
      </w:pPr>
      <w:r>
        <w:lastRenderedPageBreak/>
        <w:tab/>
        <w:t>Continue to test fresh portions of the unknown solution (in clean test tubes) with different indicators until you have narrowed the pH range down as much as possible with the indicators provided.  As you work, record which indicators you use, the colors you observe, and the conclusions you draw from your observations.</w:t>
      </w:r>
    </w:p>
    <w:p w14:paraId="32853C9E" w14:textId="77777777" w:rsidR="007A7756" w:rsidRDefault="007A7756">
      <w:pPr>
        <w:tabs>
          <w:tab w:val="left" w:pos="720"/>
          <w:tab w:val="left" w:pos="1440"/>
          <w:tab w:val="left" w:pos="2880"/>
          <w:tab w:val="left" w:pos="4320"/>
        </w:tabs>
        <w:spacing w:before="40" w:after="40" w:line="300" w:lineRule="exact"/>
        <w:jc w:val="both"/>
      </w:pPr>
    </w:p>
    <w:sectPr w:rsidR="007A7756">
      <w:footerReference w:type="even" r:id="rId32"/>
      <w:footerReference w:type="default" r:id="rId33"/>
      <w:pgSz w:w="12240" w:h="15840"/>
      <w:pgMar w:top="1440" w:right="1440" w:bottom="1440" w:left="2160" w:header="720" w:footer="720" w:gutter="0"/>
      <w:pgNumType w:start="3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69DD2" w14:textId="77777777" w:rsidR="00B630E1" w:rsidRDefault="00B630E1">
      <w:r>
        <w:separator/>
      </w:r>
    </w:p>
  </w:endnote>
  <w:endnote w:type="continuationSeparator" w:id="0">
    <w:p w14:paraId="6D2D47BD" w14:textId="77777777" w:rsidR="00B630E1" w:rsidRDefault="00B6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3B261" w14:textId="77777777" w:rsidR="0021271B" w:rsidRDefault="0021271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A558E">
      <w:rPr>
        <w:rStyle w:val="PageNumber"/>
        <w:noProof/>
      </w:rPr>
      <w:t>34</w:t>
    </w:r>
    <w:r>
      <w:rPr>
        <w:rStyle w:val="PageNumber"/>
      </w:rPr>
      <w:fldChar w:fldCharType="end"/>
    </w:r>
  </w:p>
  <w:p w14:paraId="29AF1612" w14:textId="77777777" w:rsidR="0021271B" w:rsidRDefault="0021271B">
    <w:pPr>
      <w:pStyle w:val="Footer"/>
      <w:ind w:right="360" w:firstLine="360"/>
    </w:pPr>
    <w:r>
      <w:tab/>
    </w:r>
    <w:r>
      <w:tab/>
    </w:r>
    <w:r>
      <w:rPr>
        <w:i/>
        <w:sz w:val="20"/>
      </w:rPr>
      <w:t>Chemistry 1B  Experiment 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B3875" w14:textId="77777777" w:rsidR="0021271B" w:rsidRDefault="0021271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A558E">
      <w:rPr>
        <w:rStyle w:val="PageNumber"/>
        <w:noProof/>
      </w:rPr>
      <w:t>33</w:t>
    </w:r>
    <w:r>
      <w:rPr>
        <w:rStyle w:val="PageNumber"/>
      </w:rPr>
      <w:fldChar w:fldCharType="end"/>
    </w:r>
  </w:p>
  <w:p w14:paraId="2C11B553" w14:textId="77777777" w:rsidR="0021271B" w:rsidRDefault="0021271B">
    <w:pPr>
      <w:pStyle w:val="Footer"/>
      <w:ind w:right="360"/>
    </w:pPr>
    <w:r>
      <w:rPr>
        <w:i/>
        <w:sz w:val="20"/>
      </w:rPr>
      <w:t>Chemistry 1B  Experiment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E368D" w14:textId="77777777" w:rsidR="00B630E1" w:rsidRDefault="00B630E1">
      <w:r>
        <w:separator/>
      </w:r>
    </w:p>
  </w:footnote>
  <w:footnote w:type="continuationSeparator" w:id="0">
    <w:p w14:paraId="4E50AEB0" w14:textId="77777777" w:rsidR="00B630E1" w:rsidRDefault="00B63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lvlText w:val="%1."/>
      <w:legacy w:legacy="1" w:legacySpace="0" w:legacyIndent="360"/>
      <w:lvlJc w:val="left"/>
      <w:pPr>
        <w:ind w:left="1080" w:hanging="360"/>
      </w:pPr>
    </w:lvl>
  </w:abstractNum>
  <w:abstractNum w:abstractNumId="1" w15:restartNumberingAfterBreak="0">
    <w:nsid w:val="00000002"/>
    <w:multiLevelType w:val="singleLevel"/>
    <w:tmpl w:val="00000000"/>
    <w:lvl w:ilvl="0">
      <w:start w:val="1"/>
      <w:numFmt w:val="decimal"/>
      <w:lvlText w:val="%1."/>
      <w:legacy w:legacy="1" w:legacySpace="0" w:legacyIndent="360"/>
      <w:lvlJc w:val="left"/>
      <w:pPr>
        <w:ind w:left="10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28B"/>
    <w:rsid w:val="00020AA0"/>
    <w:rsid w:val="00031CBA"/>
    <w:rsid w:val="000A73DC"/>
    <w:rsid w:val="000F1B41"/>
    <w:rsid w:val="0013653F"/>
    <w:rsid w:val="0020207A"/>
    <w:rsid w:val="0021271B"/>
    <w:rsid w:val="00226300"/>
    <w:rsid w:val="00226338"/>
    <w:rsid w:val="0038128B"/>
    <w:rsid w:val="003A04E0"/>
    <w:rsid w:val="003D2E0C"/>
    <w:rsid w:val="00417501"/>
    <w:rsid w:val="00475D5F"/>
    <w:rsid w:val="0055381B"/>
    <w:rsid w:val="00644219"/>
    <w:rsid w:val="006E220E"/>
    <w:rsid w:val="007507EB"/>
    <w:rsid w:val="00791158"/>
    <w:rsid w:val="007A32BE"/>
    <w:rsid w:val="007A7756"/>
    <w:rsid w:val="008325B8"/>
    <w:rsid w:val="008D6059"/>
    <w:rsid w:val="00953AA7"/>
    <w:rsid w:val="009F46CD"/>
    <w:rsid w:val="00A36756"/>
    <w:rsid w:val="00A66524"/>
    <w:rsid w:val="00AB0460"/>
    <w:rsid w:val="00B630E1"/>
    <w:rsid w:val="00BB2537"/>
    <w:rsid w:val="00BD39C9"/>
    <w:rsid w:val="00D42234"/>
    <w:rsid w:val="00D90765"/>
    <w:rsid w:val="00DB0692"/>
    <w:rsid w:val="00DC3B4C"/>
    <w:rsid w:val="00EA558E"/>
    <w:rsid w:val="00F64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AE7AD2"/>
  <w14:defaultImageDpi w14:val="300"/>
  <w15:docId w15:val="{194571F7-0DAF-437E-B6FC-9E27E095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left" w:pos="5040"/>
        <w:tab w:val="left" w:pos="5760"/>
      </w:tabs>
      <w:spacing w:before="40" w:after="40" w:line="300" w:lineRule="exact"/>
      <w:jc w:val="both"/>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tabs>
        <w:tab w:val="left" w:pos="720"/>
        <w:tab w:val="left" w:pos="5040"/>
        <w:tab w:val="left" w:pos="5760"/>
      </w:tabs>
      <w:spacing w:before="40" w:after="40" w:line="300" w:lineRule="exact"/>
      <w:jc w:val="both"/>
    </w:pPr>
  </w:style>
  <w:style w:type="paragraph" w:styleId="BodyText2">
    <w:name w:val="Body Text 2"/>
    <w:basedOn w:val="Normal"/>
    <w:pPr>
      <w:tabs>
        <w:tab w:val="left" w:pos="720"/>
        <w:tab w:val="left" w:pos="5040"/>
        <w:tab w:val="left" w:pos="5760"/>
      </w:tabs>
      <w:spacing w:before="40" w:after="40" w:line="300" w:lineRule="exact"/>
      <w:jc w:val="both"/>
    </w:pPr>
    <w:rPr>
      <w:b/>
    </w:rPr>
  </w:style>
  <w:style w:type="paragraph" w:styleId="BodyText3">
    <w:name w:val="Body Text 3"/>
    <w:basedOn w:val="Normal"/>
    <w:pPr>
      <w:tabs>
        <w:tab w:val="left" w:pos="720"/>
        <w:tab w:val="left" w:pos="5040"/>
        <w:tab w:val="left" w:pos="5760"/>
      </w:tabs>
      <w:spacing w:before="40" w:after="40" w:line="300" w:lineRule="exact"/>
      <w:ind w:right="720"/>
      <w:jc w:val="both"/>
    </w:pPr>
  </w:style>
  <w:style w:type="paragraph" w:styleId="BalloonText">
    <w:name w:val="Balloon Text"/>
    <w:basedOn w:val="Normal"/>
    <w:link w:val="BalloonTextChar"/>
    <w:uiPriority w:val="99"/>
    <w:semiHidden/>
    <w:unhideWhenUsed/>
    <w:rsid w:val="00417501"/>
    <w:rPr>
      <w:rFonts w:ascii="Lucida Grande" w:hAnsi="Lucida Grande" w:cs="Lucida Grande"/>
      <w:sz w:val="18"/>
      <w:szCs w:val="18"/>
    </w:rPr>
  </w:style>
  <w:style w:type="character" w:customStyle="1" w:styleId="BalloonTextChar">
    <w:name w:val="Balloon Text Char"/>
    <w:link w:val="BalloonText"/>
    <w:uiPriority w:val="99"/>
    <w:semiHidden/>
    <w:rsid w:val="00417501"/>
    <w:rPr>
      <w:rFonts w:ascii="Lucida Grande" w:hAnsi="Lucida Grande" w:cs="Lucida Grande"/>
      <w:sz w:val="18"/>
      <w:szCs w:val="18"/>
    </w:rPr>
  </w:style>
  <w:style w:type="character" w:styleId="PlaceholderText">
    <w:name w:val="Placeholder Text"/>
    <w:uiPriority w:val="99"/>
    <w:semiHidden/>
    <w:rsid w:val="00A367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oleObject" Target="embeddings/oleObject8.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8.emf"/><Relationship Id="rId31"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emf"/><Relationship Id="rId30" Type="http://schemas.openxmlformats.org/officeDocument/2006/relationships/oleObject" Target="embeddings/oleObject11.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2142</Words>
  <Characters>12215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CHEMISTRY 1B</vt:lpstr>
    </vt:vector>
  </TitlesOfParts>
  <Company/>
  <LinksUpToDate>false</LinksUpToDate>
  <CharactersWithSpaces>14329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1B</dc:title>
  <dc:subject/>
  <dc:creator>Jennifer Loeser</dc:creator>
  <cp:keywords/>
  <cp:lastModifiedBy>polds</cp:lastModifiedBy>
  <cp:revision>16</cp:revision>
  <cp:lastPrinted>2003-07-01T04:43:00Z</cp:lastPrinted>
  <dcterms:created xsi:type="dcterms:W3CDTF">2016-01-06T19:28:00Z</dcterms:created>
  <dcterms:modified xsi:type="dcterms:W3CDTF">2016-02-19T16:29:00Z</dcterms:modified>
</cp:coreProperties>
</file>