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1E1196B" w:rsidR="003840EB" w:rsidRDefault="00EF7A78">
      <w:pPr>
        <w:ind w:left="284" w:right="101"/>
        <w:jc w:val="center"/>
        <w:rPr>
          <w:sz w:val="34"/>
        </w:rPr>
      </w:pPr>
      <w:r>
        <w:rPr>
          <w:sz w:val="34"/>
        </w:rPr>
        <w:t xml:space="preserve">Thursday, </w:t>
      </w:r>
      <w:r w:rsidR="008772C4">
        <w:rPr>
          <w:sz w:val="34"/>
        </w:rPr>
        <w:t>April 13</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5"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6569"/>
        <w:gridCol w:w="1187"/>
        <w:gridCol w:w="3214"/>
      </w:tblGrid>
      <w:tr w:rsidR="007569BA" w:rsidRPr="007569BA" w14:paraId="2D42773C" w14:textId="77777777" w:rsidTr="007569BA">
        <w:trPr>
          <w:trHeight w:val="432"/>
        </w:trPr>
        <w:tc>
          <w:tcPr>
            <w:tcW w:w="2994"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541"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465" w:type="pct"/>
            <w:noWrap/>
            <w:vAlign w:val="center"/>
            <w:hideMark/>
          </w:tcPr>
          <w:p w14:paraId="1855C3BA" w14:textId="77777777" w:rsidR="007569BA" w:rsidRPr="007569BA" w:rsidRDefault="007569BA" w:rsidP="007569BA">
            <w:pPr>
              <w:rPr>
                <w:sz w:val="24"/>
                <w:szCs w:val="24"/>
              </w:rPr>
            </w:pPr>
            <w:r w:rsidRPr="007569BA">
              <w:rPr>
                <w:sz w:val="24"/>
                <w:szCs w:val="24"/>
              </w:rPr>
              <w:t>Chairs</w:t>
            </w:r>
          </w:p>
        </w:tc>
      </w:tr>
      <w:tr w:rsidR="007569BA" w:rsidRPr="007569BA" w14:paraId="424BC770" w14:textId="77777777" w:rsidTr="007569BA">
        <w:trPr>
          <w:trHeight w:val="432"/>
        </w:trPr>
        <w:tc>
          <w:tcPr>
            <w:tcW w:w="2994" w:type="pct"/>
            <w:noWrap/>
            <w:vAlign w:val="center"/>
            <w:hideMark/>
          </w:tcPr>
          <w:p w14:paraId="69E50945" w14:textId="77777777" w:rsidR="007569BA" w:rsidRPr="007569BA" w:rsidRDefault="007569BA" w:rsidP="007569BA">
            <w:pPr>
              <w:rPr>
                <w:sz w:val="24"/>
                <w:szCs w:val="24"/>
              </w:rPr>
            </w:pPr>
            <w:r w:rsidRPr="007569BA">
              <w:rPr>
                <w:sz w:val="24"/>
                <w:szCs w:val="24"/>
              </w:rPr>
              <w:t>2. Approval of the Minutes</w:t>
            </w:r>
          </w:p>
        </w:tc>
        <w:tc>
          <w:tcPr>
            <w:tcW w:w="541"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465" w:type="pct"/>
            <w:noWrap/>
            <w:vAlign w:val="center"/>
            <w:hideMark/>
          </w:tcPr>
          <w:p w14:paraId="57ADD185" w14:textId="77777777" w:rsidR="007569BA" w:rsidRPr="007569BA" w:rsidRDefault="007569BA" w:rsidP="007569BA">
            <w:pPr>
              <w:rPr>
                <w:sz w:val="24"/>
                <w:szCs w:val="24"/>
              </w:rPr>
            </w:pPr>
            <w:r w:rsidRPr="007569BA">
              <w:rPr>
                <w:sz w:val="24"/>
                <w:szCs w:val="24"/>
              </w:rPr>
              <w:t>Chairs</w:t>
            </w:r>
          </w:p>
        </w:tc>
      </w:tr>
      <w:tr w:rsidR="007569BA" w:rsidRPr="007569BA" w14:paraId="00567244" w14:textId="77777777" w:rsidTr="007569BA">
        <w:trPr>
          <w:trHeight w:val="432"/>
        </w:trPr>
        <w:tc>
          <w:tcPr>
            <w:tcW w:w="2994" w:type="pct"/>
            <w:noWrap/>
            <w:vAlign w:val="center"/>
            <w:hideMark/>
          </w:tcPr>
          <w:p w14:paraId="702EF1A5" w14:textId="77777777" w:rsidR="007569BA" w:rsidRPr="007569BA" w:rsidRDefault="007569BA" w:rsidP="007569BA">
            <w:pPr>
              <w:rPr>
                <w:sz w:val="24"/>
                <w:szCs w:val="24"/>
              </w:rPr>
            </w:pPr>
            <w:r w:rsidRPr="007569BA">
              <w:rPr>
                <w:sz w:val="24"/>
                <w:szCs w:val="24"/>
              </w:rPr>
              <w:t>3. COA Shared Governance webpages - Update</w:t>
            </w:r>
          </w:p>
        </w:tc>
        <w:tc>
          <w:tcPr>
            <w:tcW w:w="541" w:type="pct"/>
            <w:noWrap/>
            <w:vAlign w:val="center"/>
            <w:hideMark/>
          </w:tcPr>
          <w:p w14:paraId="53F93E9A" w14:textId="77777777" w:rsidR="007569BA" w:rsidRPr="007569BA" w:rsidRDefault="007569BA" w:rsidP="007569BA">
            <w:pPr>
              <w:rPr>
                <w:sz w:val="24"/>
                <w:szCs w:val="24"/>
              </w:rPr>
            </w:pPr>
            <w:r w:rsidRPr="007569BA">
              <w:rPr>
                <w:sz w:val="24"/>
                <w:szCs w:val="24"/>
              </w:rPr>
              <w:t>Action</w:t>
            </w:r>
          </w:p>
        </w:tc>
        <w:tc>
          <w:tcPr>
            <w:tcW w:w="1465"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7569BA" w:rsidRPr="007569BA" w14:paraId="5681EB60" w14:textId="77777777" w:rsidTr="007569BA">
        <w:trPr>
          <w:trHeight w:val="432"/>
        </w:trPr>
        <w:tc>
          <w:tcPr>
            <w:tcW w:w="2994" w:type="pct"/>
            <w:noWrap/>
            <w:vAlign w:val="center"/>
            <w:hideMark/>
          </w:tcPr>
          <w:p w14:paraId="0F6A3A1A" w14:textId="0FE42DA4" w:rsidR="007569BA" w:rsidRPr="007569BA" w:rsidRDefault="007569BA" w:rsidP="007569BA">
            <w:pPr>
              <w:rPr>
                <w:sz w:val="24"/>
                <w:szCs w:val="24"/>
              </w:rPr>
            </w:pPr>
            <w:r w:rsidRPr="007569BA">
              <w:rPr>
                <w:sz w:val="24"/>
                <w:szCs w:val="24"/>
              </w:rPr>
              <w:t xml:space="preserve">4. Institutional Set Standards </w:t>
            </w:r>
            <w:r>
              <w:rPr>
                <w:sz w:val="24"/>
                <w:szCs w:val="24"/>
              </w:rPr>
              <w:t>&amp; Stretch Goals Presentation</w:t>
            </w:r>
          </w:p>
        </w:tc>
        <w:tc>
          <w:tcPr>
            <w:tcW w:w="541" w:type="pct"/>
            <w:noWrap/>
            <w:vAlign w:val="center"/>
            <w:hideMark/>
          </w:tcPr>
          <w:p w14:paraId="7943AF0A" w14:textId="77777777" w:rsidR="007569BA" w:rsidRPr="007569BA" w:rsidRDefault="007569BA" w:rsidP="007569BA">
            <w:pPr>
              <w:rPr>
                <w:sz w:val="24"/>
                <w:szCs w:val="24"/>
              </w:rPr>
            </w:pPr>
            <w:r w:rsidRPr="007569BA">
              <w:rPr>
                <w:sz w:val="24"/>
                <w:szCs w:val="24"/>
              </w:rPr>
              <w:t>Action</w:t>
            </w:r>
          </w:p>
        </w:tc>
        <w:tc>
          <w:tcPr>
            <w:tcW w:w="1465" w:type="pct"/>
            <w:noWrap/>
            <w:vAlign w:val="center"/>
            <w:hideMark/>
          </w:tcPr>
          <w:p w14:paraId="349F18A9" w14:textId="77777777" w:rsidR="007569BA" w:rsidRPr="007569BA" w:rsidRDefault="007569BA" w:rsidP="007569BA">
            <w:pPr>
              <w:rPr>
                <w:sz w:val="24"/>
                <w:szCs w:val="24"/>
              </w:rPr>
            </w:pPr>
            <w:r w:rsidRPr="007569BA">
              <w:rPr>
                <w:sz w:val="24"/>
                <w:szCs w:val="24"/>
              </w:rPr>
              <w:t>Dominique Benavides</w:t>
            </w:r>
          </w:p>
        </w:tc>
      </w:tr>
      <w:tr w:rsidR="007569BA" w:rsidRPr="007569BA" w14:paraId="08A094F2" w14:textId="77777777" w:rsidTr="007569BA">
        <w:trPr>
          <w:trHeight w:val="432"/>
        </w:trPr>
        <w:tc>
          <w:tcPr>
            <w:tcW w:w="2994" w:type="pct"/>
            <w:noWrap/>
            <w:vAlign w:val="center"/>
            <w:hideMark/>
          </w:tcPr>
          <w:p w14:paraId="512FB5DD" w14:textId="6EB4E899" w:rsidR="007569BA" w:rsidRPr="007569BA" w:rsidRDefault="007569BA" w:rsidP="007569BA">
            <w:pPr>
              <w:rPr>
                <w:sz w:val="24"/>
                <w:szCs w:val="24"/>
              </w:rPr>
            </w:pPr>
            <w:r w:rsidRPr="007569BA">
              <w:rPr>
                <w:sz w:val="24"/>
                <w:szCs w:val="24"/>
              </w:rPr>
              <w:t>5. Other Items</w:t>
            </w:r>
          </w:p>
        </w:tc>
        <w:tc>
          <w:tcPr>
            <w:tcW w:w="541" w:type="pct"/>
            <w:noWrap/>
            <w:vAlign w:val="center"/>
            <w:hideMark/>
          </w:tcPr>
          <w:p w14:paraId="2E60C005" w14:textId="77777777" w:rsidR="007569BA" w:rsidRPr="007569BA" w:rsidRDefault="007569BA" w:rsidP="007569BA">
            <w:pPr>
              <w:rPr>
                <w:sz w:val="24"/>
                <w:szCs w:val="24"/>
              </w:rPr>
            </w:pPr>
          </w:p>
        </w:tc>
        <w:tc>
          <w:tcPr>
            <w:tcW w:w="1465" w:type="pct"/>
            <w:noWrap/>
            <w:vAlign w:val="center"/>
            <w:hideMark/>
          </w:tcPr>
          <w:p w14:paraId="50B34666" w14:textId="77777777" w:rsidR="007569BA" w:rsidRPr="007569BA" w:rsidRDefault="007569BA" w:rsidP="007569BA">
            <w:pPr>
              <w:rPr>
                <w:sz w:val="24"/>
                <w:szCs w:val="24"/>
              </w:rPr>
            </w:pPr>
          </w:p>
        </w:tc>
      </w:tr>
      <w:tr w:rsidR="007569BA" w:rsidRPr="007569BA" w14:paraId="32C42ABB" w14:textId="77777777" w:rsidTr="007569BA">
        <w:trPr>
          <w:trHeight w:val="432"/>
        </w:trPr>
        <w:tc>
          <w:tcPr>
            <w:tcW w:w="2994" w:type="pct"/>
            <w:noWrap/>
            <w:vAlign w:val="center"/>
            <w:hideMark/>
          </w:tcPr>
          <w:p w14:paraId="137EABE2" w14:textId="2D4C2108" w:rsidR="007569BA" w:rsidRPr="007569BA" w:rsidRDefault="007569BA" w:rsidP="007569BA">
            <w:pPr>
              <w:rPr>
                <w:sz w:val="24"/>
                <w:szCs w:val="24"/>
              </w:rPr>
            </w:pPr>
            <w:r w:rsidRPr="007569BA">
              <w:rPr>
                <w:sz w:val="24"/>
                <w:szCs w:val="24"/>
              </w:rPr>
              <w:t>6. Adjournment</w:t>
            </w:r>
          </w:p>
        </w:tc>
        <w:tc>
          <w:tcPr>
            <w:tcW w:w="541"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465" w:type="pct"/>
            <w:noWrap/>
            <w:vAlign w:val="center"/>
            <w:hideMark/>
          </w:tcPr>
          <w:p w14:paraId="4D5AE306" w14:textId="77777777" w:rsidR="007569BA" w:rsidRPr="007569BA" w:rsidRDefault="007569BA" w:rsidP="007569BA">
            <w:pPr>
              <w:rPr>
                <w:sz w:val="24"/>
                <w:szCs w:val="24"/>
              </w:rPr>
            </w:pPr>
            <w:r w:rsidRPr="007569BA">
              <w:rPr>
                <w:sz w:val="24"/>
                <w:szCs w:val="24"/>
              </w:rPr>
              <w:t>Chairs</w:t>
            </w:r>
          </w:p>
        </w:tc>
      </w:tr>
      <w:tr w:rsidR="007569BA" w:rsidRPr="007569BA" w14:paraId="20BE4444" w14:textId="77777777" w:rsidTr="007569BA">
        <w:trPr>
          <w:trHeight w:val="432"/>
        </w:trPr>
        <w:tc>
          <w:tcPr>
            <w:tcW w:w="2994" w:type="pct"/>
            <w:noWrap/>
            <w:vAlign w:val="center"/>
            <w:hideMark/>
          </w:tcPr>
          <w:p w14:paraId="2AA821B3" w14:textId="5C9BF5AA" w:rsidR="007569BA" w:rsidRPr="007569BA" w:rsidRDefault="007569BA" w:rsidP="007569BA">
            <w:pPr>
              <w:rPr>
                <w:sz w:val="24"/>
                <w:szCs w:val="24"/>
              </w:rPr>
            </w:pPr>
            <w:r w:rsidRPr="007569BA">
              <w:rPr>
                <w:sz w:val="24"/>
                <w:szCs w:val="24"/>
              </w:rPr>
              <w:t>Next meeting – Thursday, May 11, 2-3:30 p.m.</w:t>
            </w:r>
          </w:p>
        </w:tc>
        <w:tc>
          <w:tcPr>
            <w:tcW w:w="541" w:type="pct"/>
            <w:noWrap/>
            <w:vAlign w:val="center"/>
            <w:hideMark/>
          </w:tcPr>
          <w:p w14:paraId="0F219ABC" w14:textId="77777777" w:rsidR="007569BA" w:rsidRPr="007569BA" w:rsidRDefault="007569BA" w:rsidP="007569BA">
            <w:pPr>
              <w:rPr>
                <w:sz w:val="24"/>
                <w:szCs w:val="24"/>
              </w:rPr>
            </w:pPr>
          </w:p>
        </w:tc>
        <w:tc>
          <w:tcPr>
            <w:tcW w:w="1465"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569BA"/>
    <w:rsid w:val="007E1E57"/>
    <w:rsid w:val="00822EAE"/>
    <w:rsid w:val="00852A09"/>
    <w:rsid w:val="008772C4"/>
    <w:rsid w:val="00881D4F"/>
    <w:rsid w:val="008F5A9F"/>
    <w:rsid w:val="0092405B"/>
    <w:rsid w:val="00943ACF"/>
    <w:rsid w:val="00951DE2"/>
    <w:rsid w:val="00972C0E"/>
    <w:rsid w:val="00987E56"/>
    <w:rsid w:val="00995B59"/>
    <w:rsid w:val="009E299D"/>
    <w:rsid w:val="00A30EB2"/>
    <w:rsid w:val="00A410D4"/>
    <w:rsid w:val="00A71C05"/>
    <w:rsid w:val="00AA0069"/>
    <w:rsid w:val="00AC65F4"/>
    <w:rsid w:val="00AD531E"/>
    <w:rsid w:val="00AF1552"/>
    <w:rsid w:val="00B712D4"/>
    <w:rsid w:val="00BC27D0"/>
    <w:rsid w:val="00BC3563"/>
    <w:rsid w:val="00C0222C"/>
    <w:rsid w:val="00C3107F"/>
    <w:rsid w:val="00C466F7"/>
    <w:rsid w:val="00C9601D"/>
    <w:rsid w:val="00CA461A"/>
    <w:rsid w:val="00CB77A2"/>
    <w:rsid w:val="00DB56B5"/>
    <w:rsid w:val="00DC0BE8"/>
    <w:rsid w:val="00DF4C50"/>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58338876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2</cp:revision>
  <cp:lastPrinted>2019-09-19T14:59:00Z</cp:lastPrinted>
  <dcterms:created xsi:type="dcterms:W3CDTF">2023-04-13T17:05:00Z</dcterms:created>
  <dcterms:modified xsi:type="dcterms:W3CDTF">2023-04-13T17:05:00Z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