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65AE609D" w:rsidR="003840EB" w:rsidRDefault="00EF7A78">
      <w:pPr>
        <w:ind w:left="284" w:right="101"/>
        <w:jc w:val="center"/>
        <w:rPr>
          <w:sz w:val="34"/>
        </w:rPr>
      </w:pPr>
      <w:r>
        <w:rPr>
          <w:sz w:val="34"/>
        </w:rPr>
        <w:t xml:space="preserve">Thursday, </w:t>
      </w:r>
      <w:r w:rsidR="00BC08B0">
        <w:rPr>
          <w:sz w:val="34"/>
        </w:rPr>
        <w:t>May 11</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3AB26880" w:rsidR="00AA0069" w:rsidRDefault="00000000" w:rsidP="004D13CC">
      <w:pPr>
        <w:spacing w:before="8"/>
        <w:jc w:val="center"/>
        <w:rPr>
          <w:sz w:val="28"/>
        </w:rPr>
      </w:pPr>
      <w:hyperlink r:id="rId5" w:history="1">
        <w:r w:rsidR="004D13CC" w:rsidRPr="002F2564">
          <w:rPr>
            <w:rStyle w:val="Hyperlink"/>
            <w:sz w:val="28"/>
          </w:rPr>
          <w:t>https://us06web.zoom.us/j/5833887631</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3066F64C" w14:textId="6E1A9238" w:rsidR="003840EB" w:rsidRDefault="003840EB">
      <w:pPr>
        <w:spacing w:before="6"/>
        <w:rPr>
          <w:sz w:val="28"/>
        </w:rPr>
      </w:pPr>
    </w:p>
    <w:tbl>
      <w:tblPr>
        <w:tblStyle w:val="TableGrid"/>
        <w:tblW w:w="5000" w:type="pct"/>
        <w:tblLook w:val="04A0" w:firstRow="1" w:lastRow="0" w:firstColumn="1" w:lastColumn="0" w:noHBand="0" w:noVBand="1"/>
      </w:tblPr>
      <w:tblGrid>
        <w:gridCol w:w="5665"/>
        <w:gridCol w:w="2161"/>
        <w:gridCol w:w="3144"/>
      </w:tblGrid>
      <w:tr w:rsidR="007569BA" w:rsidRPr="007569BA" w14:paraId="2D42773C" w14:textId="77777777" w:rsidTr="007B5682">
        <w:trPr>
          <w:trHeight w:val="432"/>
        </w:trPr>
        <w:tc>
          <w:tcPr>
            <w:tcW w:w="2582" w:type="pct"/>
            <w:noWrap/>
            <w:vAlign w:val="center"/>
            <w:hideMark/>
          </w:tcPr>
          <w:p w14:paraId="5764E071" w14:textId="77777777" w:rsidR="007569BA" w:rsidRPr="007569BA" w:rsidRDefault="007569BA" w:rsidP="007569BA">
            <w:pPr>
              <w:rPr>
                <w:sz w:val="24"/>
                <w:szCs w:val="24"/>
              </w:rPr>
            </w:pPr>
            <w:r w:rsidRPr="007569BA">
              <w:rPr>
                <w:sz w:val="24"/>
                <w:szCs w:val="24"/>
              </w:rPr>
              <w:t>1. Approval of the Agenda</w:t>
            </w:r>
          </w:p>
        </w:tc>
        <w:tc>
          <w:tcPr>
            <w:tcW w:w="985"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1855C3BA" w14:textId="77777777" w:rsidR="007569BA" w:rsidRPr="007569BA" w:rsidRDefault="007569BA" w:rsidP="007569BA">
            <w:pPr>
              <w:rPr>
                <w:sz w:val="24"/>
                <w:szCs w:val="24"/>
              </w:rPr>
            </w:pPr>
            <w:r w:rsidRPr="007569BA">
              <w:rPr>
                <w:sz w:val="24"/>
                <w:szCs w:val="24"/>
              </w:rPr>
              <w:t>Chairs</w:t>
            </w:r>
          </w:p>
        </w:tc>
      </w:tr>
      <w:tr w:rsidR="007569BA" w:rsidRPr="007569BA" w14:paraId="424BC770" w14:textId="77777777" w:rsidTr="007B5682">
        <w:trPr>
          <w:trHeight w:val="432"/>
        </w:trPr>
        <w:tc>
          <w:tcPr>
            <w:tcW w:w="2582" w:type="pct"/>
            <w:noWrap/>
            <w:vAlign w:val="center"/>
            <w:hideMark/>
          </w:tcPr>
          <w:p w14:paraId="69E50945" w14:textId="77777777" w:rsidR="007569BA" w:rsidRPr="007569BA" w:rsidRDefault="007569BA" w:rsidP="007569BA">
            <w:pPr>
              <w:rPr>
                <w:sz w:val="24"/>
                <w:szCs w:val="24"/>
              </w:rPr>
            </w:pPr>
            <w:r w:rsidRPr="007569BA">
              <w:rPr>
                <w:sz w:val="24"/>
                <w:szCs w:val="24"/>
              </w:rPr>
              <w:t>2. Approval of the Minutes</w:t>
            </w:r>
          </w:p>
        </w:tc>
        <w:tc>
          <w:tcPr>
            <w:tcW w:w="985"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57ADD185" w14:textId="77777777" w:rsidR="007569BA" w:rsidRPr="007569BA" w:rsidRDefault="007569BA" w:rsidP="007569BA">
            <w:pPr>
              <w:rPr>
                <w:sz w:val="24"/>
                <w:szCs w:val="24"/>
              </w:rPr>
            </w:pPr>
            <w:r w:rsidRPr="007569BA">
              <w:rPr>
                <w:sz w:val="24"/>
                <w:szCs w:val="24"/>
              </w:rPr>
              <w:t>Chairs</w:t>
            </w:r>
          </w:p>
        </w:tc>
      </w:tr>
      <w:tr w:rsidR="007569BA" w:rsidRPr="007569BA" w14:paraId="00567244" w14:textId="77777777" w:rsidTr="007B5682">
        <w:trPr>
          <w:trHeight w:val="432"/>
        </w:trPr>
        <w:tc>
          <w:tcPr>
            <w:tcW w:w="2582" w:type="pct"/>
            <w:noWrap/>
            <w:vAlign w:val="center"/>
            <w:hideMark/>
          </w:tcPr>
          <w:p w14:paraId="702EF1A5" w14:textId="77777777" w:rsidR="007569BA" w:rsidRPr="007569BA" w:rsidRDefault="007569BA" w:rsidP="007569BA">
            <w:pPr>
              <w:rPr>
                <w:sz w:val="24"/>
                <w:szCs w:val="24"/>
              </w:rPr>
            </w:pPr>
            <w:r w:rsidRPr="007569BA">
              <w:rPr>
                <w:sz w:val="24"/>
                <w:szCs w:val="24"/>
              </w:rPr>
              <w:t>3. COA Shared Governance webpages - Update</w:t>
            </w:r>
          </w:p>
        </w:tc>
        <w:tc>
          <w:tcPr>
            <w:tcW w:w="985" w:type="pct"/>
            <w:noWrap/>
            <w:vAlign w:val="center"/>
            <w:hideMark/>
          </w:tcPr>
          <w:p w14:paraId="53F93E9A" w14:textId="40EE6CAD" w:rsidR="007569BA" w:rsidRPr="007569BA" w:rsidRDefault="00BC08B0" w:rsidP="007569BA">
            <w:pPr>
              <w:rPr>
                <w:sz w:val="24"/>
                <w:szCs w:val="24"/>
              </w:rPr>
            </w:pPr>
            <w:r>
              <w:rPr>
                <w:sz w:val="24"/>
                <w:szCs w:val="24"/>
              </w:rPr>
              <w:t>Informational</w:t>
            </w:r>
          </w:p>
        </w:tc>
        <w:tc>
          <w:tcPr>
            <w:tcW w:w="1433"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BC08B0" w:rsidRPr="007569BA" w14:paraId="7BAF3C3E" w14:textId="77777777" w:rsidTr="007B5682">
        <w:trPr>
          <w:trHeight w:val="432"/>
        </w:trPr>
        <w:tc>
          <w:tcPr>
            <w:tcW w:w="2582" w:type="pct"/>
            <w:noWrap/>
            <w:vAlign w:val="center"/>
          </w:tcPr>
          <w:p w14:paraId="54131768" w14:textId="4877FB9E" w:rsidR="00BC08B0" w:rsidRPr="007569BA" w:rsidRDefault="00BC08B0" w:rsidP="007569BA">
            <w:pPr>
              <w:rPr>
                <w:sz w:val="24"/>
                <w:szCs w:val="24"/>
              </w:rPr>
            </w:pPr>
            <w:r>
              <w:rPr>
                <w:sz w:val="24"/>
                <w:szCs w:val="24"/>
              </w:rPr>
              <w:t xml:space="preserve">4. Meeting Modality </w:t>
            </w:r>
          </w:p>
        </w:tc>
        <w:tc>
          <w:tcPr>
            <w:tcW w:w="985" w:type="pct"/>
            <w:noWrap/>
            <w:vAlign w:val="center"/>
          </w:tcPr>
          <w:p w14:paraId="7B75C991" w14:textId="4FD47D68" w:rsidR="00BC08B0" w:rsidRDefault="00BC08B0" w:rsidP="007569BA">
            <w:pPr>
              <w:rPr>
                <w:sz w:val="24"/>
                <w:szCs w:val="24"/>
              </w:rPr>
            </w:pPr>
            <w:r>
              <w:rPr>
                <w:sz w:val="24"/>
                <w:szCs w:val="24"/>
              </w:rPr>
              <w:t>Action</w:t>
            </w:r>
          </w:p>
        </w:tc>
        <w:tc>
          <w:tcPr>
            <w:tcW w:w="1433" w:type="pct"/>
            <w:noWrap/>
            <w:vAlign w:val="center"/>
          </w:tcPr>
          <w:p w14:paraId="70C2C93E" w14:textId="019F7408" w:rsidR="00BC08B0" w:rsidRPr="007569BA" w:rsidRDefault="00BC08B0" w:rsidP="007569BA">
            <w:pPr>
              <w:rPr>
                <w:sz w:val="24"/>
                <w:szCs w:val="24"/>
              </w:rPr>
            </w:pPr>
            <w:r>
              <w:rPr>
                <w:sz w:val="24"/>
                <w:szCs w:val="24"/>
              </w:rPr>
              <w:t>Chairs</w:t>
            </w:r>
          </w:p>
        </w:tc>
      </w:tr>
      <w:tr w:rsidR="007569BA" w:rsidRPr="007569BA" w14:paraId="5681EB60" w14:textId="77777777" w:rsidTr="007B5682">
        <w:trPr>
          <w:trHeight w:val="432"/>
        </w:trPr>
        <w:tc>
          <w:tcPr>
            <w:tcW w:w="2582" w:type="pct"/>
            <w:noWrap/>
            <w:vAlign w:val="center"/>
            <w:hideMark/>
          </w:tcPr>
          <w:p w14:paraId="0F6A3A1A" w14:textId="097FBA96" w:rsidR="007569BA" w:rsidRPr="007569BA" w:rsidRDefault="00BC08B0" w:rsidP="007569BA">
            <w:pPr>
              <w:rPr>
                <w:sz w:val="24"/>
                <w:szCs w:val="24"/>
              </w:rPr>
            </w:pPr>
            <w:r>
              <w:rPr>
                <w:sz w:val="24"/>
                <w:szCs w:val="24"/>
              </w:rPr>
              <w:t>5</w:t>
            </w:r>
            <w:r w:rsidR="007569BA" w:rsidRPr="007569BA">
              <w:rPr>
                <w:sz w:val="24"/>
                <w:szCs w:val="24"/>
              </w:rPr>
              <w:t xml:space="preserve">. </w:t>
            </w:r>
            <w:r>
              <w:rPr>
                <w:sz w:val="24"/>
                <w:szCs w:val="24"/>
              </w:rPr>
              <w:t>Program Review Validation Rubric</w:t>
            </w:r>
          </w:p>
        </w:tc>
        <w:tc>
          <w:tcPr>
            <w:tcW w:w="985" w:type="pct"/>
            <w:noWrap/>
            <w:vAlign w:val="center"/>
            <w:hideMark/>
          </w:tcPr>
          <w:p w14:paraId="7943AF0A" w14:textId="2D7D0588" w:rsidR="007569BA" w:rsidRPr="007569BA" w:rsidRDefault="00BC08B0" w:rsidP="007569BA">
            <w:pPr>
              <w:rPr>
                <w:sz w:val="24"/>
                <w:szCs w:val="24"/>
              </w:rPr>
            </w:pPr>
            <w:r>
              <w:rPr>
                <w:sz w:val="24"/>
                <w:szCs w:val="24"/>
              </w:rPr>
              <w:t>Informational</w:t>
            </w:r>
          </w:p>
        </w:tc>
        <w:tc>
          <w:tcPr>
            <w:tcW w:w="1433" w:type="pct"/>
            <w:noWrap/>
            <w:vAlign w:val="center"/>
            <w:hideMark/>
          </w:tcPr>
          <w:p w14:paraId="349F18A9" w14:textId="77777777" w:rsidR="007569BA" w:rsidRPr="007569BA" w:rsidRDefault="007569BA" w:rsidP="007569BA">
            <w:pPr>
              <w:rPr>
                <w:sz w:val="24"/>
                <w:szCs w:val="24"/>
              </w:rPr>
            </w:pPr>
            <w:r w:rsidRPr="007569BA">
              <w:rPr>
                <w:sz w:val="24"/>
                <w:szCs w:val="24"/>
              </w:rPr>
              <w:t>Dominique Benavides</w:t>
            </w:r>
          </w:p>
        </w:tc>
      </w:tr>
      <w:tr w:rsidR="007569BA" w:rsidRPr="007569BA" w14:paraId="08A094F2" w14:textId="77777777" w:rsidTr="007B5682">
        <w:trPr>
          <w:trHeight w:val="432"/>
        </w:trPr>
        <w:tc>
          <w:tcPr>
            <w:tcW w:w="2582" w:type="pct"/>
            <w:noWrap/>
            <w:vAlign w:val="center"/>
            <w:hideMark/>
          </w:tcPr>
          <w:p w14:paraId="512FB5DD" w14:textId="36708835" w:rsidR="007569BA" w:rsidRPr="007569BA" w:rsidRDefault="00BC08B0" w:rsidP="007569BA">
            <w:pPr>
              <w:rPr>
                <w:sz w:val="24"/>
                <w:szCs w:val="24"/>
              </w:rPr>
            </w:pPr>
            <w:r>
              <w:rPr>
                <w:sz w:val="24"/>
                <w:szCs w:val="24"/>
              </w:rPr>
              <w:t>6</w:t>
            </w:r>
            <w:r w:rsidR="007569BA" w:rsidRPr="007569BA">
              <w:rPr>
                <w:sz w:val="24"/>
                <w:szCs w:val="24"/>
              </w:rPr>
              <w:t xml:space="preserve">. </w:t>
            </w:r>
            <w:r w:rsidRPr="00BC08B0">
              <w:rPr>
                <w:sz w:val="24"/>
                <w:szCs w:val="24"/>
              </w:rPr>
              <w:t>CurriQunet META</w:t>
            </w:r>
          </w:p>
        </w:tc>
        <w:tc>
          <w:tcPr>
            <w:tcW w:w="985" w:type="pct"/>
            <w:noWrap/>
            <w:vAlign w:val="center"/>
            <w:hideMark/>
          </w:tcPr>
          <w:p w14:paraId="2E60C005" w14:textId="0CB48F99" w:rsidR="007569BA" w:rsidRPr="007569BA" w:rsidRDefault="00851137" w:rsidP="007569BA">
            <w:pPr>
              <w:rPr>
                <w:sz w:val="24"/>
                <w:szCs w:val="24"/>
              </w:rPr>
            </w:pPr>
            <w:r>
              <w:rPr>
                <w:sz w:val="24"/>
                <w:szCs w:val="24"/>
              </w:rPr>
              <w:t>Discussion</w:t>
            </w:r>
          </w:p>
        </w:tc>
        <w:tc>
          <w:tcPr>
            <w:tcW w:w="1433" w:type="pct"/>
            <w:noWrap/>
            <w:vAlign w:val="center"/>
            <w:hideMark/>
          </w:tcPr>
          <w:p w14:paraId="50B34666" w14:textId="29B1F075" w:rsidR="007569BA" w:rsidRPr="007569BA" w:rsidRDefault="00851137" w:rsidP="007569BA">
            <w:pPr>
              <w:rPr>
                <w:sz w:val="24"/>
                <w:szCs w:val="24"/>
              </w:rPr>
            </w:pPr>
            <w:r>
              <w:rPr>
                <w:sz w:val="24"/>
                <w:szCs w:val="24"/>
              </w:rPr>
              <w:t>Acting VPI Jones</w:t>
            </w:r>
          </w:p>
        </w:tc>
      </w:tr>
      <w:tr w:rsidR="00BC08B0" w:rsidRPr="007569BA" w14:paraId="378651A3" w14:textId="77777777" w:rsidTr="007B5682">
        <w:trPr>
          <w:trHeight w:val="432"/>
        </w:trPr>
        <w:tc>
          <w:tcPr>
            <w:tcW w:w="2582" w:type="pct"/>
            <w:noWrap/>
            <w:vAlign w:val="center"/>
          </w:tcPr>
          <w:p w14:paraId="27A5B1F6" w14:textId="5188DCA4" w:rsidR="00BC08B0" w:rsidRPr="007569BA" w:rsidRDefault="00BC08B0" w:rsidP="007569BA">
            <w:pPr>
              <w:rPr>
                <w:sz w:val="24"/>
                <w:szCs w:val="24"/>
              </w:rPr>
            </w:pPr>
            <w:r>
              <w:rPr>
                <w:sz w:val="24"/>
                <w:szCs w:val="24"/>
              </w:rPr>
              <w:t xml:space="preserve">7. </w:t>
            </w:r>
            <w:r w:rsidRPr="007569BA">
              <w:rPr>
                <w:sz w:val="24"/>
                <w:szCs w:val="24"/>
              </w:rPr>
              <w:t>Other Items</w:t>
            </w:r>
          </w:p>
        </w:tc>
        <w:tc>
          <w:tcPr>
            <w:tcW w:w="985" w:type="pct"/>
            <w:noWrap/>
            <w:vAlign w:val="center"/>
          </w:tcPr>
          <w:p w14:paraId="1AA8F7C5" w14:textId="77777777" w:rsidR="00BC08B0" w:rsidRPr="007569BA" w:rsidRDefault="00BC08B0" w:rsidP="007569BA">
            <w:pPr>
              <w:rPr>
                <w:sz w:val="24"/>
                <w:szCs w:val="24"/>
              </w:rPr>
            </w:pPr>
          </w:p>
        </w:tc>
        <w:tc>
          <w:tcPr>
            <w:tcW w:w="1433" w:type="pct"/>
            <w:noWrap/>
            <w:vAlign w:val="center"/>
          </w:tcPr>
          <w:p w14:paraId="5F360C64" w14:textId="77777777" w:rsidR="00BC08B0" w:rsidRPr="007569BA" w:rsidRDefault="00BC08B0" w:rsidP="007569BA">
            <w:pPr>
              <w:rPr>
                <w:sz w:val="24"/>
                <w:szCs w:val="24"/>
              </w:rPr>
            </w:pPr>
          </w:p>
        </w:tc>
      </w:tr>
      <w:tr w:rsidR="007569BA" w:rsidRPr="007569BA" w14:paraId="32C42ABB" w14:textId="77777777" w:rsidTr="007B5682">
        <w:trPr>
          <w:trHeight w:val="432"/>
        </w:trPr>
        <w:tc>
          <w:tcPr>
            <w:tcW w:w="2582" w:type="pct"/>
            <w:noWrap/>
            <w:vAlign w:val="center"/>
            <w:hideMark/>
          </w:tcPr>
          <w:p w14:paraId="137EABE2" w14:textId="3AAFB96E" w:rsidR="007569BA" w:rsidRPr="007569BA" w:rsidRDefault="00BC08B0" w:rsidP="007569BA">
            <w:pPr>
              <w:rPr>
                <w:sz w:val="24"/>
                <w:szCs w:val="24"/>
              </w:rPr>
            </w:pPr>
            <w:r>
              <w:rPr>
                <w:sz w:val="24"/>
                <w:szCs w:val="24"/>
              </w:rPr>
              <w:t>8</w:t>
            </w:r>
            <w:r w:rsidR="007569BA" w:rsidRPr="007569BA">
              <w:rPr>
                <w:sz w:val="24"/>
                <w:szCs w:val="24"/>
              </w:rPr>
              <w:t>. Adjournment</w:t>
            </w:r>
          </w:p>
        </w:tc>
        <w:tc>
          <w:tcPr>
            <w:tcW w:w="985"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4D5AE306" w14:textId="77777777" w:rsidR="007569BA" w:rsidRPr="007569BA" w:rsidRDefault="007569BA" w:rsidP="007569BA">
            <w:pPr>
              <w:rPr>
                <w:sz w:val="24"/>
                <w:szCs w:val="24"/>
              </w:rPr>
            </w:pPr>
            <w:r w:rsidRPr="007569BA">
              <w:rPr>
                <w:sz w:val="24"/>
                <w:szCs w:val="24"/>
              </w:rPr>
              <w:t>Chairs</w:t>
            </w:r>
          </w:p>
        </w:tc>
      </w:tr>
      <w:tr w:rsidR="007569BA" w:rsidRPr="007569BA" w14:paraId="20BE4444" w14:textId="77777777" w:rsidTr="007B5682">
        <w:trPr>
          <w:trHeight w:val="432"/>
        </w:trPr>
        <w:tc>
          <w:tcPr>
            <w:tcW w:w="2582" w:type="pct"/>
            <w:noWrap/>
            <w:vAlign w:val="center"/>
            <w:hideMark/>
          </w:tcPr>
          <w:p w14:paraId="2AA821B3" w14:textId="638512CC" w:rsidR="007569BA" w:rsidRPr="007569BA" w:rsidRDefault="007569BA" w:rsidP="007569BA">
            <w:pPr>
              <w:rPr>
                <w:sz w:val="24"/>
                <w:szCs w:val="24"/>
              </w:rPr>
            </w:pPr>
            <w:r w:rsidRPr="007569BA">
              <w:rPr>
                <w:sz w:val="24"/>
                <w:szCs w:val="24"/>
              </w:rPr>
              <w:t xml:space="preserve">Next meeting – Thursday, </w:t>
            </w:r>
            <w:r w:rsidR="00BC08B0">
              <w:rPr>
                <w:sz w:val="24"/>
                <w:szCs w:val="24"/>
              </w:rPr>
              <w:t>Sept 14</w:t>
            </w:r>
            <w:r w:rsidRPr="007569BA">
              <w:rPr>
                <w:sz w:val="24"/>
                <w:szCs w:val="24"/>
              </w:rPr>
              <w:t>, 2-3:30 p.m.</w:t>
            </w:r>
          </w:p>
        </w:tc>
        <w:tc>
          <w:tcPr>
            <w:tcW w:w="985" w:type="pct"/>
            <w:noWrap/>
            <w:vAlign w:val="center"/>
            <w:hideMark/>
          </w:tcPr>
          <w:p w14:paraId="0F219ABC" w14:textId="77777777" w:rsidR="007569BA" w:rsidRPr="007569BA" w:rsidRDefault="007569BA" w:rsidP="007569BA">
            <w:pPr>
              <w:rPr>
                <w:sz w:val="24"/>
                <w:szCs w:val="24"/>
              </w:rPr>
            </w:pPr>
          </w:p>
        </w:tc>
        <w:tc>
          <w:tcPr>
            <w:tcW w:w="1433"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732A6D"/>
    <w:rsid w:val="0073567C"/>
    <w:rsid w:val="007569BA"/>
    <w:rsid w:val="007B5682"/>
    <w:rsid w:val="007E1E57"/>
    <w:rsid w:val="00822EAE"/>
    <w:rsid w:val="00851137"/>
    <w:rsid w:val="00852A09"/>
    <w:rsid w:val="008772C4"/>
    <w:rsid w:val="00881D4F"/>
    <w:rsid w:val="008F5A9F"/>
    <w:rsid w:val="0092405B"/>
    <w:rsid w:val="00943ACF"/>
    <w:rsid w:val="00951DE2"/>
    <w:rsid w:val="00972C0E"/>
    <w:rsid w:val="00987E56"/>
    <w:rsid w:val="00995B59"/>
    <w:rsid w:val="009E299D"/>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9601D"/>
    <w:rsid w:val="00CA461A"/>
    <w:rsid w:val="00CB77A2"/>
    <w:rsid w:val="00D75F86"/>
    <w:rsid w:val="00DB56B5"/>
    <w:rsid w:val="00DC0BE8"/>
    <w:rsid w:val="00DF4C50"/>
    <w:rsid w:val="00E3698F"/>
    <w:rsid w:val="00E42271"/>
    <w:rsid w:val="00EA7ED7"/>
    <w:rsid w:val="00EB59C0"/>
    <w:rsid w:val="00EF0FF7"/>
    <w:rsid w:val="00EF7A78"/>
    <w:rsid w:val="00F342E3"/>
    <w:rsid w:val="00F96F19"/>
    <w:rsid w:val="00FB77D0"/>
    <w:rsid w:val="00FC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j/583388763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3</cp:revision>
  <cp:lastPrinted>2019-09-19T14:59:00Z</cp:lastPrinted>
  <dcterms:created xsi:type="dcterms:W3CDTF">2023-05-10T17:46:00Z</dcterms:created>
  <dcterms:modified xsi:type="dcterms:W3CDTF">2023-05-11T19:00:00Z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