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C79E886" w:rsidR="003840EB" w:rsidRDefault="001C1077">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1E1196B" w:rsidR="003840EB" w:rsidRDefault="00EF7A78">
      <w:pPr>
        <w:ind w:left="284" w:right="101"/>
        <w:jc w:val="center"/>
        <w:rPr>
          <w:sz w:val="34"/>
        </w:rPr>
      </w:pPr>
      <w:r>
        <w:rPr>
          <w:sz w:val="34"/>
        </w:rPr>
        <w:t xml:space="preserve">Thursday, </w:t>
      </w:r>
      <w:r w:rsidR="008772C4">
        <w:rPr>
          <w:sz w:val="34"/>
        </w:rPr>
        <w:t>April 13</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5"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proofErr w:type="spellStart"/>
      <w:r w:rsidR="00EF7A78">
        <w:rPr>
          <w:sz w:val="24"/>
        </w:rPr>
        <w:t>Kawanna</w:t>
      </w:r>
      <w:proofErr w:type="spellEnd"/>
      <w:r w:rsidR="00EF7A78">
        <w:rPr>
          <w:sz w:val="24"/>
        </w:rPr>
        <w:t xml:space="preserve"> Rollins</w:t>
      </w:r>
    </w:p>
    <w:p w14:paraId="5A8A7F18" w14:textId="77777777" w:rsidR="001C1077" w:rsidRDefault="001C1077">
      <w:pPr>
        <w:ind w:left="102"/>
        <w:rPr>
          <w:sz w:val="24"/>
        </w:rPr>
      </w:pPr>
    </w:p>
    <w:p w14:paraId="7B570049" w14:textId="6331F8A7" w:rsidR="001C1077" w:rsidRDefault="001C1077">
      <w:pPr>
        <w:ind w:left="102"/>
        <w:rPr>
          <w:sz w:val="24"/>
        </w:rPr>
      </w:pPr>
      <w:r>
        <w:rPr>
          <w:sz w:val="24"/>
        </w:rPr>
        <w:t xml:space="preserve">Committee Members Present: Dave Nguyen, Dominique Benavides, Andrew Park (note-taker), </w:t>
      </w:r>
      <w:proofErr w:type="spellStart"/>
      <w:r>
        <w:rPr>
          <w:sz w:val="24"/>
        </w:rPr>
        <w:t>Didem</w:t>
      </w:r>
      <w:proofErr w:type="spellEnd"/>
      <w:r>
        <w:rPr>
          <w:sz w:val="24"/>
        </w:rPr>
        <w:t xml:space="preserve"> </w:t>
      </w:r>
      <w:proofErr w:type="spellStart"/>
      <w:r>
        <w:rPr>
          <w:sz w:val="24"/>
        </w:rPr>
        <w:t>Ekici</w:t>
      </w:r>
      <w:proofErr w:type="spellEnd"/>
      <w:r>
        <w:rPr>
          <w:sz w:val="24"/>
        </w:rPr>
        <w:t xml:space="preserve">, Khalilah Beal-Uribe, Maurice Jones, </w:t>
      </w:r>
      <w:proofErr w:type="spellStart"/>
      <w:r>
        <w:rPr>
          <w:sz w:val="24"/>
        </w:rPr>
        <w:t>Kawanna</w:t>
      </w:r>
      <w:proofErr w:type="spellEnd"/>
      <w:r>
        <w:rPr>
          <w:sz w:val="24"/>
        </w:rPr>
        <w:t xml:space="preserve"> Rollins</w:t>
      </w:r>
    </w:p>
    <w:p w14:paraId="68F45CAD" w14:textId="77777777" w:rsidR="001C1077" w:rsidRDefault="001C1077">
      <w:pPr>
        <w:ind w:left="102"/>
        <w:rPr>
          <w:sz w:val="24"/>
        </w:rPr>
      </w:pPr>
    </w:p>
    <w:p w14:paraId="30BF1533" w14:textId="52A235A2" w:rsidR="001C1077" w:rsidRDefault="001C1077">
      <w:pPr>
        <w:ind w:left="102"/>
        <w:rPr>
          <w:sz w:val="24"/>
        </w:rPr>
      </w:pPr>
      <w:r>
        <w:rPr>
          <w:sz w:val="24"/>
        </w:rPr>
        <w:t>Meeting called to order at 2:12 p.m. with 4 committee members present; quorum (5 members) met at 2:20 p.m. Agenda approved at 2:40 p.m.</w:t>
      </w:r>
    </w:p>
    <w:p w14:paraId="3066F64C" w14:textId="6E1A9238" w:rsidR="003840EB" w:rsidRDefault="003840EB">
      <w:pPr>
        <w:spacing w:before="6"/>
        <w:rPr>
          <w:sz w:val="28"/>
        </w:rPr>
      </w:pPr>
    </w:p>
    <w:tbl>
      <w:tblPr>
        <w:tblStyle w:val="TableGrid"/>
        <w:tblW w:w="5000" w:type="pct"/>
        <w:tblLayout w:type="fixed"/>
        <w:tblLook w:val="04A0" w:firstRow="1" w:lastRow="0" w:firstColumn="1" w:lastColumn="0" w:noHBand="0" w:noVBand="1"/>
      </w:tblPr>
      <w:tblGrid>
        <w:gridCol w:w="8366"/>
        <w:gridCol w:w="1349"/>
        <w:gridCol w:w="1255"/>
      </w:tblGrid>
      <w:tr w:rsidR="000B17BB" w:rsidRPr="007569BA" w14:paraId="2D42773C" w14:textId="77777777" w:rsidTr="000B17BB">
        <w:trPr>
          <w:trHeight w:val="432"/>
        </w:trPr>
        <w:tc>
          <w:tcPr>
            <w:tcW w:w="3813" w:type="pct"/>
            <w:noWrap/>
            <w:vAlign w:val="center"/>
            <w:hideMark/>
          </w:tcPr>
          <w:p w14:paraId="2BE2C6CE" w14:textId="77777777" w:rsidR="007569BA" w:rsidRDefault="007569BA" w:rsidP="007569BA">
            <w:pPr>
              <w:rPr>
                <w:b/>
                <w:bCs/>
                <w:sz w:val="24"/>
                <w:szCs w:val="24"/>
              </w:rPr>
            </w:pPr>
            <w:r w:rsidRPr="001C1077">
              <w:rPr>
                <w:b/>
                <w:bCs/>
                <w:sz w:val="24"/>
                <w:szCs w:val="24"/>
              </w:rPr>
              <w:t>1. Approval of the Agenda</w:t>
            </w:r>
          </w:p>
          <w:p w14:paraId="197EFED9" w14:textId="77777777" w:rsidR="001C1077" w:rsidRDefault="001C1077" w:rsidP="007569BA">
            <w:pPr>
              <w:rPr>
                <w:b/>
                <w:bCs/>
                <w:sz w:val="24"/>
                <w:szCs w:val="24"/>
              </w:rPr>
            </w:pPr>
          </w:p>
          <w:p w14:paraId="36C90533" w14:textId="77777777" w:rsidR="001C1077" w:rsidRDefault="001C1077" w:rsidP="007569BA">
            <w:pPr>
              <w:rPr>
                <w:sz w:val="24"/>
                <w:szCs w:val="24"/>
              </w:rPr>
            </w:pPr>
            <w:r>
              <w:rPr>
                <w:sz w:val="24"/>
                <w:szCs w:val="24"/>
              </w:rPr>
              <w:t>Agenda shared by D. Benavides. Motion to approve the agenda by A. Park, seconded by D. Nguyen. M.S.U.</w:t>
            </w:r>
          </w:p>
          <w:p w14:paraId="335B21DA" w14:textId="77777777" w:rsidR="000B17BB" w:rsidRDefault="000B17BB" w:rsidP="007569BA">
            <w:pPr>
              <w:rPr>
                <w:sz w:val="24"/>
                <w:szCs w:val="24"/>
              </w:rPr>
            </w:pPr>
          </w:p>
          <w:p w14:paraId="5764E071" w14:textId="3283FED4" w:rsidR="001C1077" w:rsidRPr="001C1077" w:rsidRDefault="001C1077" w:rsidP="007569BA">
            <w:pPr>
              <w:rPr>
                <w:sz w:val="24"/>
                <w:szCs w:val="24"/>
              </w:rPr>
            </w:pPr>
          </w:p>
        </w:tc>
        <w:tc>
          <w:tcPr>
            <w:tcW w:w="615"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572" w:type="pct"/>
            <w:noWrap/>
            <w:vAlign w:val="center"/>
            <w:hideMark/>
          </w:tcPr>
          <w:p w14:paraId="1855C3BA" w14:textId="77777777" w:rsidR="007569BA" w:rsidRPr="007569BA" w:rsidRDefault="007569BA" w:rsidP="007569BA">
            <w:pPr>
              <w:rPr>
                <w:sz w:val="24"/>
                <w:szCs w:val="24"/>
              </w:rPr>
            </w:pPr>
            <w:r w:rsidRPr="007569BA">
              <w:rPr>
                <w:sz w:val="24"/>
                <w:szCs w:val="24"/>
              </w:rPr>
              <w:t>Chairs</w:t>
            </w:r>
          </w:p>
        </w:tc>
      </w:tr>
      <w:tr w:rsidR="000B17BB" w:rsidRPr="007569BA" w14:paraId="424BC770" w14:textId="77777777" w:rsidTr="000B17BB">
        <w:trPr>
          <w:trHeight w:val="432"/>
        </w:trPr>
        <w:tc>
          <w:tcPr>
            <w:tcW w:w="3813" w:type="pct"/>
            <w:noWrap/>
            <w:vAlign w:val="center"/>
            <w:hideMark/>
          </w:tcPr>
          <w:p w14:paraId="216AF5FB" w14:textId="77777777" w:rsidR="007569BA" w:rsidRDefault="007569BA" w:rsidP="007569BA">
            <w:pPr>
              <w:rPr>
                <w:b/>
                <w:bCs/>
                <w:sz w:val="24"/>
                <w:szCs w:val="24"/>
              </w:rPr>
            </w:pPr>
            <w:r w:rsidRPr="001C1077">
              <w:rPr>
                <w:b/>
                <w:bCs/>
                <w:sz w:val="24"/>
                <w:szCs w:val="24"/>
              </w:rPr>
              <w:t>2. Approval of the Minutes</w:t>
            </w:r>
          </w:p>
          <w:p w14:paraId="764D6DDA" w14:textId="77777777" w:rsidR="001C1077" w:rsidRDefault="001C1077" w:rsidP="007569BA">
            <w:pPr>
              <w:rPr>
                <w:b/>
                <w:bCs/>
                <w:sz w:val="24"/>
                <w:szCs w:val="24"/>
              </w:rPr>
            </w:pPr>
          </w:p>
          <w:p w14:paraId="20D494C1" w14:textId="636741CF" w:rsidR="001C1077" w:rsidRDefault="001C1077" w:rsidP="007569BA">
            <w:pPr>
              <w:rPr>
                <w:sz w:val="24"/>
                <w:szCs w:val="24"/>
              </w:rPr>
            </w:pPr>
            <w:r>
              <w:rPr>
                <w:sz w:val="24"/>
                <w:szCs w:val="24"/>
              </w:rPr>
              <w:t xml:space="preserve">March 9 meeting minutes shared by D. Benavides. Motion to approve the minutes by K. Rollins, seconded by D. </w:t>
            </w:r>
            <w:proofErr w:type="spellStart"/>
            <w:r>
              <w:rPr>
                <w:sz w:val="24"/>
                <w:szCs w:val="24"/>
              </w:rPr>
              <w:t>Ekici</w:t>
            </w:r>
            <w:proofErr w:type="spellEnd"/>
            <w:r>
              <w:rPr>
                <w:sz w:val="24"/>
                <w:szCs w:val="24"/>
              </w:rPr>
              <w:t>. M.S.U.</w:t>
            </w:r>
          </w:p>
          <w:p w14:paraId="4585E204" w14:textId="77777777" w:rsidR="001C1077" w:rsidRPr="001C1077" w:rsidRDefault="001C1077" w:rsidP="007569BA">
            <w:pPr>
              <w:rPr>
                <w:sz w:val="24"/>
                <w:szCs w:val="24"/>
              </w:rPr>
            </w:pPr>
          </w:p>
          <w:p w14:paraId="69E50945" w14:textId="77777777" w:rsidR="001C1077" w:rsidRPr="001C1077" w:rsidRDefault="001C1077" w:rsidP="007569BA">
            <w:pPr>
              <w:rPr>
                <w:b/>
                <w:bCs/>
                <w:sz w:val="24"/>
                <w:szCs w:val="24"/>
              </w:rPr>
            </w:pPr>
          </w:p>
        </w:tc>
        <w:tc>
          <w:tcPr>
            <w:tcW w:w="615"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572" w:type="pct"/>
            <w:noWrap/>
            <w:vAlign w:val="center"/>
            <w:hideMark/>
          </w:tcPr>
          <w:p w14:paraId="57ADD185" w14:textId="77777777" w:rsidR="007569BA" w:rsidRPr="007569BA" w:rsidRDefault="007569BA" w:rsidP="007569BA">
            <w:pPr>
              <w:rPr>
                <w:sz w:val="24"/>
                <w:szCs w:val="24"/>
              </w:rPr>
            </w:pPr>
            <w:r w:rsidRPr="007569BA">
              <w:rPr>
                <w:sz w:val="24"/>
                <w:szCs w:val="24"/>
              </w:rPr>
              <w:t>Chairs</w:t>
            </w:r>
          </w:p>
        </w:tc>
      </w:tr>
      <w:tr w:rsidR="000B17BB" w:rsidRPr="007569BA" w14:paraId="00567244" w14:textId="77777777" w:rsidTr="000B17BB">
        <w:trPr>
          <w:trHeight w:val="432"/>
        </w:trPr>
        <w:tc>
          <w:tcPr>
            <w:tcW w:w="3813" w:type="pct"/>
            <w:noWrap/>
            <w:vAlign w:val="center"/>
            <w:hideMark/>
          </w:tcPr>
          <w:p w14:paraId="7BDF9293" w14:textId="6ABF47AB" w:rsidR="007569BA" w:rsidRDefault="007569BA" w:rsidP="007569BA">
            <w:pPr>
              <w:rPr>
                <w:b/>
                <w:bCs/>
                <w:sz w:val="24"/>
                <w:szCs w:val="24"/>
              </w:rPr>
            </w:pPr>
            <w:r w:rsidRPr="001C1077">
              <w:rPr>
                <w:b/>
                <w:bCs/>
                <w:sz w:val="24"/>
                <w:szCs w:val="24"/>
              </w:rPr>
              <w:t xml:space="preserve">3. COA Shared Governance webpages </w:t>
            </w:r>
            <w:r w:rsidR="001C1077">
              <w:rPr>
                <w:b/>
                <w:bCs/>
                <w:sz w:val="24"/>
                <w:szCs w:val="24"/>
              </w:rPr>
              <w:t>–</w:t>
            </w:r>
            <w:r w:rsidRPr="001C1077">
              <w:rPr>
                <w:b/>
                <w:bCs/>
                <w:sz w:val="24"/>
                <w:szCs w:val="24"/>
              </w:rPr>
              <w:t xml:space="preserve"> Update</w:t>
            </w:r>
          </w:p>
          <w:p w14:paraId="339DCAC9" w14:textId="77777777" w:rsidR="001C1077" w:rsidRDefault="001C1077" w:rsidP="007569BA">
            <w:pPr>
              <w:rPr>
                <w:sz w:val="24"/>
                <w:szCs w:val="24"/>
              </w:rPr>
            </w:pPr>
          </w:p>
          <w:p w14:paraId="556AF56A" w14:textId="77777777" w:rsidR="001C1077" w:rsidRDefault="001C1077" w:rsidP="007569BA">
            <w:pPr>
              <w:rPr>
                <w:sz w:val="24"/>
                <w:szCs w:val="24"/>
              </w:rPr>
            </w:pPr>
            <w:r>
              <w:rPr>
                <w:sz w:val="24"/>
                <w:szCs w:val="24"/>
              </w:rPr>
              <w:t>A. Park reported on the progress. Some committee websites (</w:t>
            </w:r>
            <w:proofErr w:type="gramStart"/>
            <w:r>
              <w:rPr>
                <w:sz w:val="24"/>
                <w:szCs w:val="24"/>
              </w:rPr>
              <w:t>e.g.</w:t>
            </w:r>
            <w:proofErr w:type="gramEnd"/>
            <w:r>
              <w:rPr>
                <w:sz w:val="24"/>
                <w:szCs w:val="24"/>
              </w:rPr>
              <w:t xml:space="preserve"> Health and Safety) have been updated following the new website update procedure. Managers need a reminder to check for email from </w:t>
            </w:r>
            <w:hyperlink r:id="rId6" w:history="1">
              <w:r w:rsidRPr="001D3890">
                <w:rPr>
                  <w:rStyle w:val="Hyperlink"/>
                  <w:sz w:val="24"/>
                  <w:szCs w:val="24"/>
                </w:rPr>
                <w:t>coaweb@peralta.edu</w:t>
              </w:r>
            </w:hyperlink>
            <w:r>
              <w:rPr>
                <w:sz w:val="24"/>
                <w:szCs w:val="24"/>
              </w:rPr>
              <w:t xml:space="preserve"> with subject “New Website Request” and reply to the email to approve. D. Benavides will remind managers; A. Park will follow up with others (faculty &amp; classified) for committees that are faculty-only or classified-only.</w:t>
            </w:r>
          </w:p>
          <w:p w14:paraId="115E0C9D" w14:textId="1251565D" w:rsidR="001C1077" w:rsidRDefault="001C1077" w:rsidP="007569BA">
            <w:pPr>
              <w:rPr>
                <w:sz w:val="24"/>
                <w:szCs w:val="24"/>
              </w:rPr>
            </w:pPr>
            <w:r>
              <w:rPr>
                <w:sz w:val="24"/>
                <w:szCs w:val="24"/>
              </w:rPr>
              <w:t xml:space="preserve"> </w:t>
            </w:r>
          </w:p>
          <w:p w14:paraId="702EF1A5" w14:textId="77777777" w:rsidR="001C1077" w:rsidRPr="001C1077" w:rsidRDefault="001C1077" w:rsidP="007569BA">
            <w:pPr>
              <w:rPr>
                <w:sz w:val="24"/>
                <w:szCs w:val="24"/>
              </w:rPr>
            </w:pPr>
          </w:p>
        </w:tc>
        <w:tc>
          <w:tcPr>
            <w:tcW w:w="615" w:type="pct"/>
            <w:noWrap/>
            <w:vAlign w:val="center"/>
            <w:hideMark/>
          </w:tcPr>
          <w:p w14:paraId="53F93E9A" w14:textId="77777777" w:rsidR="007569BA" w:rsidRPr="007569BA" w:rsidRDefault="007569BA" w:rsidP="007569BA">
            <w:pPr>
              <w:rPr>
                <w:sz w:val="24"/>
                <w:szCs w:val="24"/>
              </w:rPr>
            </w:pPr>
            <w:r w:rsidRPr="007569BA">
              <w:rPr>
                <w:sz w:val="24"/>
                <w:szCs w:val="24"/>
              </w:rPr>
              <w:t>Action</w:t>
            </w:r>
          </w:p>
        </w:tc>
        <w:tc>
          <w:tcPr>
            <w:tcW w:w="572"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0B17BB" w:rsidRPr="007569BA" w14:paraId="5681EB60" w14:textId="77777777" w:rsidTr="000B17BB">
        <w:trPr>
          <w:trHeight w:val="432"/>
        </w:trPr>
        <w:tc>
          <w:tcPr>
            <w:tcW w:w="3813" w:type="pct"/>
            <w:noWrap/>
            <w:vAlign w:val="center"/>
            <w:hideMark/>
          </w:tcPr>
          <w:p w14:paraId="3D1A0ECF" w14:textId="77777777" w:rsidR="007569BA" w:rsidRDefault="007569BA" w:rsidP="007569BA">
            <w:pPr>
              <w:rPr>
                <w:b/>
                <w:bCs/>
                <w:sz w:val="24"/>
                <w:szCs w:val="24"/>
              </w:rPr>
            </w:pPr>
            <w:r w:rsidRPr="001C1077">
              <w:rPr>
                <w:b/>
                <w:bCs/>
                <w:sz w:val="24"/>
                <w:szCs w:val="24"/>
              </w:rPr>
              <w:t>4. Institutional Set Standards &amp; Stretch Goals Presentation</w:t>
            </w:r>
          </w:p>
          <w:p w14:paraId="26C63C94" w14:textId="77777777" w:rsidR="001C1077" w:rsidRDefault="001C1077" w:rsidP="007569BA">
            <w:pPr>
              <w:rPr>
                <w:b/>
                <w:bCs/>
                <w:sz w:val="24"/>
                <w:szCs w:val="24"/>
              </w:rPr>
            </w:pPr>
          </w:p>
          <w:p w14:paraId="76ECA9D4" w14:textId="77777777" w:rsidR="001C1077" w:rsidRDefault="001C1077" w:rsidP="007569BA">
            <w:pPr>
              <w:rPr>
                <w:sz w:val="24"/>
                <w:szCs w:val="24"/>
              </w:rPr>
            </w:pPr>
            <w:r>
              <w:rPr>
                <w:sz w:val="24"/>
                <w:szCs w:val="24"/>
              </w:rPr>
              <w:t xml:space="preserve">D. Benavides presented the “Evaluation of Institutional Set Standards &amp; Stretch Goals” slide deck. The presentation has also been recorded for the benefit of those </w:t>
            </w:r>
            <w:proofErr w:type="gramStart"/>
            <w:r>
              <w:rPr>
                <w:sz w:val="24"/>
                <w:szCs w:val="24"/>
              </w:rPr>
              <w:t>not present</w:t>
            </w:r>
            <w:proofErr w:type="gramEnd"/>
            <w:r>
              <w:rPr>
                <w:sz w:val="24"/>
                <w:szCs w:val="24"/>
              </w:rPr>
              <w:t xml:space="preserve"> at the meeting at the time (reach out to D. Benavides for a link to Zoom recording). D. Benavides went over the mandated (by ACCJC and a federal law) </w:t>
            </w:r>
            <w:r>
              <w:rPr>
                <w:sz w:val="24"/>
                <w:szCs w:val="24"/>
              </w:rPr>
              <w:lastRenderedPageBreak/>
              <w:t>categories of institutional set standards: 1. Course success rates, 2. Certificate completion, 3. Degree completion, 4. Transfers to 4-year universities, 5. Licensure exam pass rates, and 6. Employment rates for CTE.</w:t>
            </w:r>
          </w:p>
          <w:p w14:paraId="4B9D4129" w14:textId="77777777" w:rsidR="000B17BB" w:rsidRDefault="000B17BB" w:rsidP="007569BA">
            <w:pPr>
              <w:rPr>
                <w:sz w:val="24"/>
                <w:szCs w:val="24"/>
              </w:rPr>
            </w:pPr>
          </w:p>
          <w:p w14:paraId="1E3DB925" w14:textId="77777777" w:rsidR="000B17BB" w:rsidRDefault="000B17BB" w:rsidP="007569BA">
            <w:pPr>
              <w:rPr>
                <w:sz w:val="24"/>
                <w:szCs w:val="24"/>
              </w:rPr>
            </w:pPr>
            <w:r>
              <w:rPr>
                <w:sz w:val="24"/>
                <w:szCs w:val="24"/>
              </w:rPr>
              <w:t xml:space="preserve">A. Park, D. </w:t>
            </w:r>
            <w:proofErr w:type="spellStart"/>
            <w:r>
              <w:rPr>
                <w:sz w:val="24"/>
                <w:szCs w:val="24"/>
              </w:rPr>
              <w:t>Ekici</w:t>
            </w:r>
            <w:proofErr w:type="spellEnd"/>
            <w:r>
              <w:rPr>
                <w:sz w:val="24"/>
                <w:szCs w:val="24"/>
              </w:rPr>
              <w:t>, K. Beal-Uribe, and K. Rollins participated in the discussion and Q&amp;A with D. Benavides.</w:t>
            </w:r>
          </w:p>
          <w:p w14:paraId="235A76E0" w14:textId="77777777" w:rsidR="000B17BB" w:rsidRDefault="000B17BB" w:rsidP="007569BA">
            <w:pPr>
              <w:rPr>
                <w:sz w:val="24"/>
                <w:szCs w:val="24"/>
              </w:rPr>
            </w:pPr>
          </w:p>
          <w:p w14:paraId="474D79BB" w14:textId="77777777" w:rsidR="000B17BB" w:rsidRDefault="000B17BB" w:rsidP="007569BA">
            <w:pPr>
              <w:rPr>
                <w:sz w:val="24"/>
                <w:szCs w:val="24"/>
              </w:rPr>
            </w:pPr>
            <w:r>
              <w:rPr>
                <w:sz w:val="24"/>
                <w:szCs w:val="24"/>
              </w:rPr>
              <w:t>Motion by A. Park to “send the institutional set standards &amp; stretch goals presentation to the academic senate and college council with a recommendation from IEC to endorse the institutional set standards given in the presentation.” Seconded by K. Rollins. M.S.U.</w:t>
            </w:r>
          </w:p>
          <w:p w14:paraId="74790DDD" w14:textId="77777777" w:rsidR="000B17BB" w:rsidRDefault="000B17BB" w:rsidP="007569BA">
            <w:pPr>
              <w:rPr>
                <w:sz w:val="24"/>
                <w:szCs w:val="24"/>
              </w:rPr>
            </w:pPr>
          </w:p>
          <w:p w14:paraId="0F6A3A1A" w14:textId="7F15C9E3" w:rsidR="000B17BB" w:rsidRPr="001C1077" w:rsidRDefault="000B17BB" w:rsidP="007569BA">
            <w:pPr>
              <w:rPr>
                <w:sz w:val="24"/>
                <w:szCs w:val="24"/>
              </w:rPr>
            </w:pPr>
          </w:p>
        </w:tc>
        <w:tc>
          <w:tcPr>
            <w:tcW w:w="615" w:type="pct"/>
            <w:noWrap/>
            <w:vAlign w:val="center"/>
            <w:hideMark/>
          </w:tcPr>
          <w:p w14:paraId="7943AF0A" w14:textId="77777777" w:rsidR="007569BA" w:rsidRPr="007569BA" w:rsidRDefault="007569BA" w:rsidP="007569BA">
            <w:pPr>
              <w:rPr>
                <w:sz w:val="24"/>
                <w:szCs w:val="24"/>
              </w:rPr>
            </w:pPr>
            <w:r w:rsidRPr="007569BA">
              <w:rPr>
                <w:sz w:val="24"/>
                <w:szCs w:val="24"/>
              </w:rPr>
              <w:lastRenderedPageBreak/>
              <w:t>Action</w:t>
            </w:r>
          </w:p>
        </w:tc>
        <w:tc>
          <w:tcPr>
            <w:tcW w:w="572" w:type="pct"/>
            <w:noWrap/>
            <w:vAlign w:val="center"/>
            <w:hideMark/>
          </w:tcPr>
          <w:p w14:paraId="349F18A9" w14:textId="77777777" w:rsidR="007569BA" w:rsidRPr="007569BA" w:rsidRDefault="007569BA" w:rsidP="007569BA">
            <w:pPr>
              <w:rPr>
                <w:sz w:val="24"/>
                <w:szCs w:val="24"/>
              </w:rPr>
            </w:pPr>
            <w:r w:rsidRPr="007569BA">
              <w:rPr>
                <w:sz w:val="24"/>
                <w:szCs w:val="24"/>
              </w:rPr>
              <w:t>Dominique Benavides</w:t>
            </w:r>
          </w:p>
        </w:tc>
      </w:tr>
      <w:tr w:rsidR="000B17BB" w:rsidRPr="007569BA" w14:paraId="08A094F2" w14:textId="77777777" w:rsidTr="000B17BB">
        <w:trPr>
          <w:trHeight w:val="432"/>
        </w:trPr>
        <w:tc>
          <w:tcPr>
            <w:tcW w:w="3813" w:type="pct"/>
            <w:noWrap/>
            <w:vAlign w:val="center"/>
            <w:hideMark/>
          </w:tcPr>
          <w:p w14:paraId="00B3A82F" w14:textId="77777777" w:rsidR="007569BA" w:rsidRPr="000B17BB" w:rsidRDefault="007569BA" w:rsidP="007569BA">
            <w:pPr>
              <w:rPr>
                <w:b/>
                <w:bCs/>
                <w:sz w:val="24"/>
                <w:szCs w:val="24"/>
              </w:rPr>
            </w:pPr>
            <w:r w:rsidRPr="000B17BB">
              <w:rPr>
                <w:b/>
                <w:bCs/>
                <w:sz w:val="24"/>
                <w:szCs w:val="24"/>
              </w:rPr>
              <w:t>5. Other Items</w:t>
            </w:r>
          </w:p>
          <w:p w14:paraId="6839F0A6" w14:textId="77777777" w:rsidR="000B17BB" w:rsidRDefault="000B17BB" w:rsidP="007569BA">
            <w:pPr>
              <w:rPr>
                <w:sz w:val="24"/>
                <w:szCs w:val="24"/>
              </w:rPr>
            </w:pPr>
          </w:p>
          <w:p w14:paraId="3E6E5763" w14:textId="52BB4992" w:rsidR="000B17BB" w:rsidRDefault="000B17BB" w:rsidP="007569BA">
            <w:pPr>
              <w:rPr>
                <w:sz w:val="24"/>
                <w:szCs w:val="24"/>
              </w:rPr>
            </w:pPr>
            <w:r>
              <w:rPr>
                <w:sz w:val="24"/>
                <w:szCs w:val="24"/>
              </w:rPr>
              <w:t>D. Benavides – we will look at improving the validation process for next year at the next IEC meeting.</w:t>
            </w:r>
          </w:p>
          <w:p w14:paraId="54862FC9" w14:textId="77777777" w:rsidR="000B17BB" w:rsidRDefault="000B17BB" w:rsidP="007569BA">
            <w:pPr>
              <w:rPr>
                <w:sz w:val="24"/>
                <w:szCs w:val="24"/>
              </w:rPr>
            </w:pPr>
          </w:p>
          <w:p w14:paraId="512FB5DD" w14:textId="6EB4E899" w:rsidR="000B17BB" w:rsidRPr="007569BA" w:rsidRDefault="000B17BB" w:rsidP="007569BA">
            <w:pPr>
              <w:rPr>
                <w:sz w:val="24"/>
                <w:szCs w:val="24"/>
              </w:rPr>
            </w:pPr>
          </w:p>
        </w:tc>
        <w:tc>
          <w:tcPr>
            <w:tcW w:w="615" w:type="pct"/>
            <w:noWrap/>
            <w:vAlign w:val="center"/>
            <w:hideMark/>
          </w:tcPr>
          <w:p w14:paraId="2E60C005" w14:textId="77777777" w:rsidR="007569BA" w:rsidRPr="007569BA" w:rsidRDefault="007569BA" w:rsidP="007569BA">
            <w:pPr>
              <w:rPr>
                <w:sz w:val="24"/>
                <w:szCs w:val="24"/>
              </w:rPr>
            </w:pPr>
          </w:p>
        </w:tc>
        <w:tc>
          <w:tcPr>
            <w:tcW w:w="572" w:type="pct"/>
            <w:noWrap/>
            <w:vAlign w:val="center"/>
            <w:hideMark/>
          </w:tcPr>
          <w:p w14:paraId="50B34666" w14:textId="77777777" w:rsidR="007569BA" w:rsidRPr="007569BA" w:rsidRDefault="007569BA" w:rsidP="007569BA">
            <w:pPr>
              <w:rPr>
                <w:sz w:val="24"/>
                <w:szCs w:val="24"/>
              </w:rPr>
            </w:pPr>
          </w:p>
        </w:tc>
      </w:tr>
      <w:tr w:rsidR="000B17BB" w:rsidRPr="007569BA" w14:paraId="32C42ABB" w14:textId="77777777" w:rsidTr="000B17BB">
        <w:trPr>
          <w:trHeight w:val="432"/>
        </w:trPr>
        <w:tc>
          <w:tcPr>
            <w:tcW w:w="3813" w:type="pct"/>
            <w:noWrap/>
            <w:vAlign w:val="center"/>
            <w:hideMark/>
          </w:tcPr>
          <w:p w14:paraId="4DE97CF7" w14:textId="77777777" w:rsidR="007569BA" w:rsidRPr="000B17BB" w:rsidRDefault="007569BA" w:rsidP="007569BA">
            <w:pPr>
              <w:rPr>
                <w:b/>
                <w:bCs/>
                <w:sz w:val="24"/>
                <w:szCs w:val="24"/>
              </w:rPr>
            </w:pPr>
            <w:r w:rsidRPr="000B17BB">
              <w:rPr>
                <w:b/>
                <w:bCs/>
                <w:sz w:val="24"/>
                <w:szCs w:val="24"/>
              </w:rPr>
              <w:t>6. Adjournment</w:t>
            </w:r>
          </w:p>
          <w:p w14:paraId="7270E8C7" w14:textId="77777777" w:rsidR="000B17BB" w:rsidRDefault="000B17BB" w:rsidP="007569BA">
            <w:pPr>
              <w:rPr>
                <w:sz w:val="24"/>
                <w:szCs w:val="24"/>
              </w:rPr>
            </w:pPr>
          </w:p>
          <w:p w14:paraId="69076916" w14:textId="77777777" w:rsidR="000B17BB" w:rsidRDefault="000B17BB" w:rsidP="007569BA">
            <w:pPr>
              <w:rPr>
                <w:sz w:val="24"/>
                <w:szCs w:val="24"/>
              </w:rPr>
            </w:pPr>
            <w:r>
              <w:rPr>
                <w:sz w:val="24"/>
                <w:szCs w:val="24"/>
              </w:rPr>
              <w:t>Motion to adjourn by K. Rollins, seconded by M. Jones. M.S.U. Meeting adjourned approximately at 3 p.m.</w:t>
            </w:r>
          </w:p>
          <w:p w14:paraId="5211C204" w14:textId="77777777" w:rsidR="00E46312" w:rsidRDefault="00E46312" w:rsidP="007569BA">
            <w:pPr>
              <w:rPr>
                <w:sz w:val="24"/>
                <w:szCs w:val="24"/>
              </w:rPr>
            </w:pPr>
          </w:p>
          <w:p w14:paraId="137EABE2" w14:textId="37F895F2" w:rsidR="000B17BB" w:rsidRPr="007569BA" w:rsidRDefault="000B17BB" w:rsidP="007569BA">
            <w:pPr>
              <w:rPr>
                <w:sz w:val="24"/>
                <w:szCs w:val="24"/>
              </w:rPr>
            </w:pPr>
          </w:p>
        </w:tc>
        <w:tc>
          <w:tcPr>
            <w:tcW w:w="615"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572" w:type="pct"/>
            <w:noWrap/>
            <w:vAlign w:val="center"/>
            <w:hideMark/>
          </w:tcPr>
          <w:p w14:paraId="4D5AE306" w14:textId="77777777" w:rsidR="007569BA" w:rsidRPr="007569BA" w:rsidRDefault="007569BA" w:rsidP="007569BA">
            <w:pPr>
              <w:rPr>
                <w:sz w:val="24"/>
                <w:szCs w:val="24"/>
              </w:rPr>
            </w:pPr>
            <w:r w:rsidRPr="007569BA">
              <w:rPr>
                <w:sz w:val="24"/>
                <w:szCs w:val="24"/>
              </w:rPr>
              <w:t>Chairs</w:t>
            </w:r>
          </w:p>
        </w:tc>
      </w:tr>
      <w:tr w:rsidR="000B17BB" w:rsidRPr="007569BA" w14:paraId="20BE4444" w14:textId="77777777" w:rsidTr="000B17BB">
        <w:trPr>
          <w:trHeight w:val="432"/>
        </w:trPr>
        <w:tc>
          <w:tcPr>
            <w:tcW w:w="3813" w:type="pct"/>
            <w:noWrap/>
            <w:vAlign w:val="center"/>
            <w:hideMark/>
          </w:tcPr>
          <w:p w14:paraId="2AA821B3" w14:textId="5C9BF5AA" w:rsidR="007569BA" w:rsidRPr="007569BA" w:rsidRDefault="007569BA" w:rsidP="007569BA">
            <w:pPr>
              <w:rPr>
                <w:sz w:val="24"/>
                <w:szCs w:val="24"/>
              </w:rPr>
            </w:pPr>
            <w:r w:rsidRPr="007569BA">
              <w:rPr>
                <w:sz w:val="24"/>
                <w:szCs w:val="24"/>
              </w:rPr>
              <w:t>Next meeting – Thursday, May 11, 2-3:30 p.m.</w:t>
            </w:r>
          </w:p>
        </w:tc>
        <w:tc>
          <w:tcPr>
            <w:tcW w:w="615" w:type="pct"/>
            <w:noWrap/>
            <w:vAlign w:val="center"/>
            <w:hideMark/>
          </w:tcPr>
          <w:p w14:paraId="0F219ABC" w14:textId="77777777" w:rsidR="007569BA" w:rsidRPr="007569BA" w:rsidRDefault="007569BA" w:rsidP="007569BA">
            <w:pPr>
              <w:rPr>
                <w:sz w:val="24"/>
                <w:szCs w:val="24"/>
              </w:rPr>
            </w:pPr>
          </w:p>
        </w:tc>
        <w:tc>
          <w:tcPr>
            <w:tcW w:w="572"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7BB"/>
    <w:rsid w:val="000B194E"/>
    <w:rsid w:val="00135A74"/>
    <w:rsid w:val="001C1077"/>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E293A"/>
    <w:rsid w:val="00732A6D"/>
    <w:rsid w:val="0073567C"/>
    <w:rsid w:val="007569BA"/>
    <w:rsid w:val="007E1E57"/>
    <w:rsid w:val="00822EAE"/>
    <w:rsid w:val="00852A09"/>
    <w:rsid w:val="008772C4"/>
    <w:rsid w:val="00881D4F"/>
    <w:rsid w:val="008F5A9F"/>
    <w:rsid w:val="0092405B"/>
    <w:rsid w:val="00943ACF"/>
    <w:rsid w:val="00951DE2"/>
    <w:rsid w:val="00972C0E"/>
    <w:rsid w:val="00987E56"/>
    <w:rsid w:val="00995B59"/>
    <w:rsid w:val="009E299D"/>
    <w:rsid w:val="00A30EB2"/>
    <w:rsid w:val="00A410D4"/>
    <w:rsid w:val="00A71C05"/>
    <w:rsid w:val="00AA0069"/>
    <w:rsid w:val="00AC65F4"/>
    <w:rsid w:val="00AD531E"/>
    <w:rsid w:val="00AF1552"/>
    <w:rsid w:val="00B712D4"/>
    <w:rsid w:val="00BC27D0"/>
    <w:rsid w:val="00BC3563"/>
    <w:rsid w:val="00C0222C"/>
    <w:rsid w:val="00C3107F"/>
    <w:rsid w:val="00C466F7"/>
    <w:rsid w:val="00C9601D"/>
    <w:rsid w:val="00CA461A"/>
    <w:rsid w:val="00CB77A2"/>
    <w:rsid w:val="00DB56B5"/>
    <w:rsid w:val="00DC0BE8"/>
    <w:rsid w:val="00DF4C50"/>
    <w:rsid w:val="00E3698F"/>
    <w:rsid w:val="00E42271"/>
    <w:rsid w:val="00E46312"/>
    <w:rsid w:val="00EA7ED7"/>
    <w:rsid w:val="00EB59C0"/>
    <w:rsid w:val="00EF0FF7"/>
    <w:rsid w:val="00EF7A78"/>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web@peralta.edu" TargetMode="External"/><Relationship Id="rId5" Type="http://schemas.openxmlformats.org/officeDocument/2006/relationships/hyperlink" Target="https://us06web.zoom.us/j/58338876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4</cp:revision>
  <cp:lastPrinted>2019-09-19T14:59:00Z</cp:lastPrinted>
  <dcterms:created xsi:type="dcterms:W3CDTF">2023-04-13T17:05:00Z</dcterms:created>
  <dcterms:modified xsi:type="dcterms:W3CDTF">2023-05-04T16:11:00Z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