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5A6E432F" w:rsidR="003840EB" w:rsidRDefault="000833FA">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65AE609D" w:rsidR="003840EB" w:rsidRDefault="00EF7A78">
      <w:pPr>
        <w:ind w:left="284" w:right="101"/>
        <w:jc w:val="center"/>
        <w:rPr>
          <w:sz w:val="34"/>
        </w:rPr>
      </w:pPr>
      <w:r>
        <w:rPr>
          <w:sz w:val="34"/>
        </w:rPr>
        <w:t xml:space="preserve">Thursday, </w:t>
      </w:r>
      <w:r w:rsidR="00BC08B0">
        <w:rPr>
          <w:sz w:val="34"/>
        </w:rPr>
        <w:t>May 11</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6"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62CD9DFE" w14:textId="77777777" w:rsidR="00405F6C" w:rsidRDefault="00405F6C">
      <w:pPr>
        <w:ind w:left="102"/>
        <w:rPr>
          <w:sz w:val="24"/>
        </w:rPr>
      </w:pPr>
    </w:p>
    <w:p w14:paraId="0EEA6E1B" w14:textId="0C84762F" w:rsidR="00405F6C" w:rsidRDefault="00405F6C">
      <w:pPr>
        <w:ind w:left="102"/>
        <w:rPr>
          <w:sz w:val="24"/>
        </w:rPr>
      </w:pPr>
      <w:r>
        <w:rPr>
          <w:sz w:val="24"/>
        </w:rPr>
        <w:t xml:space="preserve">Committee Members Present: </w:t>
      </w:r>
      <w:r w:rsidR="00B11C60">
        <w:rPr>
          <w:sz w:val="24"/>
        </w:rPr>
        <w:t>Kawanna Rollins, Andrew Park (note-taker), Dominique Benavides, Maurice Jones, Louie Martirez y MacFarland, Dave Nguyen, Didem Ekici, and Natay Meyers</w:t>
      </w:r>
    </w:p>
    <w:p w14:paraId="7182895F" w14:textId="77777777" w:rsidR="00B11C60" w:rsidRDefault="00B11C60">
      <w:pPr>
        <w:ind w:left="102"/>
        <w:rPr>
          <w:sz w:val="24"/>
        </w:rPr>
      </w:pPr>
    </w:p>
    <w:p w14:paraId="30506C94" w14:textId="7D8341C9" w:rsidR="00B11C60" w:rsidRDefault="00B11C60">
      <w:pPr>
        <w:ind w:left="102"/>
        <w:rPr>
          <w:sz w:val="24"/>
        </w:rPr>
      </w:pPr>
      <w:r>
        <w:rPr>
          <w:sz w:val="24"/>
        </w:rPr>
        <w:t>Guest(s) Present: LaShawn Brumfield</w:t>
      </w:r>
    </w:p>
    <w:p w14:paraId="7ABF5064" w14:textId="77777777" w:rsidR="00405F6C" w:rsidRDefault="00405F6C">
      <w:pPr>
        <w:ind w:left="102"/>
        <w:rPr>
          <w:sz w:val="24"/>
        </w:rPr>
      </w:pPr>
    </w:p>
    <w:p w14:paraId="6978350C" w14:textId="287CA123" w:rsidR="00405F6C" w:rsidRDefault="00405F6C">
      <w:pPr>
        <w:ind w:left="102"/>
        <w:rPr>
          <w:sz w:val="24"/>
        </w:rPr>
      </w:pPr>
      <w:r>
        <w:rPr>
          <w:sz w:val="24"/>
        </w:rPr>
        <w:t>Me</w:t>
      </w:r>
      <w:r w:rsidR="00B11C60">
        <w:rPr>
          <w:sz w:val="24"/>
        </w:rPr>
        <w:t>e</w:t>
      </w:r>
      <w:r>
        <w:rPr>
          <w:sz w:val="24"/>
        </w:rPr>
        <w:t>ti</w:t>
      </w:r>
      <w:r w:rsidR="00B11C60">
        <w:rPr>
          <w:sz w:val="24"/>
        </w:rPr>
        <w:t>ng called to order at 2:03 p.m.</w:t>
      </w:r>
    </w:p>
    <w:p w14:paraId="3066F64C" w14:textId="6E1A9238" w:rsidR="003840EB" w:rsidRDefault="003840EB">
      <w:pPr>
        <w:spacing w:before="6"/>
        <w:rPr>
          <w:sz w:val="28"/>
        </w:rPr>
      </w:pPr>
    </w:p>
    <w:tbl>
      <w:tblPr>
        <w:tblStyle w:val="TableGrid"/>
        <w:tblW w:w="4961" w:type="pct"/>
        <w:tblLayout w:type="fixed"/>
        <w:tblLook w:val="04A0" w:firstRow="1" w:lastRow="0" w:firstColumn="1" w:lastColumn="0" w:noHBand="0" w:noVBand="1"/>
      </w:tblPr>
      <w:tblGrid>
        <w:gridCol w:w="7734"/>
        <w:gridCol w:w="1622"/>
        <w:gridCol w:w="1528"/>
      </w:tblGrid>
      <w:tr w:rsidR="00B11C60" w:rsidRPr="007569BA" w14:paraId="2D42773C" w14:textId="77777777" w:rsidTr="00B11C60">
        <w:trPr>
          <w:trHeight w:val="432"/>
        </w:trPr>
        <w:tc>
          <w:tcPr>
            <w:tcW w:w="3553" w:type="pct"/>
            <w:noWrap/>
            <w:vAlign w:val="center"/>
            <w:hideMark/>
          </w:tcPr>
          <w:p w14:paraId="0989746C" w14:textId="77777777" w:rsidR="007569BA" w:rsidRDefault="007569BA" w:rsidP="007569BA">
            <w:pPr>
              <w:rPr>
                <w:b/>
                <w:bCs/>
                <w:sz w:val="24"/>
                <w:szCs w:val="24"/>
              </w:rPr>
            </w:pPr>
            <w:r w:rsidRPr="00B11C60">
              <w:rPr>
                <w:b/>
                <w:bCs/>
                <w:sz w:val="24"/>
                <w:szCs w:val="24"/>
              </w:rPr>
              <w:t>1. Approval of the Agenda</w:t>
            </w:r>
          </w:p>
          <w:p w14:paraId="402144CE" w14:textId="77777777" w:rsidR="00B11C60" w:rsidRDefault="00B11C60" w:rsidP="007569BA">
            <w:pPr>
              <w:rPr>
                <w:b/>
                <w:bCs/>
                <w:sz w:val="24"/>
                <w:szCs w:val="24"/>
              </w:rPr>
            </w:pPr>
          </w:p>
          <w:p w14:paraId="326806FC" w14:textId="0793BC28" w:rsidR="00B11C60" w:rsidRDefault="00B11C60" w:rsidP="007569BA">
            <w:pPr>
              <w:rPr>
                <w:sz w:val="24"/>
                <w:szCs w:val="24"/>
              </w:rPr>
            </w:pPr>
            <w:r>
              <w:rPr>
                <w:sz w:val="24"/>
                <w:szCs w:val="24"/>
              </w:rPr>
              <w:t>Motion to approve the agenda by M. Jones, seconded by L. Martirez y MacFarland.</w:t>
            </w:r>
          </w:p>
          <w:p w14:paraId="01A0D24C" w14:textId="77777777" w:rsidR="00B11C60" w:rsidRDefault="00B11C60" w:rsidP="007569BA">
            <w:pPr>
              <w:rPr>
                <w:sz w:val="24"/>
                <w:szCs w:val="24"/>
              </w:rPr>
            </w:pPr>
          </w:p>
          <w:p w14:paraId="363E9E07" w14:textId="0EDC9D50" w:rsidR="00B11C60" w:rsidRDefault="00B11C60" w:rsidP="007569BA">
            <w:pPr>
              <w:rPr>
                <w:sz w:val="24"/>
                <w:szCs w:val="24"/>
              </w:rPr>
            </w:pPr>
            <w:r>
              <w:rPr>
                <w:sz w:val="24"/>
                <w:szCs w:val="24"/>
              </w:rPr>
              <w:t>There were some questions about data report for learning communities (responsible parties: the deans, and possibly the nascent enrollment management task force).</w:t>
            </w:r>
          </w:p>
          <w:p w14:paraId="5A90FF01" w14:textId="77777777" w:rsidR="00B11C60" w:rsidRDefault="00B11C60" w:rsidP="007569BA">
            <w:pPr>
              <w:rPr>
                <w:sz w:val="24"/>
                <w:szCs w:val="24"/>
              </w:rPr>
            </w:pPr>
          </w:p>
          <w:p w14:paraId="1E404849" w14:textId="5BE0CFCE" w:rsidR="00B11C60" w:rsidRDefault="00B11C60" w:rsidP="007569BA">
            <w:pPr>
              <w:rPr>
                <w:sz w:val="24"/>
                <w:szCs w:val="24"/>
              </w:rPr>
            </w:pPr>
            <w:r>
              <w:rPr>
                <w:sz w:val="24"/>
                <w:szCs w:val="24"/>
              </w:rPr>
              <w:t>M.S.U.</w:t>
            </w:r>
          </w:p>
          <w:p w14:paraId="4CC3E482" w14:textId="77777777" w:rsidR="00B11C60" w:rsidRPr="00B11C60" w:rsidRDefault="00B11C60" w:rsidP="007569BA">
            <w:pPr>
              <w:rPr>
                <w:sz w:val="24"/>
                <w:szCs w:val="24"/>
              </w:rPr>
            </w:pPr>
          </w:p>
          <w:p w14:paraId="5764E071" w14:textId="77777777" w:rsidR="00B11C60" w:rsidRPr="00B11C60" w:rsidRDefault="00B11C60" w:rsidP="007569BA">
            <w:pPr>
              <w:rPr>
                <w:b/>
                <w:bCs/>
                <w:sz w:val="24"/>
                <w:szCs w:val="24"/>
              </w:rPr>
            </w:pPr>
          </w:p>
        </w:tc>
        <w:tc>
          <w:tcPr>
            <w:tcW w:w="74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702" w:type="pct"/>
            <w:noWrap/>
            <w:vAlign w:val="center"/>
            <w:hideMark/>
          </w:tcPr>
          <w:p w14:paraId="1855C3BA" w14:textId="77777777" w:rsidR="007569BA" w:rsidRPr="007569BA" w:rsidRDefault="007569BA" w:rsidP="007569BA">
            <w:pPr>
              <w:rPr>
                <w:sz w:val="24"/>
                <w:szCs w:val="24"/>
              </w:rPr>
            </w:pPr>
            <w:r w:rsidRPr="007569BA">
              <w:rPr>
                <w:sz w:val="24"/>
                <w:szCs w:val="24"/>
              </w:rPr>
              <w:t>Chairs</w:t>
            </w:r>
          </w:p>
        </w:tc>
      </w:tr>
      <w:tr w:rsidR="00B11C60" w:rsidRPr="007569BA" w14:paraId="424BC770" w14:textId="77777777" w:rsidTr="00B11C60">
        <w:trPr>
          <w:trHeight w:val="432"/>
        </w:trPr>
        <w:tc>
          <w:tcPr>
            <w:tcW w:w="3553" w:type="pct"/>
            <w:noWrap/>
            <w:vAlign w:val="center"/>
            <w:hideMark/>
          </w:tcPr>
          <w:p w14:paraId="462924D8" w14:textId="77777777" w:rsidR="007569BA" w:rsidRDefault="007569BA" w:rsidP="007569BA">
            <w:pPr>
              <w:rPr>
                <w:b/>
                <w:bCs/>
                <w:sz w:val="24"/>
                <w:szCs w:val="24"/>
              </w:rPr>
            </w:pPr>
            <w:r w:rsidRPr="00B11C60">
              <w:rPr>
                <w:b/>
                <w:bCs/>
                <w:sz w:val="24"/>
                <w:szCs w:val="24"/>
              </w:rPr>
              <w:t>2. Approval of the Minutes</w:t>
            </w:r>
          </w:p>
          <w:p w14:paraId="0318FFFA" w14:textId="77777777" w:rsidR="00B11C60" w:rsidRDefault="00B11C60" w:rsidP="007569BA">
            <w:pPr>
              <w:rPr>
                <w:b/>
                <w:bCs/>
                <w:sz w:val="24"/>
                <w:szCs w:val="24"/>
              </w:rPr>
            </w:pPr>
          </w:p>
          <w:p w14:paraId="145F180B" w14:textId="66BFBA03" w:rsidR="00B11C60" w:rsidRDefault="00B11C60" w:rsidP="007569BA">
            <w:pPr>
              <w:rPr>
                <w:sz w:val="24"/>
                <w:szCs w:val="24"/>
              </w:rPr>
            </w:pPr>
            <w:r>
              <w:rPr>
                <w:sz w:val="24"/>
                <w:szCs w:val="24"/>
              </w:rPr>
              <w:t>April meeting minutes shared. Motion to approve the minutes by N. Meyers, seconded by D. Nguyen. M.S.U.</w:t>
            </w:r>
          </w:p>
          <w:p w14:paraId="78877CC0" w14:textId="77777777" w:rsidR="009056E5" w:rsidRPr="00B11C60" w:rsidRDefault="009056E5" w:rsidP="007569BA">
            <w:pPr>
              <w:rPr>
                <w:sz w:val="24"/>
                <w:szCs w:val="24"/>
              </w:rPr>
            </w:pPr>
          </w:p>
          <w:p w14:paraId="69E50945" w14:textId="77777777" w:rsidR="00B11C60" w:rsidRPr="00B11C60" w:rsidRDefault="00B11C60" w:rsidP="007569BA">
            <w:pPr>
              <w:rPr>
                <w:b/>
                <w:bCs/>
                <w:sz w:val="24"/>
                <w:szCs w:val="24"/>
              </w:rPr>
            </w:pPr>
          </w:p>
        </w:tc>
        <w:tc>
          <w:tcPr>
            <w:tcW w:w="74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702" w:type="pct"/>
            <w:noWrap/>
            <w:vAlign w:val="center"/>
            <w:hideMark/>
          </w:tcPr>
          <w:p w14:paraId="57ADD185" w14:textId="77777777" w:rsidR="007569BA" w:rsidRPr="007569BA" w:rsidRDefault="007569BA" w:rsidP="007569BA">
            <w:pPr>
              <w:rPr>
                <w:sz w:val="24"/>
                <w:szCs w:val="24"/>
              </w:rPr>
            </w:pPr>
            <w:r w:rsidRPr="007569BA">
              <w:rPr>
                <w:sz w:val="24"/>
                <w:szCs w:val="24"/>
              </w:rPr>
              <w:t>Chairs</w:t>
            </w:r>
          </w:p>
        </w:tc>
      </w:tr>
      <w:tr w:rsidR="00B11C60" w:rsidRPr="007569BA" w14:paraId="00567244" w14:textId="77777777" w:rsidTr="00B11C60">
        <w:trPr>
          <w:trHeight w:val="432"/>
        </w:trPr>
        <w:tc>
          <w:tcPr>
            <w:tcW w:w="3553" w:type="pct"/>
            <w:noWrap/>
            <w:vAlign w:val="center"/>
            <w:hideMark/>
          </w:tcPr>
          <w:p w14:paraId="67BABB89" w14:textId="40448097" w:rsidR="007569BA" w:rsidRDefault="007569BA" w:rsidP="007569BA">
            <w:pPr>
              <w:rPr>
                <w:b/>
                <w:bCs/>
                <w:sz w:val="24"/>
                <w:szCs w:val="24"/>
              </w:rPr>
            </w:pPr>
            <w:r w:rsidRPr="00B11C60">
              <w:rPr>
                <w:b/>
                <w:bCs/>
                <w:sz w:val="24"/>
                <w:szCs w:val="24"/>
              </w:rPr>
              <w:t xml:space="preserve">3. COA Shared Governance webpages </w:t>
            </w:r>
            <w:r w:rsidR="00B11C60">
              <w:rPr>
                <w:b/>
                <w:bCs/>
                <w:sz w:val="24"/>
                <w:szCs w:val="24"/>
              </w:rPr>
              <w:t>–</w:t>
            </w:r>
            <w:r w:rsidRPr="00B11C60">
              <w:rPr>
                <w:b/>
                <w:bCs/>
                <w:sz w:val="24"/>
                <w:szCs w:val="24"/>
              </w:rPr>
              <w:t xml:space="preserve"> Update</w:t>
            </w:r>
          </w:p>
          <w:p w14:paraId="43278A92" w14:textId="77777777" w:rsidR="00B11C60" w:rsidRDefault="00B11C60" w:rsidP="007569BA">
            <w:pPr>
              <w:rPr>
                <w:b/>
                <w:bCs/>
                <w:sz w:val="24"/>
                <w:szCs w:val="24"/>
              </w:rPr>
            </w:pPr>
          </w:p>
          <w:p w14:paraId="01D95872" w14:textId="16D6CC31" w:rsidR="00B11C60" w:rsidRDefault="00B11C60" w:rsidP="007569BA">
            <w:pPr>
              <w:rPr>
                <w:sz w:val="24"/>
                <w:szCs w:val="24"/>
              </w:rPr>
            </w:pPr>
            <w:r>
              <w:rPr>
                <w:sz w:val="24"/>
                <w:szCs w:val="24"/>
              </w:rPr>
              <w:t>A. Park gave the update on updating the committee websites following the new college website update procedure</w:t>
            </w:r>
            <w:r w:rsidR="00293F38">
              <w:rPr>
                <w:sz w:val="24"/>
                <w:szCs w:val="24"/>
              </w:rPr>
              <w:t>. President Bajrami sent out a reminder to the managers to update agendas and minutes for their committees</w:t>
            </w:r>
            <w:r>
              <w:rPr>
                <w:sz w:val="24"/>
                <w:szCs w:val="24"/>
              </w:rPr>
              <w:t>. For the college council site update, A. Park will reach out to Chungwai</w:t>
            </w:r>
            <w:r w:rsidR="00293F38">
              <w:rPr>
                <w:sz w:val="24"/>
                <w:szCs w:val="24"/>
              </w:rPr>
              <w:t>. Follow-up needed when we return in Fall 2023.</w:t>
            </w:r>
          </w:p>
          <w:p w14:paraId="2F934D2C" w14:textId="77777777" w:rsidR="00B11C60" w:rsidRPr="00B11C60" w:rsidRDefault="00B11C60" w:rsidP="007569BA">
            <w:pPr>
              <w:rPr>
                <w:sz w:val="24"/>
                <w:szCs w:val="24"/>
              </w:rPr>
            </w:pPr>
          </w:p>
          <w:p w14:paraId="702EF1A5" w14:textId="77777777" w:rsidR="00B11C60" w:rsidRPr="00B11C60" w:rsidRDefault="00B11C60" w:rsidP="007569BA">
            <w:pPr>
              <w:rPr>
                <w:b/>
                <w:bCs/>
                <w:sz w:val="24"/>
                <w:szCs w:val="24"/>
              </w:rPr>
            </w:pPr>
          </w:p>
        </w:tc>
        <w:tc>
          <w:tcPr>
            <w:tcW w:w="745" w:type="pct"/>
            <w:noWrap/>
            <w:vAlign w:val="center"/>
            <w:hideMark/>
          </w:tcPr>
          <w:p w14:paraId="53F93E9A" w14:textId="40EE6CAD" w:rsidR="007569BA" w:rsidRPr="007569BA" w:rsidRDefault="00BC08B0" w:rsidP="007569BA">
            <w:pPr>
              <w:rPr>
                <w:sz w:val="24"/>
                <w:szCs w:val="24"/>
              </w:rPr>
            </w:pPr>
            <w:r>
              <w:rPr>
                <w:sz w:val="24"/>
                <w:szCs w:val="24"/>
              </w:rPr>
              <w:t>Informational</w:t>
            </w:r>
          </w:p>
        </w:tc>
        <w:tc>
          <w:tcPr>
            <w:tcW w:w="702"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B11C60" w:rsidRPr="007569BA" w14:paraId="7BAF3C3E" w14:textId="77777777" w:rsidTr="00B11C60">
        <w:trPr>
          <w:trHeight w:val="432"/>
        </w:trPr>
        <w:tc>
          <w:tcPr>
            <w:tcW w:w="3553" w:type="pct"/>
            <w:noWrap/>
            <w:vAlign w:val="center"/>
          </w:tcPr>
          <w:p w14:paraId="231856E6" w14:textId="77777777" w:rsidR="00BC08B0" w:rsidRDefault="00BC08B0" w:rsidP="007569BA">
            <w:pPr>
              <w:rPr>
                <w:b/>
                <w:bCs/>
                <w:sz w:val="24"/>
                <w:szCs w:val="24"/>
              </w:rPr>
            </w:pPr>
            <w:r w:rsidRPr="00293F38">
              <w:rPr>
                <w:b/>
                <w:bCs/>
                <w:sz w:val="24"/>
                <w:szCs w:val="24"/>
              </w:rPr>
              <w:lastRenderedPageBreak/>
              <w:t xml:space="preserve">4. Meeting Modality </w:t>
            </w:r>
          </w:p>
          <w:p w14:paraId="2B65A6FE" w14:textId="77777777" w:rsidR="00293F38" w:rsidRDefault="00293F38" w:rsidP="007569BA">
            <w:pPr>
              <w:rPr>
                <w:b/>
                <w:bCs/>
                <w:sz w:val="24"/>
                <w:szCs w:val="24"/>
              </w:rPr>
            </w:pPr>
          </w:p>
          <w:p w14:paraId="02C38C8F" w14:textId="664CEFC0" w:rsidR="00293F38" w:rsidRDefault="00293F38" w:rsidP="007569BA">
            <w:pPr>
              <w:rPr>
                <w:sz w:val="24"/>
                <w:szCs w:val="24"/>
              </w:rPr>
            </w:pPr>
            <w:r>
              <w:rPr>
                <w:sz w:val="24"/>
                <w:szCs w:val="24"/>
              </w:rPr>
              <w:t>A. Park opened up the question: Should IEC continue to meet on Zoom or meet in person, or in a hyflex modality?</w:t>
            </w:r>
          </w:p>
          <w:p w14:paraId="17D08FDB" w14:textId="77777777" w:rsidR="00293F38" w:rsidRDefault="00293F38" w:rsidP="007569BA">
            <w:pPr>
              <w:rPr>
                <w:sz w:val="24"/>
                <w:szCs w:val="24"/>
              </w:rPr>
            </w:pPr>
          </w:p>
          <w:p w14:paraId="60476E5F" w14:textId="4BE940C0" w:rsidR="00293F38" w:rsidRDefault="00293F38" w:rsidP="007569BA">
            <w:pPr>
              <w:rPr>
                <w:sz w:val="24"/>
                <w:szCs w:val="24"/>
              </w:rPr>
            </w:pPr>
            <w:r>
              <w:rPr>
                <w:sz w:val="24"/>
                <w:szCs w:val="24"/>
              </w:rPr>
              <w:t>Some spoke in favor of in-person meeting (COVID is over, at least according to the federal government). Others were O.K. with continuing to meet on Zoom, as non-Brown-Act shared governance committees are allowed to do.</w:t>
            </w:r>
          </w:p>
          <w:p w14:paraId="36284B0E" w14:textId="77777777" w:rsidR="00293F38" w:rsidRDefault="00293F38" w:rsidP="007569BA">
            <w:pPr>
              <w:rPr>
                <w:sz w:val="24"/>
                <w:szCs w:val="24"/>
              </w:rPr>
            </w:pPr>
          </w:p>
          <w:p w14:paraId="5D72F1F9" w14:textId="26F60038" w:rsidR="00293F38" w:rsidRDefault="00293F38" w:rsidP="007569BA">
            <w:pPr>
              <w:rPr>
                <w:sz w:val="24"/>
                <w:szCs w:val="24"/>
              </w:rPr>
            </w:pPr>
            <w:r>
              <w:rPr>
                <w:sz w:val="24"/>
                <w:szCs w:val="24"/>
              </w:rPr>
              <w:t>A. Park made a motion to continue meeting 100% online for the September IEC meeting and continue the discussion re. meeting modality in the September meeting. D. Ekici seconded. M.S.U.</w:t>
            </w:r>
          </w:p>
          <w:p w14:paraId="4B2E84E3" w14:textId="77777777" w:rsidR="00293F38" w:rsidRDefault="00293F38" w:rsidP="007569BA">
            <w:pPr>
              <w:rPr>
                <w:sz w:val="24"/>
                <w:szCs w:val="24"/>
              </w:rPr>
            </w:pPr>
          </w:p>
          <w:p w14:paraId="4D0C74FD" w14:textId="74AD7592" w:rsidR="00293F38" w:rsidRPr="00293F38" w:rsidRDefault="00293F38" w:rsidP="007569BA">
            <w:pPr>
              <w:rPr>
                <w:sz w:val="24"/>
                <w:szCs w:val="24"/>
              </w:rPr>
            </w:pPr>
            <w:r>
              <w:rPr>
                <w:sz w:val="24"/>
                <w:szCs w:val="24"/>
              </w:rPr>
              <w:t>Also participated in discussion: M. Jones, D. Benavides.</w:t>
            </w:r>
          </w:p>
          <w:p w14:paraId="54131768" w14:textId="4877FB9E" w:rsidR="00293F38" w:rsidRPr="00293F38" w:rsidRDefault="00293F38" w:rsidP="007569BA">
            <w:pPr>
              <w:rPr>
                <w:b/>
                <w:bCs/>
                <w:sz w:val="24"/>
                <w:szCs w:val="24"/>
              </w:rPr>
            </w:pPr>
          </w:p>
        </w:tc>
        <w:tc>
          <w:tcPr>
            <w:tcW w:w="745" w:type="pct"/>
            <w:noWrap/>
            <w:vAlign w:val="center"/>
          </w:tcPr>
          <w:p w14:paraId="7B75C991" w14:textId="4FD47D68" w:rsidR="00BC08B0" w:rsidRDefault="00BC08B0" w:rsidP="007569BA">
            <w:pPr>
              <w:rPr>
                <w:sz w:val="24"/>
                <w:szCs w:val="24"/>
              </w:rPr>
            </w:pPr>
            <w:r>
              <w:rPr>
                <w:sz w:val="24"/>
                <w:szCs w:val="24"/>
              </w:rPr>
              <w:t>Action</w:t>
            </w:r>
          </w:p>
        </w:tc>
        <w:tc>
          <w:tcPr>
            <w:tcW w:w="702" w:type="pct"/>
            <w:noWrap/>
            <w:vAlign w:val="center"/>
          </w:tcPr>
          <w:p w14:paraId="70C2C93E" w14:textId="019F7408" w:rsidR="00BC08B0" w:rsidRPr="007569BA" w:rsidRDefault="00BC08B0" w:rsidP="007569BA">
            <w:pPr>
              <w:rPr>
                <w:sz w:val="24"/>
                <w:szCs w:val="24"/>
              </w:rPr>
            </w:pPr>
            <w:r>
              <w:rPr>
                <w:sz w:val="24"/>
                <w:szCs w:val="24"/>
              </w:rPr>
              <w:t>Chairs</w:t>
            </w:r>
          </w:p>
        </w:tc>
      </w:tr>
      <w:tr w:rsidR="00B11C60" w:rsidRPr="007569BA" w14:paraId="5681EB60" w14:textId="77777777" w:rsidTr="00B11C60">
        <w:trPr>
          <w:trHeight w:val="432"/>
        </w:trPr>
        <w:tc>
          <w:tcPr>
            <w:tcW w:w="3553" w:type="pct"/>
            <w:noWrap/>
            <w:vAlign w:val="center"/>
            <w:hideMark/>
          </w:tcPr>
          <w:p w14:paraId="00E31389" w14:textId="77777777" w:rsidR="007569BA" w:rsidRDefault="00BC08B0" w:rsidP="007569BA">
            <w:pPr>
              <w:rPr>
                <w:b/>
                <w:bCs/>
                <w:sz w:val="24"/>
                <w:szCs w:val="24"/>
              </w:rPr>
            </w:pPr>
            <w:r w:rsidRPr="00862790">
              <w:rPr>
                <w:b/>
                <w:bCs/>
                <w:sz w:val="24"/>
                <w:szCs w:val="24"/>
              </w:rPr>
              <w:t>5</w:t>
            </w:r>
            <w:r w:rsidR="007569BA" w:rsidRPr="00862790">
              <w:rPr>
                <w:b/>
                <w:bCs/>
                <w:sz w:val="24"/>
                <w:szCs w:val="24"/>
              </w:rPr>
              <w:t xml:space="preserve">. </w:t>
            </w:r>
            <w:r w:rsidRPr="00862790">
              <w:rPr>
                <w:b/>
                <w:bCs/>
                <w:sz w:val="24"/>
                <w:szCs w:val="24"/>
              </w:rPr>
              <w:t>Program Review Validation Rubric</w:t>
            </w:r>
          </w:p>
          <w:p w14:paraId="676431C4" w14:textId="77777777" w:rsidR="00862790" w:rsidRDefault="00862790" w:rsidP="007569BA">
            <w:pPr>
              <w:rPr>
                <w:b/>
                <w:bCs/>
                <w:sz w:val="24"/>
                <w:szCs w:val="24"/>
              </w:rPr>
            </w:pPr>
          </w:p>
          <w:p w14:paraId="77E6F9C3" w14:textId="7A0FC606" w:rsidR="00862790" w:rsidRDefault="00862790" w:rsidP="007569BA">
            <w:pPr>
              <w:rPr>
                <w:sz w:val="24"/>
                <w:szCs w:val="24"/>
              </w:rPr>
            </w:pPr>
            <w:r>
              <w:rPr>
                <w:sz w:val="24"/>
                <w:szCs w:val="24"/>
              </w:rPr>
              <w:t>D. Benavides introduced the topic, along with the rubric. The rubric is modeled after Peralta Online Equity rubric, describing each criteria as “Initial”, “Emerging”, and “Developed”.</w:t>
            </w:r>
          </w:p>
          <w:p w14:paraId="33FC4F70" w14:textId="77777777" w:rsidR="00862790" w:rsidRDefault="00862790" w:rsidP="007569BA">
            <w:pPr>
              <w:rPr>
                <w:sz w:val="24"/>
                <w:szCs w:val="24"/>
              </w:rPr>
            </w:pPr>
          </w:p>
          <w:p w14:paraId="60C5EB96" w14:textId="466616A8" w:rsidR="00862790" w:rsidRDefault="00862790" w:rsidP="007569BA">
            <w:pPr>
              <w:rPr>
                <w:sz w:val="24"/>
                <w:szCs w:val="24"/>
              </w:rPr>
            </w:pPr>
            <w:r>
              <w:rPr>
                <w:sz w:val="24"/>
                <w:szCs w:val="24"/>
              </w:rPr>
              <w:t>A. Park (one of the SLOACs) spoke of wanting to have Curriculum and SLO Assessments section appear similar to Enrollment Trends and Equity Analysis sections, in terms of giving program leads information that is already available in the college system and ask for their reflection. A. Park will prepare a “mock-up” template with PHYS program review template and send it to D. Benavides for demonstration.</w:t>
            </w:r>
          </w:p>
          <w:p w14:paraId="4978E587" w14:textId="77777777" w:rsidR="004F4E95" w:rsidRDefault="004F4E95" w:rsidP="007569BA">
            <w:pPr>
              <w:rPr>
                <w:sz w:val="24"/>
                <w:szCs w:val="24"/>
              </w:rPr>
            </w:pPr>
          </w:p>
          <w:p w14:paraId="1D54CD84" w14:textId="1A99BB7D" w:rsidR="004F4E95" w:rsidRDefault="004F4E95" w:rsidP="007569BA">
            <w:pPr>
              <w:rPr>
                <w:sz w:val="24"/>
                <w:szCs w:val="24"/>
              </w:rPr>
            </w:pPr>
            <w:r>
              <w:rPr>
                <w:sz w:val="24"/>
                <w:szCs w:val="24"/>
              </w:rPr>
              <w:t xml:space="preserve">We still need updated rubric for (non-instructional) service areas, as well as for admin area review. </w:t>
            </w:r>
          </w:p>
          <w:p w14:paraId="2BFCC88A" w14:textId="77777777" w:rsidR="00862790" w:rsidRDefault="00862790" w:rsidP="007569BA">
            <w:pPr>
              <w:rPr>
                <w:sz w:val="24"/>
                <w:szCs w:val="24"/>
              </w:rPr>
            </w:pPr>
          </w:p>
          <w:p w14:paraId="384961A9" w14:textId="46C1C97D" w:rsidR="00862790" w:rsidRDefault="00862790" w:rsidP="00862790">
            <w:pPr>
              <w:rPr>
                <w:sz w:val="24"/>
                <w:szCs w:val="24"/>
              </w:rPr>
            </w:pPr>
            <w:r>
              <w:rPr>
                <w:sz w:val="24"/>
                <w:szCs w:val="24"/>
              </w:rPr>
              <w:t>Some suggestions received at the meeting for the rubric:</w:t>
            </w:r>
          </w:p>
          <w:p w14:paraId="4E95B0AA" w14:textId="77777777" w:rsidR="00862790" w:rsidRDefault="00862790" w:rsidP="00862790">
            <w:pPr>
              <w:pStyle w:val="ListParagraph"/>
              <w:numPr>
                <w:ilvl w:val="0"/>
                <w:numId w:val="2"/>
              </w:numPr>
              <w:rPr>
                <w:sz w:val="24"/>
                <w:szCs w:val="24"/>
              </w:rPr>
            </w:pPr>
            <w:r>
              <w:rPr>
                <w:sz w:val="24"/>
                <w:szCs w:val="24"/>
              </w:rPr>
              <w:t>Hyperlink “equity group” for explanation to program leads completing the program review.</w:t>
            </w:r>
          </w:p>
          <w:p w14:paraId="4936C2B3" w14:textId="77777777" w:rsidR="00862790" w:rsidRDefault="004F4E95" w:rsidP="00862790">
            <w:pPr>
              <w:pStyle w:val="ListParagraph"/>
              <w:numPr>
                <w:ilvl w:val="0"/>
                <w:numId w:val="2"/>
              </w:numPr>
              <w:rPr>
                <w:sz w:val="24"/>
                <w:szCs w:val="24"/>
              </w:rPr>
            </w:pPr>
            <w:r>
              <w:rPr>
                <w:sz w:val="24"/>
                <w:szCs w:val="24"/>
              </w:rPr>
              <w:t>We need a more robust review cycle that accommodates feedback and multiple submissions (haven’t had that in the past few program review cycles)</w:t>
            </w:r>
          </w:p>
          <w:p w14:paraId="4265334E" w14:textId="77777777" w:rsidR="004F4E95" w:rsidRDefault="004F4E95" w:rsidP="004F4E95">
            <w:pPr>
              <w:rPr>
                <w:sz w:val="24"/>
                <w:szCs w:val="24"/>
              </w:rPr>
            </w:pPr>
          </w:p>
          <w:p w14:paraId="22BB096C" w14:textId="77777777" w:rsidR="004F4E95" w:rsidRDefault="004F4E95" w:rsidP="004F4E95">
            <w:pPr>
              <w:rPr>
                <w:sz w:val="24"/>
                <w:szCs w:val="24"/>
              </w:rPr>
            </w:pPr>
            <w:r>
              <w:rPr>
                <w:sz w:val="24"/>
                <w:szCs w:val="24"/>
              </w:rPr>
              <w:t>A. Park, D. Ekici, and D. Benavides participated in the discussion.</w:t>
            </w:r>
          </w:p>
          <w:p w14:paraId="58773B99" w14:textId="77777777" w:rsidR="009056E5" w:rsidRDefault="009056E5" w:rsidP="004F4E95">
            <w:pPr>
              <w:rPr>
                <w:sz w:val="24"/>
                <w:szCs w:val="24"/>
              </w:rPr>
            </w:pPr>
          </w:p>
          <w:p w14:paraId="0F6A3A1A" w14:textId="00FB5FB6" w:rsidR="004F4E95" w:rsidRPr="004F4E95" w:rsidRDefault="004F4E95" w:rsidP="004F4E95">
            <w:pPr>
              <w:rPr>
                <w:sz w:val="24"/>
                <w:szCs w:val="24"/>
              </w:rPr>
            </w:pPr>
          </w:p>
        </w:tc>
        <w:tc>
          <w:tcPr>
            <w:tcW w:w="745" w:type="pct"/>
            <w:noWrap/>
            <w:vAlign w:val="center"/>
            <w:hideMark/>
          </w:tcPr>
          <w:p w14:paraId="7943AF0A" w14:textId="2D7D0588" w:rsidR="007569BA" w:rsidRPr="007569BA" w:rsidRDefault="00BC08B0" w:rsidP="007569BA">
            <w:pPr>
              <w:rPr>
                <w:sz w:val="24"/>
                <w:szCs w:val="24"/>
              </w:rPr>
            </w:pPr>
            <w:r>
              <w:rPr>
                <w:sz w:val="24"/>
                <w:szCs w:val="24"/>
              </w:rPr>
              <w:t>Informational</w:t>
            </w:r>
          </w:p>
        </w:tc>
        <w:tc>
          <w:tcPr>
            <w:tcW w:w="702" w:type="pct"/>
            <w:noWrap/>
            <w:vAlign w:val="center"/>
            <w:hideMark/>
          </w:tcPr>
          <w:p w14:paraId="349F18A9" w14:textId="77777777" w:rsidR="007569BA" w:rsidRPr="007569BA" w:rsidRDefault="007569BA" w:rsidP="007569BA">
            <w:pPr>
              <w:rPr>
                <w:sz w:val="24"/>
                <w:szCs w:val="24"/>
              </w:rPr>
            </w:pPr>
            <w:r w:rsidRPr="007569BA">
              <w:rPr>
                <w:sz w:val="24"/>
                <w:szCs w:val="24"/>
              </w:rPr>
              <w:t>Dominique Benavides</w:t>
            </w:r>
          </w:p>
        </w:tc>
      </w:tr>
      <w:tr w:rsidR="00B11C60" w:rsidRPr="007569BA" w14:paraId="08A094F2" w14:textId="77777777" w:rsidTr="00B11C60">
        <w:trPr>
          <w:trHeight w:val="432"/>
        </w:trPr>
        <w:tc>
          <w:tcPr>
            <w:tcW w:w="3553" w:type="pct"/>
            <w:noWrap/>
            <w:vAlign w:val="center"/>
            <w:hideMark/>
          </w:tcPr>
          <w:p w14:paraId="4FF63FAF" w14:textId="77777777" w:rsidR="007569BA" w:rsidRDefault="00BC08B0" w:rsidP="007569BA">
            <w:pPr>
              <w:rPr>
                <w:b/>
                <w:bCs/>
                <w:sz w:val="24"/>
                <w:szCs w:val="24"/>
              </w:rPr>
            </w:pPr>
            <w:r w:rsidRPr="004F4E95">
              <w:rPr>
                <w:b/>
                <w:bCs/>
                <w:sz w:val="24"/>
                <w:szCs w:val="24"/>
              </w:rPr>
              <w:t>6</w:t>
            </w:r>
            <w:r w:rsidR="007569BA" w:rsidRPr="004F4E95">
              <w:rPr>
                <w:b/>
                <w:bCs/>
                <w:sz w:val="24"/>
                <w:szCs w:val="24"/>
              </w:rPr>
              <w:t xml:space="preserve">. </w:t>
            </w:r>
            <w:r w:rsidRPr="004F4E95">
              <w:rPr>
                <w:b/>
                <w:bCs/>
                <w:sz w:val="24"/>
                <w:szCs w:val="24"/>
              </w:rPr>
              <w:t>CurriQunet META</w:t>
            </w:r>
          </w:p>
          <w:p w14:paraId="5D5C76C3" w14:textId="77777777" w:rsidR="004F4E95" w:rsidRDefault="004F4E95" w:rsidP="007569BA">
            <w:pPr>
              <w:rPr>
                <w:b/>
                <w:bCs/>
                <w:sz w:val="24"/>
                <w:szCs w:val="24"/>
              </w:rPr>
            </w:pPr>
          </w:p>
          <w:p w14:paraId="540E46A8" w14:textId="1CAABE9A" w:rsidR="004F4E95" w:rsidRDefault="004F4E95" w:rsidP="007569BA">
            <w:pPr>
              <w:rPr>
                <w:sz w:val="24"/>
                <w:szCs w:val="24"/>
              </w:rPr>
            </w:pPr>
            <w:r>
              <w:rPr>
                <w:sz w:val="24"/>
                <w:szCs w:val="24"/>
              </w:rPr>
              <w:t>M. Jones introduced the item and gave a current status update. A lot of colleges and districts are using CurriQunet META (our curriculum and assessment management system) to handle program reviews also. When we had curriculum and assessment specialist, the curriculum and assessment specialist and the college director of research were working with CurriQunet to look at a demo, with Evergreen College as an example. We need a project lead to implement the online program review on CurriQunet META. Laney College is currently using it and reports that it lacks some components we would like to see (esp. service area review and admin review).</w:t>
            </w:r>
          </w:p>
          <w:p w14:paraId="1B4B9F45" w14:textId="77777777" w:rsidR="004F4E95" w:rsidRDefault="004F4E95" w:rsidP="007569BA">
            <w:pPr>
              <w:rPr>
                <w:sz w:val="24"/>
                <w:szCs w:val="24"/>
              </w:rPr>
            </w:pPr>
          </w:p>
          <w:p w14:paraId="40F0287B" w14:textId="7D5AF4FA" w:rsidR="004F4E95" w:rsidRDefault="004F4E95" w:rsidP="007569BA">
            <w:pPr>
              <w:rPr>
                <w:sz w:val="24"/>
                <w:szCs w:val="24"/>
              </w:rPr>
            </w:pPr>
            <w:r>
              <w:rPr>
                <w:sz w:val="24"/>
                <w:szCs w:val="24"/>
              </w:rPr>
              <w:t>Some discussion in which A. Park and D. Benavides participated.</w:t>
            </w:r>
          </w:p>
          <w:p w14:paraId="16A65D6F" w14:textId="77777777" w:rsidR="004F4E95" w:rsidRDefault="004F4E95" w:rsidP="007569BA">
            <w:pPr>
              <w:rPr>
                <w:sz w:val="24"/>
                <w:szCs w:val="24"/>
              </w:rPr>
            </w:pPr>
          </w:p>
          <w:p w14:paraId="4CED5953" w14:textId="0838A89A" w:rsidR="004F4E95" w:rsidRDefault="004F4E95" w:rsidP="007569BA">
            <w:pPr>
              <w:rPr>
                <w:sz w:val="24"/>
                <w:szCs w:val="24"/>
              </w:rPr>
            </w:pPr>
            <w:r>
              <w:rPr>
                <w:sz w:val="24"/>
                <w:szCs w:val="24"/>
              </w:rPr>
              <w:t>A. Park repeated the request to have superuser access to CurriQunet META as one of the SLOACs. M. Jones will see if CurriQunet can come in and give a presentation, and have the faculty look at the template and give feedback, to address 10+1 concerns.</w:t>
            </w:r>
          </w:p>
          <w:p w14:paraId="67B9ED70" w14:textId="77777777" w:rsidR="004F4E95" w:rsidRPr="004F4E95" w:rsidRDefault="004F4E95" w:rsidP="007569BA">
            <w:pPr>
              <w:rPr>
                <w:sz w:val="24"/>
                <w:szCs w:val="24"/>
              </w:rPr>
            </w:pPr>
          </w:p>
          <w:p w14:paraId="512FB5DD" w14:textId="36708835" w:rsidR="004F4E95" w:rsidRPr="004F4E95" w:rsidRDefault="004F4E95" w:rsidP="007569BA">
            <w:pPr>
              <w:rPr>
                <w:b/>
                <w:bCs/>
                <w:sz w:val="24"/>
                <w:szCs w:val="24"/>
              </w:rPr>
            </w:pPr>
          </w:p>
        </w:tc>
        <w:tc>
          <w:tcPr>
            <w:tcW w:w="745" w:type="pct"/>
            <w:noWrap/>
            <w:vAlign w:val="center"/>
            <w:hideMark/>
          </w:tcPr>
          <w:p w14:paraId="2E60C005" w14:textId="0CB48F99" w:rsidR="007569BA" w:rsidRPr="007569BA" w:rsidRDefault="00851137" w:rsidP="007569BA">
            <w:pPr>
              <w:rPr>
                <w:sz w:val="24"/>
                <w:szCs w:val="24"/>
              </w:rPr>
            </w:pPr>
            <w:r>
              <w:rPr>
                <w:sz w:val="24"/>
                <w:szCs w:val="24"/>
              </w:rPr>
              <w:lastRenderedPageBreak/>
              <w:t>Discussion</w:t>
            </w:r>
          </w:p>
        </w:tc>
        <w:tc>
          <w:tcPr>
            <w:tcW w:w="702" w:type="pct"/>
            <w:noWrap/>
            <w:vAlign w:val="center"/>
            <w:hideMark/>
          </w:tcPr>
          <w:p w14:paraId="50B34666" w14:textId="29B1F075" w:rsidR="007569BA" w:rsidRPr="007569BA" w:rsidRDefault="00851137" w:rsidP="007569BA">
            <w:pPr>
              <w:rPr>
                <w:sz w:val="24"/>
                <w:szCs w:val="24"/>
              </w:rPr>
            </w:pPr>
            <w:r>
              <w:rPr>
                <w:sz w:val="24"/>
                <w:szCs w:val="24"/>
              </w:rPr>
              <w:t>Acting VPI Jones</w:t>
            </w:r>
          </w:p>
        </w:tc>
      </w:tr>
      <w:tr w:rsidR="00B11C60" w:rsidRPr="007569BA" w14:paraId="378651A3" w14:textId="77777777" w:rsidTr="00B11C60">
        <w:trPr>
          <w:trHeight w:val="432"/>
        </w:trPr>
        <w:tc>
          <w:tcPr>
            <w:tcW w:w="3553" w:type="pct"/>
            <w:noWrap/>
            <w:vAlign w:val="center"/>
          </w:tcPr>
          <w:p w14:paraId="66715E4F" w14:textId="77777777" w:rsidR="00BC08B0" w:rsidRDefault="00BC08B0" w:rsidP="007569BA">
            <w:pPr>
              <w:rPr>
                <w:b/>
                <w:bCs/>
                <w:sz w:val="24"/>
                <w:szCs w:val="24"/>
              </w:rPr>
            </w:pPr>
            <w:r w:rsidRPr="004F4E95">
              <w:rPr>
                <w:b/>
                <w:bCs/>
                <w:sz w:val="24"/>
                <w:szCs w:val="24"/>
              </w:rPr>
              <w:t>7. Other Items</w:t>
            </w:r>
          </w:p>
          <w:p w14:paraId="656DA695" w14:textId="77777777" w:rsidR="004F4E95" w:rsidRDefault="004F4E95" w:rsidP="007569BA">
            <w:pPr>
              <w:rPr>
                <w:b/>
                <w:bCs/>
                <w:sz w:val="24"/>
                <w:szCs w:val="24"/>
              </w:rPr>
            </w:pPr>
          </w:p>
          <w:p w14:paraId="20FC02E1" w14:textId="53E4D6C7" w:rsidR="004F4E95" w:rsidRPr="004F4E95" w:rsidRDefault="004F4E95" w:rsidP="007569BA">
            <w:pPr>
              <w:rPr>
                <w:sz w:val="24"/>
                <w:szCs w:val="24"/>
              </w:rPr>
            </w:pPr>
            <w:r>
              <w:rPr>
                <w:sz w:val="24"/>
                <w:szCs w:val="24"/>
              </w:rPr>
              <w:t>None.</w:t>
            </w:r>
          </w:p>
          <w:p w14:paraId="27A5B1F6" w14:textId="5188DCA4" w:rsidR="004F4E95" w:rsidRPr="004F4E95" w:rsidRDefault="004F4E95" w:rsidP="007569BA">
            <w:pPr>
              <w:rPr>
                <w:b/>
                <w:bCs/>
                <w:sz w:val="24"/>
                <w:szCs w:val="24"/>
              </w:rPr>
            </w:pPr>
          </w:p>
        </w:tc>
        <w:tc>
          <w:tcPr>
            <w:tcW w:w="745" w:type="pct"/>
            <w:noWrap/>
            <w:vAlign w:val="center"/>
          </w:tcPr>
          <w:p w14:paraId="1AA8F7C5" w14:textId="77777777" w:rsidR="00BC08B0" w:rsidRPr="007569BA" w:rsidRDefault="00BC08B0" w:rsidP="007569BA">
            <w:pPr>
              <w:rPr>
                <w:sz w:val="24"/>
                <w:szCs w:val="24"/>
              </w:rPr>
            </w:pPr>
          </w:p>
        </w:tc>
        <w:tc>
          <w:tcPr>
            <w:tcW w:w="702" w:type="pct"/>
            <w:noWrap/>
            <w:vAlign w:val="center"/>
          </w:tcPr>
          <w:p w14:paraId="5F360C64" w14:textId="77777777" w:rsidR="00BC08B0" w:rsidRPr="007569BA" w:rsidRDefault="00BC08B0" w:rsidP="007569BA">
            <w:pPr>
              <w:rPr>
                <w:sz w:val="24"/>
                <w:szCs w:val="24"/>
              </w:rPr>
            </w:pPr>
          </w:p>
        </w:tc>
      </w:tr>
      <w:tr w:rsidR="00B11C60" w:rsidRPr="007569BA" w14:paraId="32C42ABB" w14:textId="77777777" w:rsidTr="00B11C60">
        <w:trPr>
          <w:trHeight w:val="432"/>
        </w:trPr>
        <w:tc>
          <w:tcPr>
            <w:tcW w:w="3553" w:type="pct"/>
            <w:noWrap/>
            <w:vAlign w:val="center"/>
            <w:hideMark/>
          </w:tcPr>
          <w:p w14:paraId="4909946E" w14:textId="77777777" w:rsidR="007569BA" w:rsidRDefault="00BC08B0" w:rsidP="007569BA">
            <w:pPr>
              <w:rPr>
                <w:b/>
                <w:bCs/>
                <w:sz w:val="24"/>
                <w:szCs w:val="24"/>
              </w:rPr>
            </w:pPr>
            <w:r w:rsidRPr="004F4E95">
              <w:rPr>
                <w:b/>
                <w:bCs/>
                <w:sz w:val="24"/>
                <w:szCs w:val="24"/>
              </w:rPr>
              <w:t>8</w:t>
            </w:r>
            <w:r w:rsidR="007569BA" w:rsidRPr="004F4E95">
              <w:rPr>
                <w:b/>
                <w:bCs/>
                <w:sz w:val="24"/>
                <w:szCs w:val="24"/>
              </w:rPr>
              <w:t>. Adjournment</w:t>
            </w:r>
          </w:p>
          <w:p w14:paraId="260F8116" w14:textId="77777777" w:rsidR="004F4E95" w:rsidRDefault="004F4E95" w:rsidP="007569BA">
            <w:pPr>
              <w:rPr>
                <w:b/>
                <w:bCs/>
                <w:sz w:val="24"/>
                <w:szCs w:val="24"/>
              </w:rPr>
            </w:pPr>
          </w:p>
          <w:p w14:paraId="66A4318F" w14:textId="55144F54" w:rsidR="004F4E95" w:rsidRDefault="004F4E95" w:rsidP="007569BA">
            <w:pPr>
              <w:rPr>
                <w:sz w:val="24"/>
                <w:szCs w:val="24"/>
              </w:rPr>
            </w:pPr>
            <w:r>
              <w:rPr>
                <w:sz w:val="24"/>
                <w:szCs w:val="24"/>
              </w:rPr>
              <w:t>Motion to adjourn by D. Ekici, seconded by A. Park. M.S.U.</w:t>
            </w:r>
          </w:p>
          <w:p w14:paraId="75D5B062" w14:textId="77777777" w:rsidR="004F4E95" w:rsidRDefault="004F4E95" w:rsidP="007569BA">
            <w:pPr>
              <w:rPr>
                <w:sz w:val="24"/>
                <w:szCs w:val="24"/>
              </w:rPr>
            </w:pPr>
          </w:p>
          <w:p w14:paraId="2716BD28" w14:textId="24754362" w:rsidR="004F4E95" w:rsidRPr="004F4E95" w:rsidRDefault="004F4E95" w:rsidP="007569BA">
            <w:pPr>
              <w:rPr>
                <w:sz w:val="24"/>
                <w:szCs w:val="24"/>
              </w:rPr>
            </w:pPr>
            <w:r>
              <w:rPr>
                <w:sz w:val="24"/>
                <w:szCs w:val="24"/>
              </w:rPr>
              <w:t>Meeting adjourned at 3:13 p.m.</w:t>
            </w:r>
          </w:p>
          <w:p w14:paraId="710E7831" w14:textId="77777777" w:rsidR="004F4E95" w:rsidRDefault="004F4E95" w:rsidP="007569BA">
            <w:pPr>
              <w:rPr>
                <w:b/>
                <w:bCs/>
                <w:sz w:val="24"/>
                <w:szCs w:val="24"/>
              </w:rPr>
            </w:pPr>
          </w:p>
          <w:p w14:paraId="137EABE2" w14:textId="3AAFB96E" w:rsidR="004F4E95" w:rsidRPr="004F4E95" w:rsidRDefault="004F4E95" w:rsidP="007569BA">
            <w:pPr>
              <w:rPr>
                <w:sz w:val="24"/>
                <w:szCs w:val="24"/>
              </w:rPr>
            </w:pPr>
          </w:p>
        </w:tc>
        <w:tc>
          <w:tcPr>
            <w:tcW w:w="74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702" w:type="pct"/>
            <w:noWrap/>
            <w:vAlign w:val="center"/>
            <w:hideMark/>
          </w:tcPr>
          <w:p w14:paraId="4D5AE306" w14:textId="77777777" w:rsidR="007569BA" w:rsidRPr="007569BA" w:rsidRDefault="007569BA" w:rsidP="007569BA">
            <w:pPr>
              <w:rPr>
                <w:sz w:val="24"/>
                <w:szCs w:val="24"/>
              </w:rPr>
            </w:pPr>
            <w:r w:rsidRPr="007569BA">
              <w:rPr>
                <w:sz w:val="24"/>
                <w:szCs w:val="24"/>
              </w:rPr>
              <w:t>Chairs</w:t>
            </w:r>
          </w:p>
        </w:tc>
      </w:tr>
      <w:tr w:rsidR="00B11C60" w:rsidRPr="007569BA" w14:paraId="20BE4444" w14:textId="77777777" w:rsidTr="00B11C60">
        <w:trPr>
          <w:trHeight w:val="432"/>
        </w:trPr>
        <w:tc>
          <w:tcPr>
            <w:tcW w:w="3553" w:type="pct"/>
            <w:noWrap/>
            <w:vAlign w:val="center"/>
            <w:hideMark/>
          </w:tcPr>
          <w:p w14:paraId="2AA821B3" w14:textId="638512CC" w:rsidR="007569BA" w:rsidRPr="007569BA" w:rsidRDefault="007569BA" w:rsidP="007569BA">
            <w:pPr>
              <w:rPr>
                <w:sz w:val="24"/>
                <w:szCs w:val="24"/>
              </w:rPr>
            </w:pPr>
            <w:r w:rsidRPr="007569BA">
              <w:rPr>
                <w:sz w:val="24"/>
                <w:szCs w:val="24"/>
              </w:rPr>
              <w:t xml:space="preserve">Next meeting – Thursday, </w:t>
            </w:r>
            <w:r w:rsidR="00BC08B0">
              <w:rPr>
                <w:sz w:val="24"/>
                <w:szCs w:val="24"/>
              </w:rPr>
              <w:t>Sept 14</w:t>
            </w:r>
            <w:r w:rsidRPr="007569BA">
              <w:rPr>
                <w:sz w:val="24"/>
                <w:szCs w:val="24"/>
              </w:rPr>
              <w:t>, 2-3:30 p.m.</w:t>
            </w:r>
          </w:p>
        </w:tc>
        <w:tc>
          <w:tcPr>
            <w:tcW w:w="745" w:type="pct"/>
            <w:noWrap/>
            <w:vAlign w:val="center"/>
            <w:hideMark/>
          </w:tcPr>
          <w:p w14:paraId="0F219ABC" w14:textId="77777777" w:rsidR="007569BA" w:rsidRPr="007569BA" w:rsidRDefault="007569BA" w:rsidP="007569BA">
            <w:pPr>
              <w:rPr>
                <w:sz w:val="24"/>
                <w:szCs w:val="24"/>
              </w:rPr>
            </w:pPr>
          </w:p>
        </w:tc>
        <w:tc>
          <w:tcPr>
            <w:tcW w:w="702"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0768"/>
    <w:multiLevelType w:val="hybridMultilevel"/>
    <w:tmpl w:val="ADC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D6C34"/>
    <w:multiLevelType w:val="hybridMultilevel"/>
    <w:tmpl w:val="AE9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06396">
    <w:abstractNumId w:val="0"/>
  </w:num>
  <w:num w:numId="2" w16cid:durableId="152725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833FA"/>
    <w:rsid w:val="000A5787"/>
    <w:rsid w:val="000B194E"/>
    <w:rsid w:val="00135A74"/>
    <w:rsid w:val="001C5F6D"/>
    <w:rsid w:val="00240C27"/>
    <w:rsid w:val="00293F38"/>
    <w:rsid w:val="00295BD8"/>
    <w:rsid w:val="002F1FF6"/>
    <w:rsid w:val="0033192D"/>
    <w:rsid w:val="003336CF"/>
    <w:rsid w:val="00334ECB"/>
    <w:rsid w:val="00383E9B"/>
    <w:rsid w:val="003840EB"/>
    <w:rsid w:val="003A6966"/>
    <w:rsid w:val="003B7041"/>
    <w:rsid w:val="003C0BC8"/>
    <w:rsid w:val="00401F24"/>
    <w:rsid w:val="00405F6C"/>
    <w:rsid w:val="0047092A"/>
    <w:rsid w:val="00472D01"/>
    <w:rsid w:val="004C17A4"/>
    <w:rsid w:val="004D13CC"/>
    <w:rsid w:val="004F4E95"/>
    <w:rsid w:val="005319A3"/>
    <w:rsid w:val="0058522D"/>
    <w:rsid w:val="00590EB6"/>
    <w:rsid w:val="00630D61"/>
    <w:rsid w:val="00664CEC"/>
    <w:rsid w:val="00675763"/>
    <w:rsid w:val="006B75F6"/>
    <w:rsid w:val="006E293A"/>
    <w:rsid w:val="00732A6D"/>
    <w:rsid w:val="0073567C"/>
    <w:rsid w:val="007569BA"/>
    <w:rsid w:val="007B5682"/>
    <w:rsid w:val="007E1E57"/>
    <w:rsid w:val="00822EAE"/>
    <w:rsid w:val="00851137"/>
    <w:rsid w:val="00852A09"/>
    <w:rsid w:val="00862790"/>
    <w:rsid w:val="008772C4"/>
    <w:rsid w:val="00881D4F"/>
    <w:rsid w:val="008F5A9F"/>
    <w:rsid w:val="009056E5"/>
    <w:rsid w:val="0092405B"/>
    <w:rsid w:val="00943ACF"/>
    <w:rsid w:val="00951DE2"/>
    <w:rsid w:val="00972C0E"/>
    <w:rsid w:val="00987E56"/>
    <w:rsid w:val="00995B59"/>
    <w:rsid w:val="009E299D"/>
    <w:rsid w:val="00A30EB2"/>
    <w:rsid w:val="00A410D4"/>
    <w:rsid w:val="00A71C05"/>
    <w:rsid w:val="00AA0069"/>
    <w:rsid w:val="00AC65F4"/>
    <w:rsid w:val="00AD531E"/>
    <w:rsid w:val="00AF1552"/>
    <w:rsid w:val="00B11C60"/>
    <w:rsid w:val="00B712D4"/>
    <w:rsid w:val="00BC08B0"/>
    <w:rsid w:val="00BC27D0"/>
    <w:rsid w:val="00BC3563"/>
    <w:rsid w:val="00C0222C"/>
    <w:rsid w:val="00C3107F"/>
    <w:rsid w:val="00C466F7"/>
    <w:rsid w:val="00C9601D"/>
    <w:rsid w:val="00CA461A"/>
    <w:rsid w:val="00CB77A2"/>
    <w:rsid w:val="00D75F86"/>
    <w:rsid w:val="00DB56B5"/>
    <w:rsid w:val="00DC0BE8"/>
    <w:rsid w:val="00DF4C50"/>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58338876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7</cp:revision>
  <cp:lastPrinted>2019-09-19T14:59:00Z</cp:lastPrinted>
  <dcterms:created xsi:type="dcterms:W3CDTF">2023-05-10T17:46:00Z</dcterms:created>
  <dcterms:modified xsi:type="dcterms:W3CDTF">2023-09-16T21:14:00Z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