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29A85"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sidRPr="21AE6289">
        <w:rPr>
          <w:sz w:val="32"/>
          <w:szCs w:val="32"/>
        </w:rPr>
        <w:t>Institutional Effectiveness Committee</w:t>
      </w:r>
    </w:p>
    <w:p w14:paraId="2B4ECF38" w14:textId="2B9A85A5" w:rsidR="74EE3BC2" w:rsidRDefault="74EE3BC2" w:rsidP="21AE6289">
      <w:pPr>
        <w:spacing w:before="23" w:line="259" w:lineRule="auto"/>
        <w:ind w:left="286" w:right="101"/>
        <w:jc w:val="center"/>
      </w:pPr>
      <w:r w:rsidRPr="21AE6289">
        <w:rPr>
          <w:b/>
          <w:bCs/>
          <w:sz w:val="40"/>
          <w:szCs w:val="40"/>
        </w:rPr>
        <w:t>Meeting Notes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4C51B22B" w:rsidR="003840EB" w:rsidRDefault="00EF7A78" w:rsidP="21AE6289">
      <w:pPr>
        <w:ind w:left="284" w:right="101"/>
        <w:jc w:val="center"/>
        <w:rPr>
          <w:sz w:val="34"/>
          <w:szCs w:val="34"/>
        </w:rPr>
      </w:pPr>
      <w:r w:rsidRPr="21AE6289">
        <w:rPr>
          <w:sz w:val="34"/>
          <w:szCs w:val="34"/>
        </w:rPr>
        <w:t xml:space="preserve">Thursday, </w:t>
      </w:r>
      <w:r w:rsidR="663B6F2C" w:rsidRPr="21AE6289">
        <w:rPr>
          <w:sz w:val="34"/>
          <w:szCs w:val="34"/>
        </w:rPr>
        <w:t>November 9</w:t>
      </w:r>
      <w:r w:rsidR="00AD531E" w:rsidRPr="21AE6289">
        <w:rPr>
          <w:sz w:val="34"/>
          <w:szCs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9"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61D80CF4" w14:textId="77777777" w:rsidR="0028623A" w:rsidRDefault="0028623A">
      <w:pPr>
        <w:ind w:left="102"/>
        <w:rPr>
          <w:sz w:val="24"/>
        </w:rPr>
      </w:pPr>
    </w:p>
    <w:p w14:paraId="6A9293B1" w14:textId="1BB6E2B9" w:rsidR="0028623A" w:rsidRDefault="0028623A" w:rsidP="21AE6289">
      <w:pPr>
        <w:spacing w:line="259" w:lineRule="auto"/>
        <w:ind w:left="102"/>
        <w:rPr>
          <w:sz w:val="24"/>
          <w:szCs w:val="24"/>
        </w:rPr>
      </w:pPr>
      <w:r w:rsidRPr="21AE6289">
        <w:rPr>
          <w:sz w:val="24"/>
          <w:szCs w:val="24"/>
        </w:rPr>
        <w:t xml:space="preserve">Committee Members Present: Didem Ekici, Kawanna Rollins, </w:t>
      </w:r>
      <w:r w:rsidR="3159ED1B" w:rsidRPr="21AE6289">
        <w:rPr>
          <w:sz w:val="24"/>
          <w:szCs w:val="24"/>
        </w:rPr>
        <w:t xml:space="preserve">and </w:t>
      </w:r>
      <w:r w:rsidRPr="21AE6289">
        <w:rPr>
          <w:sz w:val="24"/>
          <w:szCs w:val="24"/>
        </w:rPr>
        <w:t>Andrew Park (note-taker)</w:t>
      </w:r>
    </w:p>
    <w:p w14:paraId="76E1A17E" w14:textId="77777777" w:rsidR="0028623A" w:rsidRDefault="0028623A">
      <w:pPr>
        <w:ind w:left="102"/>
        <w:rPr>
          <w:sz w:val="24"/>
        </w:rPr>
      </w:pPr>
    </w:p>
    <w:p w14:paraId="20BB19D6" w14:textId="6CEA20D0" w:rsidR="7076C6E1" w:rsidRDefault="7076C6E1" w:rsidP="21AE6289">
      <w:pPr>
        <w:spacing w:line="259" w:lineRule="auto"/>
        <w:ind w:left="102"/>
        <w:rPr>
          <w:sz w:val="24"/>
          <w:szCs w:val="24"/>
        </w:rPr>
      </w:pPr>
      <w:r w:rsidRPr="21AE6289">
        <w:rPr>
          <w:sz w:val="24"/>
          <w:szCs w:val="24"/>
        </w:rPr>
        <w:t xml:space="preserve">No quorum met for this meeting (approx. </w:t>
      </w:r>
      <w:r w:rsidR="6CD2A3A7" w:rsidRPr="21AE6289">
        <w:rPr>
          <w:sz w:val="24"/>
          <w:szCs w:val="24"/>
        </w:rPr>
        <w:t>d</w:t>
      </w:r>
      <w:r w:rsidRPr="21AE6289">
        <w:rPr>
          <w:sz w:val="24"/>
          <w:szCs w:val="24"/>
        </w:rPr>
        <w:t>iscussion times from 2:05 p.m. to 2:59 p.m.)</w:t>
      </w:r>
    </w:p>
    <w:p w14:paraId="3066F64C" w14:textId="6E1A9238" w:rsidR="003840EB" w:rsidRDefault="003840EB">
      <w:pPr>
        <w:spacing w:before="6"/>
        <w:rPr>
          <w:sz w:val="28"/>
        </w:rPr>
      </w:pPr>
    </w:p>
    <w:tbl>
      <w:tblPr>
        <w:tblStyle w:val="TableGrid"/>
        <w:tblW w:w="5000" w:type="pct"/>
        <w:tblLayout w:type="fixed"/>
        <w:tblLook w:val="04A0" w:firstRow="1" w:lastRow="0" w:firstColumn="1" w:lastColumn="0" w:noHBand="0" w:noVBand="1"/>
      </w:tblPr>
      <w:tblGrid>
        <w:gridCol w:w="7194"/>
        <w:gridCol w:w="1865"/>
        <w:gridCol w:w="1911"/>
      </w:tblGrid>
      <w:tr w:rsidR="007569BA" w:rsidRPr="007569BA" w14:paraId="2D42773C" w14:textId="77777777" w:rsidTr="21AE6289">
        <w:trPr>
          <w:trHeight w:val="432"/>
        </w:trPr>
        <w:tc>
          <w:tcPr>
            <w:tcW w:w="3279" w:type="pct"/>
            <w:noWrap/>
            <w:vAlign w:val="center"/>
            <w:hideMark/>
          </w:tcPr>
          <w:p w14:paraId="434B92A2" w14:textId="77777777" w:rsidR="007569BA" w:rsidRPr="0028623A" w:rsidRDefault="007569BA" w:rsidP="007569BA">
            <w:pPr>
              <w:rPr>
                <w:b/>
                <w:bCs/>
                <w:sz w:val="24"/>
                <w:szCs w:val="24"/>
              </w:rPr>
            </w:pPr>
            <w:r w:rsidRPr="0028623A">
              <w:rPr>
                <w:b/>
                <w:bCs/>
                <w:sz w:val="24"/>
                <w:szCs w:val="24"/>
              </w:rPr>
              <w:t>1. Approval of the Agenda</w:t>
            </w:r>
          </w:p>
          <w:p w14:paraId="69D4343E" w14:textId="77777777" w:rsidR="0028623A" w:rsidRDefault="0028623A" w:rsidP="007569BA">
            <w:pPr>
              <w:rPr>
                <w:sz w:val="24"/>
                <w:szCs w:val="24"/>
              </w:rPr>
            </w:pPr>
          </w:p>
          <w:p w14:paraId="0BD9DB8C" w14:textId="7FF85074" w:rsidR="2B7788D9" w:rsidRDefault="2B7788D9" w:rsidP="21AE6289">
            <w:pPr>
              <w:spacing w:line="259" w:lineRule="auto"/>
            </w:pPr>
            <w:r w:rsidRPr="21AE6289">
              <w:rPr>
                <w:sz w:val="24"/>
                <w:szCs w:val="24"/>
              </w:rPr>
              <w:t>N/A (no action due to lack of quorum)</w:t>
            </w:r>
          </w:p>
          <w:p w14:paraId="5764E071" w14:textId="7DD138D9" w:rsidR="0028623A" w:rsidRPr="007569BA" w:rsidRDefault="0028623A" w:rsidP="007569BA">
            <w:pPr>
              <w:rPr>
                <w:sz w:val="24"/>
                <w:szCs w:val="24"/>
              </w:rPr>
            </w:pPr>
          </w:p>
        </w:tc>
        <w:tc>
          <w:tcPr>
            <w:tcW w:w="850"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21AE6289">
        <w:trPr>
          <w:trHeight w:val="432"/>
        </w:trPr>
        <w:tc>
          <w:tcPr>
            <w:tcW w:w="3279" w:type="pct"/>
            <w:noWrap/>
            <w:vAlign w:val="center"/>
            <w:hideMark/>
          </w:tcPr>
          <w:p w14:paraId="1EDAB8EC" w14:textId="77777777" w:rsidR="007569BA" w:rsidRPr="0028623A" w:rsidRDefault="007569BA" w:rsidP="007569BA">
            <w:pPr>
              <w:rPr>
                <w:b/>
                <w:bCs/>
                <w:sz w:val="24"/>
                <w:szCs w:val="24"/>
              </w:rPr>
            </w:pPr>
            <w:r w:rsidRPr="0028623A">
              <w:rPr>
                <w:b/>
                <w:bCs/>
                <w:sz w:val="24"/>
                <w:szCs w:val="24"/>
              </w:rPr>
              <w:t>2. Approval of the Minutes</w:t>
            </w:r>
          </w:p>
          <w:p w14:paraId="1B137DBD" w14:textId="77777777" w:rsidR="0028623A" w:rsidRDefault="0028623A" w:rsidP="007569BA">
            <w:pPr>
              <w:rPr>
                <w:sz w:val="24"/>
                <w:szCs w:val="24"/>
              </w:rPr>
            </w:pPr>
          </w:p>
          <w:p w14:paraId="3EE7BE69" w14:textId="7E6E53BE" w:rsidR="0028623A" w:rsidRDefault="58EF417A" w:rsidP="21AE6289">
            <w:pPr>
              <w:spacing w:line="259" w:lineRule="auto"/>
            </w:pPr>
            <w:r w:rsidRPr="21AE6289">
              <w:rPr>
                <w:sz w:val="24"/>
                <w:szCs w:val="24"/>
              </w:rPr>
              <w:t>N/A (no action due to lack of quorum; October minutes will be approved in December meeting)</w:t>
            </w:r>
          </w:p>
          <w:p w14:paraId="69E50945" w14:textId="77777777" w:rsidR="0028623A" w:rsidRPr="007569BA" w:rsidRDefault="0028623A" w:rsidP="007569BA">
            <w:pPr>
              <w:rPr>
                <w:sz w:val="24"/>
                <w:szCs w:val="24"/>
              </w:rPr>
            </w:pPr>
          </w:p>
        </w:tc>
        <w:tc>
          <w:tcPr>
            <w:tcW w:w="850"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21AE6289">
        <w:trPr>
          <w:trHeight w:val="432"/>
        </w:trPr>
        <w:tc>
          <w:tcPr>
            <w:tcW w:w="3279" w:type="pct"/>
            <w:noWrap/>
            <w:vAlign w:val="center"/>
          </w:tcPr>
          <w:p w14:paraId="5C1D5687" w14:textId="4F4B4468" w:rsidR="0028623A" w:rsidRDefault="00A10E97" w:rsidP="21AE6289">
            <w:pPr>
              <w:rPr>
                <w:b/>
                <w:bCs/>
                <w:sz w:val="24"/>
                <w:szCs w:val="24"/>
              </w:rPr>
            </w:pPr>
            <w:r w:rsidRPr="21AE6289">
              <w:rPr>
                <w:b/>
                <w:bCs/>
                <w:sz w:val="24"/>
                <w:szCs w:val="24"/>
              </w:rPr>
              <w:t xml:space="preserve">3. </w:t>
            </w:r>
            <w:r w:rsidR="6FFED24C" w:rsidRPr="21AE6289">
              <w:rPr>
                <w:b/>
                <w:bCs/>
                <w:sz w:val="24"/>
                <w:szCs w:val="24"/>
              </w:rPr>
              <w:t>Committee Membership Updates</w:t>
            </w:r>
          </w:p>
          <w:p w14:paraId="33673C7A" w14:textId="77DEDCF9" w:rsidR="0028623A" w:rsidRPr="007569BA" w:rsidRDefault="0028623A" w:rsidP="21AE6289">
            <w:pPr>
              <w:rPr>
                <w:b/>
                <w:bCs/>
                <w:sz w:val="24"/>
                <w:szCs w:val="24"/>
              </w:rPr>
            </w:pPr>
          </w:p>
          <w:p w14:paraId="1AAA04F2" w14:textId="428B7584" w:rsidR="0028623A" w:rsidRPr="007569BA" w:rsidRDefault="6FFED24C" w:rsidP="21AE6289">
            <w:pPr>
              <w:spacing w:line="259" w:lineRule="auto"/>
            </w:pPr>
            <w:r w:rsidRPr="21AE6289">
              <w:rPr>
                <w:sz w:val="24"/>
                <w:szCs w:val="24"/>
              </w:rPr>
              <w:t>No update at this meeting.</w:t>
            </w:r>
          </w:p>
          <w:p w14:paraId="7896FDB4" w14:textId="75580AAD" w:rsidR="0028623A" w:rsidRPr="007569BA" w:rsidRDefault="0028623A" w:rsidP="21AE6289">
            <w:pPr>
              <w:spacing w:line="259" w:lineRule="auto"/>
              <w:rPr>
                <w:sz w:val="24"/>
                <w:szCs w:val="24"/>
              </w:rPr>
            </w:pPr>
          </w:p>
        </w:tc>
        <w:tc>
          <w:tcPr>
            <w:tcW w:w="850" w:type="pct"/>
            <w:noWrap/>
            <w:vAlign w:val="center"/>
          </w:tcPr>
          <w:p w14:paraId="538FEDB8" w14:textId="3F840361" w:rsidR="00A10E97" w:rsidRDefault="00A10E97" w:rsidP="007569BA">
            <w:pPr>
              <w:rPr>
                <w:sz w:val="24"/>
                <w:szCs w:val="24"/>
              </w:rPr>
            </w:pPr>
            <w:r>
              <w:rPr>
                <w:sz w:val="24"/>
                <w:szCs w:val="24"/>
              </w:rPr>
              <w:t>Informational</w:t>
            </w:r>
          </w:p>
        </w:tc>
        <w:tc>
          <w:tcPr>
            <w:tcW w:w="871" w:type="pct"/>
            <w:noWrap/>
            <w:vAlign w:val="center"/>
          </w:tcPr>
          <w:p w14:paraId="539F8FB9" w14:textId="3EDC18FD" w:rsidR="00A10E97" w:rsidRPr="007569BA" w:rsidRDefault="4F5144E5" w:rsidP="21AE6289">
            <w:pPr>
              <w:spacing w:line="259" w:lineRule="auto"/>
            </w:pPr>
            <w:r w:rsidRPr="21AE6289">
              <w:rPr>
                <w:sz w:val="24"/>
                <w:szCs w:val="24"/>
              </w:rPr>
              <w:t>Co-Chairs</w:t>
            </w:r>
          </w:p>
        </w:tc>
      </w:tr>
      <w:tr w:rsidR="007569BA" w:rsidRPr="007569BA" w14:paraId="00567244" w14:textId="77777777" w:rsidTr="21AE6289">
        <w:trPr>
          <w:trHeight w:val="432"/>
        </w:trPr>
        <w:tc>
          <w:tcPr>
            <w:tcW w:w="3279" w:type="pct"/>
            <w:noWrap/>
            <w:vAlign w:val="center"/>
            <w:hideMark/>
          </w:tcPr>
          <w:p w14:paraId="60F540EE" w14:textId="7F2A9981" w:rsidR="00A10E97" w:rsidRDefault="00A10E97" w:rsidP="21AE6289">
            <w:pPr>
              <w:spacing w:line="259" w:lineRule="auto"/>
              <w:rPr>
                <w:b/>
                <w:bCs/>
                <w:sz w:val="24"/>
                <w:szCs w:val="24"/>
              </w:rPr>
            </w:pPr>
            <w:r w:rsidRPr="21AE6289">
              <w:rPr>
                <w:b/>
                <w:bCs/>
                <w:sz w:val="24"/>
                <w:szCs w:val="24"/>
              </w:rPr>
              <w:t>4</w:t>
            </w:r>
            <w:r w:rsidR="64B56A6B" w:rsidRPr="21AE6289">
              <w:rPr>
                <w:b/>
                <w:bCs/>
                <w:sz w:val="24"/>
                <w:szCs w:val="24"/>
              </w:rPr>
              <w:t xml:space="preserve">. </w:t>
            </w:r>
            <w:r w:rsidR="4766199D" w:rsidRPr="21AE6289">
              <w:rPr>
                <w:b/>
                <w:bCs/>
                <w:sz w:val="24"/>
                <w:szCs w:val="24"/>
              </w:rPr>
              <w:t>Feedback on Fall 2023 Program Review Cycle</w:t>
            </w:r>
          </w:p>
          <w:p w14:paraId="2CD956CA" w14:textId="77777777" w:rsidR="0028623A" w:rsidRDefault="0028623A" w:rsidP="007569BA">
            <w:pPr>
              <w:rPr>
                <w:sz w:val="24"/>
                <w:szCs w:val="24"/>
              </w:rPr>
            </w:pPr>
          </w:p>
          <w:p w14:paraId="70613300" w14:textId="5B9171C2" w:rsidR="002D46A4" w:rsidRPr="002D46A4" w:rsidRDefault="4766199D" w:rsidP="21AE6289">
            <w:pPr>
              <w:spacing w:line="259" w:lineRule="auto"/>
            </w:pPr>
            <w:r w:rsidRPr="21AE6289">
              <w:rPr>
                <w:sz w:val="24"/>
                <w:szCs w:val="24"/>
              </w:rPr>
              <w:t xml:space="preserve">A </w:t>
            </w:r>
            <w:r w:rsidR="02ACC236" w:rsidRPr="21AE6289">
              <w:rPr>
                <w:sz w:val="24"/>
                <w:szCs w:val="24"/>
              </w:rPr>
              <w:t xml:space="preserve">few </w:t>
            </w:r>
            <w:r w:rsidRPr="21AE6289">
              <w:rPr>
                <w:sz w:val="24"/>
                <w:szCs w:val="24"/>
              </w:rPr>
              <w:t>notes:</w:t>
            </w:r>
          </w:p>
          <w:p w14:paraId="679A99A9" w14:textId="5B18DBD7" w:rsidR="002D46A4" w:rsidRPr="002D46A4" w:rsidRDefault="4766199D" w:rsidP="21AE6289">
            <w:pPr>
              <w:pStyle w:val="ListParagraph"/>
              <w:numPr>
                <w:ilvl w:val="0"/>
                <w:numId w:val="2"/>
              </w:numPr>
              <w:spacing w:line="259" w:lineRule="auto"/>
              <w:rPr>
                <w:sz w:val="24"/>
                <w:szCs w:val="24"/>
              </w:rPr>
            </w:pPr>
            <w:r w:rsidRPr="21AE6289">
              <w:rPr>
                <w:sz w:val="24"/>
                <w:szCs w:val="24"/>
              </w:rPr>
              <w:t>The validation rubric was helpful.</w:t>
            </w:r>
          </w:p>
          <w:p w14:paraId="08A88984" w14:textId="44F3EFED" w:rsidR="002D46A4" w:rsidRPr="002D46A4" w:rsidRDefault="4766199D" w:rsidP="21AE6289">
            <w:pPr>
              <w:pStyle w:val="ListParagraph"/>
              <w:numPr>
                <w:ilvl w:val="0"/>
                <w:numId w:val="2"/>
              </w:numPr>
              <w:spacing w:line="259" w:lineRule="auto"/>
              <w:rPr>
                <w:sz w:val="24"/>
                <w:szCs w:val="24"/>
              </w:rPr>
            </w:pPr>
            <w:r w:rsidRPr="21AE6289">
              <w:rPr>
                <w:sz w:val="24"/>
                <w:szCs w:val="24"/>
              </w:rPr>
              <w:t>Time for training program leads (similar to validation training) at the very start might be useful.</w:t>
            </w:r>
          </w:p>
          <w:p w14:paraId="437A3615" w14:textId="1189F6C6" w:rsidR="002D46A4" w:rsidRPr="002D46A4" w:rsidRDefault="4766199D" w:rsidP="21AE6289">
            <w:pPr>
              <w:pStyle w:val="ListParagraph"/>
              <w:numPr>
                <w:ilvl w:val="0"/>
                <w:numId w:val="2"/>
              </w:numPr>
              <w:spacing w:line="259" w:lineRule="auto"/>
              <w:rPr>
                <w:sz w:val="24"/>
                <w:szCs w:val="24"/>
              </w:rPr>
            </w:pPr>
            <w:r w:rsidRPr="21AE6289">
              <w:rPr>
                <w:sz w:val="24"/>
                <w:szCs w:val="24"/>
              </w:rPr>
              <w:t>We should start planning for the next program review cycle in April 2023 (to finalize any modifications to the validation rubric, and to allow sending info to program leads by early September).</w:t>
            </w:r>
          </w:p>
          <w:p w14:paraId="59CB27BE" w14:textId="7C236F51" w:rsidR="002D46A4" w:rsidRPr="002D46A4" w:rsidRDefault="002D46A4" w:rsidP="21AE6289">
            <w:pPr>
              <w:spacing w:line="259" w:lineRule="auto"/>
              <w:rPr>
                <w:sz w:val="24"/>
                <w:szCs w:val="24"/>
              </w:rPr>
            </w:pPr>
          </w:p>
          <w:p w14:paraId="617D37FC" w14:textId="0D53A437" w:rsidR="002D46A4" w:rsidRPr="002D46A4" w:rsidRDefault="0EEEBC84" w:rsidP="21AE6289">
            <w:pPr>
              <w:spacing w:line="259" w:lineRule="auto"/>
              <w:rPr>
                <w:sz w:val="24"/>
                <w:szCs w:val="24"/>
              </w:rPr>
            </w:pPr>
            <w:r w:rsidRPr="21AE6289">
              <w:rPr>
                <w:sz w:val="24"/>
                <w:szCs w:val="24"/>
              </w:rPr>
              <w:t>Program review validators identified the following exemplary program reviews. Andrew will reach out to program leads for: permission to highlight the program reviews in future cycles (program reviews are already public info but they might not want added attention), and for fixing any minor blemishes.</w:t>
            </w:r>
          </w:p>
          <w:p w14:paraId="7204C7C5" w14:textId="356F27F0" w:rsidR="002D46A4" w:rsidRPr="002D46A4" w:rsidRDefault="0EEEBC84" w:rsidP="21AE6289">
            <w:pPr>
              <w:pStyle w:val="ListParagraph"/>
              <w:numPr>
                <w:ilvl w:val="0"/>
                <w:numId w:val="1"/>
              </w:numPr>
              <w:spacing w:line="259" w:lineRule="auto"/>
              <w:rPr>
                <w:sz w:val="24"/>
                <w:szCs w:val="24"/>
              </w:rPr>
            </w:pPr>
            <w:r w:rsidRPr="21AE6289">
              <w:rPr>
                <w:sz w:val="24"/>
                <w:szCs w:val="24"/>
              </w:rPr>
              <w:t>Kinesiology program review</w:t>
            </w:r>
          </w:p>
          <w:p w14:paraId="048A6226" w14:textId="41401E34" w:rsidR="002D46A4" w:rsidRPr="002D46A4" w:rsidRDefault="0EEEBC84" w:rsidP="21AE6289">
            <w:pPr>
              <w:pStyle w:val="ListParagraph"/>
              <w:numPr>
                <w:ilvl w:val="0"/>
                <w:numId w:val="1"/>
              </w:numPr>
              <w:spacing w:line="259" w:lineRule="auto"/>
              <w:rPr>
                <w:sz w:val="24"/>
                <w:szCs w:val="24"/>
              </w:rPr>
            </w:pPr>
            <w:r w:rsidRPr="21AE6289">
              <w:rPr>
                <w:sz w:val="24"/>
                <w:szCs w:val="24"/>
              </w:rPr>
              <w:lastRenderedPageBreak/>
              <w:t>ESOL program review</w:t>
            </w:r>
          </w:p>
          <w:p w14:paraId="6D4B4B70" w14:textId="547B27AC" w:rsidR="002D46A4" w:rsidRPr="002D46A4" w:rsidRDefault="0EEEBC84" w:rsidP="21AE6289">
            <w:pPr>
              <w:pStyle w:val="ListParagraph"/>
              <w:numPr>
                <w:ilvl w:val="0"/>
                <w:numId w:val="1"/>
              </w:numPr>
              <w:spacing w:line="259" w:lineRule="auto"/>
              <w:rPr>
                <w:sz w:val="24"/>
                <w:szCs w:val="24"/>
              </w:rPr>
            </w:pPr>
            <w:r w:rsidRPr="21AE6289">
              <w:rPr>
                <w:sz w:val="24"/>
                <w:szCs w:val="24"/>
              </w:rPr>
              <w:t>Sociology program review</w:t>
            </w:r>
          </w:p>
          <w:p w14:paraId="702EF1A5" w14:textId="18CE2934" w:rsidR="0028623A" w:rsidRPr="007569BA" w:rsidRDefault="0028623A" w:rsidP="007569BA">
            <w:pPr>
              <w:rPr>
                <w:sz w:val="24"/>
                <w:szCs w:val="24"/>
              </w:rPr>
            </w:pPr>
          </w:p>
        </w:tc>
        <w:tc>
          <w:tcPr>
            <w:tcW w:w="850" w:type="pct"/>
            <w:noWrap/>
            <w:vAlign w:val="center"/>
            <w:hideMark/>
          </w:tcPr>
          <w:p w14:paraId="53F93E9A" w14:textId="1DF8A350" w:rsidR="007569BA" w:rsidRPr="007569BA" w:rsidRDefault="00A10E97" w:rsidP="007569BA">
            <w:pPr>
              <w:rPr>
                <w:sz w:val="24"/>
                <w:szCs w:val="24"/>
              </w:rPr>
            </w:pPr>
            <w:r>
              <w:rPr>
                <w:sz w:val="24"/>
                <w:szCs w:val="24"/>
              </w:rPr>
              <w:lastRenderedPageBreak/>
              <w:t>Discussion</w:t>
            </w:r>
          </w:p>
        </w:tc>
        <w:tc>
          <w:tcPr>
            <w:tcW w:w="871"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21AE6289" w14:paraId="3C747034" w14:textId="77777777" w:rsidTr="21AE6289">
        <w:trPr>
          <w:trHeight w:val="432"/>
        </w:trPr>
        <w:tc>
          <w:tcPr>
            <w:tcW w:w="7194" w:type="dxa"/>
            <w:noWrap/>
            <w:vAlign w:val="center"/>
            <w:hideMark/>
          </w:tcPr>
          <w:p w14:paraId="4DC539FD" w14:textId="781A26A3" w:rsidR="20A41A00" w:rsidRDefault="20A41A00" w:rsidP="21AE6289">
            <w:pPr>
              <w:spacing w:line="259" w:lineRule="auto"/>
              <w:rPr>
                <w:b/>
                <w:bCs/>
                <w:sz w:val="24"/>
                <w:szCs w:val="24"/>
              </w:rPr>
            </w:pPr>
            <w:r w:rsidRPr="21AE6289">
              <w:rPr>
                <w:b/>
                <w:bCs/>
                <w:sz w:val="24"/>
                <w:szCs w:val="24"/>
              </w:rPr>
              <w:t>5. ACCJC Accreditation Standards</w:t>
            </w:r>
          </w:p>
          <w:p w14:paraId="2EA04562" w14:textId="25818899" w:rsidR="21AE6289" w:rsidRDefault="21AE6289" w:rsidP="21AE6289">
            <w:pPr>
              <w:spacing w:line="259" w:lineRule="auto"/>
              <w:rPr>
                <w:b/>
                <w:bCs/>
                <w:sz w:val="24"/>
                <w:szCs w:val="24"/>
              </w:rPr>
            </w:pPr>
          </w:p>
          <w:p w14:paraId="649FA1BB" w14:textId="1729FB03" w:rsidR="20A41A00" w:rsidRDefault="20A41A00" w:rsidP="21AE6289">
            <w:pPr>
              <w:spacing w:line="259" w:lineRule="auto"/>
              <w:rPr>
                <w:sz w:val="24"/>
                <w:szCs w:val="24"/>
              </w:rPr>
            </w:pPr>
            <w:r w:rsidRPr="21AE6289">
              <w:rPr>
                <w:sz w:val="24"/>
                <w:szCs w:val="24"/>
              </w:rPr>
              <w:t>Andrew shared an idea to do a “road show” of updated ACCJC standards (</w:t>
            </w:r>
            <w:hyperlink r:id="rId10">
              <w:r w:rsidRPr="21AE6289">
                <w:rPr>
                  <w:rStyle w:val="Hyperlink"/>
                  <w:sz w:val="24"/>
                  <w:szCs w:val="24"/>
                </w:rPr>
                <w:t>https://accjc.org/eligibility-requirements-standards-policies/</w:t>
              </w:r>
            </w:hyperlink>
            <w:r w:rsidRPr="21AE6289">
              <w:rPr>
                <w:sz w:val="24"/>
                <w:szCs w:val="24"/>
              </w:rPr>
              <w:t>)</w:t>
            </w:r>
            <w:r w:rsidR="4244A233" w:rsidRPr="21AE6289">
              <w:rPr>
                <w:sz w:val="24"/>
                <w:szCs w:val="24"/>
              </w:rPr>
              <w:t xml:space="preserve"> to other participatory governance committees that need to look ahead to the next accreditation cycle</w:t>
            </w:r>
            <w:r w:rsidRPr="21AE6289">
              <w:rPr>
                <w:sz w:val="24"/>
                <w:szCs w:val="24"/>
              </w:rPr>
              <w:t>. Will talk to Maurice (and/or new admin co-chair of this committee) befo</w:t>
            </w:r>
            <w:r w:rsidR="60E1882A" w:rsidRPr="21AE6289">
              <w:rPr>
                <w:sz w:val="24"/>
                <w:szCs w:val="24"/>
              </w:rPr>
              <w:t xml:space="preserve">re reaching out </w:t>
            </w:r>
            <w:r w:rsidR="62289B5B" w:rsidRPr="21AE6289">
              <w:rPr>
                <w:sz w:val="24"/>
                <w:szCs w:val="24"/>
              </w:rPr>
              <w:t>to other committees.</w:t>
            </w:r>
          </w:p>
          <w:p w14:paraId="23A02B93" w14:textId="3C72B488" w:rsidR="21AE6289" w:rsidRDefault="21AE6289" w:rsidP="21AE6289">
            <w:pPr>
              <w:spacing w:line="259" w:lineRule="auto"/>
              <w:rPr>
                <w:sz w:val="24"/>
                <w:szCs w:val="24"/>
              </w:rPr>
            </w:pPr>
          </w:p>
          <w:p w14:paraId="592CF789" w14:textId="62DABF0B" w:rsidR="29F1482E" w:rsidRDefault="29F1482E" w:rsidP="21AE6289">
            <w:pPr>
              <w:spacing w:line="259" w:lineRule="auto"/>
              <w:rPr>
                <w:sz w:val="24"/>
                <w:szCs w:val="24"/>
              </w:rPr>
            </w:pPr>
            <w:r w:rsidRPr="21AE6289">
              <w:rPr>
                <w:sz w:val="24"/>
                <w:szCs w:val="24"/>
              </w:rPr>
              <w:t>Also related, should we do an administrative area reviews in Spring 2024? (It was on list to do for a year and half but weren’t done for one reason or another---both last cycle and this program review cycle.)</w:t>
            </w:r>
          </w:p>
          <w:p w14:paraId="728EE2E9" w14:textId="64D0748F" w:rsidR="21AE6289" w:rsidRDefault="21AE6289" w:rsidP="21AE6289">
            <w:pPr>
              <w:spacing w:line="259" w:lineRule="auto"/>
              <w:rPr>
                <w:sz w:val="24"/>
                <w:szCs w:val="24"/>
              </w:rPr>
            </w:pPr>
          </w:p>
          <w:p w14:paraId="34E69CCD" w14:textId="1D0E8A08" w:rsidR="62289B5B" w:rsidRDefault="62289B5B" w:rsidP="21AE6289">
            <w:pPr>
              <w:spacing w:line="259" w:lineRule="auto"/>
              <w:rPr>
                <w:sz w:val="24"/>
                <w:szCs w:val="24"/>
              </w:rPr>
            </w:pPr>
            <w:r w:rsidRPr="21AE6289">
              <w:rPr>
                <w:sz w:val="24"/>
                <w:szCs w:val="24"/>
              </w:rPr>
              <w:t>Also will work on a matrix and/or mapping spreadsheet aligning ACCJC standards to participatory committee charges and/or purview.</w:t>
            </w:r>
          </w:p>
          <w:p w14:paraId="14A607F1" w14:textId="7D009C09" w:rsidR="21AE6289" w:rsidRDefault="21AE6289" w:rsidP="21AE6289">
            <w:pPr>
              <w:spacing w:line="259" w:lineRule="auto"/>
              <w:rPr>
                <w:sz w:val="24"/>
                <w:szCs w:val="24"/>
              </w:rPr>
            </w:pPr>
          </w:p>
          <w:p w14:paraId="1ED65FB7" w14:textId="3F68ABB0" w:rsidR="62289B5B" w:rsidRDefault="62289B5B" w:rsidP="21AE6289">
            <w:pPr>
              <w:spacing w:line="259" w:lineRule="auto"/>
              <w:rPr>
                <w:sz w:val="24"/>
                <w:szCs w:val="24"/>
              </w:rPr>
            </w:pPr>
            <w:r w:rsidRPr="21AE6289">
              <w:rPr>
                <w:sz w:val="24"/>
                <w:szCs w:val="24"/>
              </w:rPr>
              <w:t>Will bring back the item in December.</w:t>
            </w:r>
          </w:p>
          <w:p w14:paraId="7A049FE0" w14:textId="1BBFB9FD" w:rsidR="21AE6289" w:rsidRDefault="21AE6289" w:rsidP="21AE6289">
            <w:pPr>
              <w:spacing w:line="259" w:lineRule="auto"/>
              <w:rPr>
                <w:b/>
                <w:bCs/>
                <w:sz w:val="24"/>
                <w:szCs w:val="24"/>
              </w:rPr>
            </w:pPr>
          </w:p>
        </w:tc>
        <w:tc>
          <w:tcPr>
            <w:tcW w:w="1865" w:type="dxa"/>
            <w:noWrap/>
            <w:vAlign w:val="center"/>
            <w:hideMark/>
          </w:tcPr>
          <w:p w14:paraId="704C3E4D" w14:textId="10D24984" w:rsidR="20A41A00" w:rsidRDefault="20A41A00" w:rsidP="21AE6289">
            <w:pPr>
              <w:rPr>
                <w:sz w:val="24"/>
                <w:szCs w:val="24"/>
              </w:rPr>
            </w:pPr>
            <w:r w:rsidRPr="21AE6289">
              <w:rPr>
                <w:sz w:val="24"/>
                <w:szCs w:val="24"/>
              </w:rPr>
              <w:t>Discussion</w:t>
            </w:r>
          </w:p>
        </w:tc>
        <w:tc>
          <w:tcPr>
            <w:tcW w:w="1911" w:type="dxa"/>
            <w:noWrap/>
            <w:vAlign w:val="center"/>
            <w:hideMark/>
          </w:tcPr>
          <w:p w14:paraId="4CF78BD7" w14:textId="045AC4EC" w:rsidR="20A41A00" w:rsidRDefault="20A41A00" w:rsidP="21AE6289">
            <w:pPr>
              <w:rPr>
                <w:sz w:val="24"/>
                <w:szCs w:val="24"/>
              </w:rPr>
            </w:pPr>
            <w:r w:rsidRPr="21AE6289">
              <w:rPr>
                <w:sz w:val="24"/>
                <w:szCs w:val="24"/>
              </w:rPr>
              <w:t>Andrew Park</w:t>
            </w:r>
          </w:p>
        </w:tc>
      </w:tr>
      <w:tr w:rsidR="21AE6289" w14:paraId="5295A8B0" w14:textId="77777777" w:rsidTr="21AE6289">
        <w:trPr>
          <w:trHeight w:val="432"/>
        </w:trPr>
        <w:tc>
          <w:tcPr>
            <w:tcW w:w="7194" w:type="dxa"/>
            <w:noWrap/>
            <w:vAlign w:val="center"/>
            <w:hideMark/>
          </w:tcPr>
          <w:p w14:paraId="0E927236" w14:textId="298B33FA" w:rsidR="179BA80A" w:rsidRDefault="179BA80A" w:rsidP="21AE6289">
            <w:pPr>
              <w:spacing w:line="259" w:lineRule="auto"/>
              <w:rPr>
                <w:b/>
                <w:bCs/>
                <w:sz w:val="24"/>
                <w:szCs w:val="24"/>
              </w:rPr>
            </w:pPr>
            <w:r w:rsidRPr="21AE6289">
              <w:rPr>
                <w:b/>
                <w:bCs/>
                <w:sz w:val="24"/>
                <w:szCs w:val="24"/>
              </w:rPr>
              <w:t>6. Institutional Effectiveness Website</w:t>
            </w:r>
          </w:p>
          <w:p w14:paraId="6437C2ED" w14:textId="19654165" w:rsidR="21AE6289" w:rsidRDefault="21AE6289" w:rsidP="21AE6289">
            <w:pPr>
              <w:spacing w:line="259" w:lineRule="auto"/>
              <w:rPr>
                <w:b/>
                <w:bCs/>
                <w:sz w:val="24"/>
                <w:szCs w:val="24"/>
              </w:rPr>
            </w:pPr>
          </w:p>
          <w:p w14:paraId="7203105F" w14:textId="247BBFFA" w:rsidR="179BA80A" w:rsidRDefault="179BA80A" w:rsidP="21AE6289">
            <w:pPr>
              <w:spacing w:line="259" w:lineRule="auto"/>
              <w:rPr>
                <w:sz w:val="24"/>
                <w:szCs w:val="24"/>
              </w:rPr>
            </w:pPr>
            <w:r w:rsidRPr="21AE6289">
              <w:rPr>
                <w:sz w:val="24"/>
                <w:szCs w:val="24"/>
              </w:rPr>
              <w:t>The website maintained by the office of institutional research and planning (</w:t>
            </w:r>
            <w:hyperlink r:id="rId11">
              <w:r w:rsidRPr="21AE6289">
                <w:rPr>
                  <w:rStyle w:val="Hyperlink"/>
                  <w:sz w:val="24"/>
                  <w:szCs w:val="24"/>
                </w:rPr>
                <w:t>https://alameda.edu/institutional-effectiveness/</w:t>
              </w:r>
            </w:hyperlink>
            <w:r w:rsidRPr="21AE6289">
              <w:rPr>
                <w:sz w:val="24"/>
                <w:szCs w:val="24"/>
              </w:rPr>
              <w:t xml:space="preserve">) is a separate site maintained separately from IEC website (used to be maintained by the director of research and planning). </w:t>
            </w:r>
            <w:r w:rsidR="68DBC43A" w:rsidRPr="21AE6289">
              <w:rPr>
                <w:sz w:val="24"/>
                <w:szCs w:val="24"/>
              </w:rPr>
              <w:t>It is in serious need of updates and reorganization.</w:t>
            </w:r>
          </w:p>
          <w:p w14:paraId="2902CA61" w14:textId="36BC714C" w:rsidR="21AE6289" w:rsidRDefault="21AE6289" w:rsidP="21AE6289">
            <w:pPr>
              <w:spacing w:line="259" w:lineRule="auto"/>
              <w:rPr>
                <w:sz w:val="24"/>
                <w:szCs w:val="24"/>
              </w:rPr>
            </w:pPr>
          </w:p>
          <w:p w14:paraId="11A8E23E" w14:textId="3EA5F8ED" w:rsidR="68DBC43A" w:rsidRDefault="68DBC43A" w:rsidP="21AE6289">
            <w:pPr>
              <w:spacing w:line="259" w:lineRule="auto"/>
              <w:rPr>
                <w:sz w:val="24"/>
                <w:szCs w:val="24"/>
              </w:rPr>
            </w:pPr>
            <w:r w:rsidRPr="21AE6289">
              <w:rPr>
                <w:sz w:val="24"/>
                <w:szCs w:val="24"/>
              </w:rPr>
              <w:t>Andrew will check in with Maurice on who’ll be in charge of updating the IE website.</w:t>
            </w:r>
          </w:p>
          <w:p w14:paraId="2CA87622" w14:textId="1C65E1B9" w:rsidR="21AE6289" w:rsidRDefault="21AE6289" w:rsidP="21AE6289">
            <w:pPr>
              <w:spacing w:line="259" w:lineRule="auto"/>
              <w:rPr>
                <w:b/>
                <w:bCs/>
                <w:sz w:val="24"/>
                <w:szCs w:val="24"/>
              </w:rPr>
            </w:pPr>
          </w:p>
        </w:tc>
        <w:tc>
          <w:tcPr>
            <w:tcW w:w="1865" w:type="dxa"/>
            <w:noWrap/>
            <w:vAlign w:val="center"/>
            <w:hideMark/>
          </w:tcPr>
          <w:p w14:paraId="421FF96C" w14:textId="58A09D2C" w:rsidR="68DBC43A" w:rsidRDefault="68DBC43A" w:rsidP="21AE6289">
            <w:pPr>
              <w:rPr>
                <w:sz w:val="24"/>
                <w:szCs w:val="24"/>
              </w:rPr>
            </w:pPr>
            <w:r w:rsidRPr="21AE6289">
              <w:rPr>
                <w:sz w:val="24"/>
                <w:szCs w:val="24"/>
              </w:rPr>
              <w:t>Discussion</w:t>
            </w:r>
          </w:p>
        </w:tc>
        <w:tc>
          <w:tcPr>
            <w:tcW w:w="1911" w:type="dxa"/>
            <w:noWrap/>
            <w:vAlign w:val="center"/>
            <w:hideMark/>
          </w:tcPr>
          <w:p w14:paraId="0AFBC141" w14:textId="5A37A649" w:rsidR="68DBC43A" w:rsidRDefault="68DBC43A" w:rsidP="21AE6289">
            <w:pPr>
              <w:rPr>
                <w:sz w:val="24"/>
                <w:szCs w:val="24"/>
              </w:rPr>
            </w:pPr>
            <w:r w:rsidRPr="21AE6289">
              <w:rPr>
                <w:sz w:val="24"/>
                <w:szCs w:val="24"/>
              </w:rPr>
              <w:t>Andrew Park</w:t>
            </w:r>
          </w:p>
        </w:tc>
      </w:tr>
      <w:tr w:rsidR="00BC08B0" w:rsidRPr="007569BA" w14:paraId="378651A3" w14:textId="77777777" w:rsidTr="21AE6289">
        <w:trPr>
          <w:trHeight w:val="432"/>
        </w:trPr>
        <w:tc>
          <w:tcPr>
            <w:tcW w:w="3279" w:type="pct"/>
            <w:noWrap/>
            <w:vAlign w:val="center"/>
          </w:tcPr>
          <w:p w14:paraId="09BE0A48" w14:textId="40BA5D3F" w:rsidR="00BC08B0" w:rsidRPr="002D46A4" w:rsidRDefault="68DBC43A" w:rsidP="007569BA">
            <w:pPr>
              <w:rPr>
                <w:b/>
                <w:bCs/>
                <w:sz w:val="24"/>
                <w:szCs w:val="24"/>
              </w:rPr>
            </w:pPr>
            <w:r w:rsidRPr="21AE6289">
              <w:rPr>
                <w:b/>
                <w:bCs/>
                <w:sz w:val="24"/>
                <w:szCs w:val="24"/>
              </w:rPr>
              <w:t>7</w:t>
            </w:r>
            <w:r w:rsidR="54773179" w:rsidRPr="21AE6289">
              <w:rPr>
                <w:b/>
                <w:bCs/>
                <w:sz w:val="24"/>
                <w:szCs w:val="24"/>
              </w:rPr>
              <w:t>. Other Items</w:t>
            </w:r>
          </w:p>
          <w:p w14:paraId="5869004F" w14:textId="77777777" w:rsidR="002D46A4" w:rsidRDefault="002D46A4" w:rsidP="007569BA">
            <w:pPr>
              <w:rPr>
                <w:sz w:val="24"/>
                <w:szCs w:val="24"/>
              </w:rPr>
            </w:pPr>
          </w:p>
          <w:p w14:paraId="12E637C2" w14:textId="1F2D6356" w:rsidR="5336B59C" w:rsidRDefault="5336B59C" w:rsidP="21AE6289">
            <w:pPr>
              <w:spacing w:line="259" w:lineRule="auto"/>
            </w:pPr>
            <w:r w:rsidRPr="21AE6289">
              <w:rPr>
                <w:sz w:val="24"/>
                <w:szCs w:val="24"/>
              </w:rPr>
              <w:t>Just various discussion items along the lines of “What happens in a quorum-unmet participatory governance committee meeting stays in a quorum-unmet participatory governance committee meeting.”</w:t>
            </w:r>
          </w:p>
          <w:p w14:paraId="27A5B1F6" w14:textId="03F2723F" w:rsidR="002D46A4" w:rsidRPr="007569BA" w:rsidRDefault="002D46A4" w:rsidP="007569BA">
            <w:pPr>
              <w:rPr>
                <w:sz w:val="24"/>
                <w:szCs w:val="24"/>
              </w:rPr>
            </w:pPr>
          </w:p>
        </w:tc>
        <w:tc>
          <w:tcPr>
            <w:tcW w:w="850" w:type="pct"/>
            <w:noWrap/>
            <w:vAlign w:val="center"/>
          </w:tcPr>
          <w:p w14:paraId="1AA8F7C5" w14:textId="77777777" w:rsidR="00BC08B0" w:rsidRPr="007569BA" w:rsidRDefault="00BC08B0" w:rsidP="007569BA">
            <w:pPr>
              <w:rPr>
                <w:sz w:val="24"/>
                <w:szCs w:val="24"/>
              </w:rPr>
            </w:pPr>
          </w:p>
        </w:tc>
        <w:tc>
          <w:tcPr>
            <w:tcW w:w="871" w:type="pct"/>
            <w:noWrap/>
            <w:vAlign w:val="center"/>
          </w:tcPr>
          <w:p w14:paraId="5F360C64" w14:textId="77777777" w:rsidR="00BC08B0" w:rsidRPr="007569BA" w:rsidRDefault="00BC08B0" w:rsidP="007569BA">
            <w:pPr>
              <w:rPr>
                <w:sz w:val="24"/>
                <w:szCs w:val="24"/>
              </w:rPr>
            </w:pPr>
          </w:p>
        </w:tc>
      </w:tr>
      <w:tr w:rsidR="007569BA" w:rsidRPr="007569BA" w14:paraId="32C42ABB" w14:textId="77777777" w:rsidTr="21AE6289">
        <w:trPr>
          <w:trHeight w:val="432"/>
        </w:trPr>
        <w:tc>
          <w:tcPr>
            <w:tcW w:w="3279" w:type="pct"/>
            <w:noWrap/>
            <w:vAlign w:val="center"/>
            <w:hideMark/>
          </w:tcPr>
          <w:p w14:paraId="5FE50CE1" w14:textId="39149F62" w:rsidR="007569BA" w:rsidRPr="002D46A4" w:rsidRDefault="5336B59C" w:rsidP="007569BA">
            <w:pPr>
              <w:rPr>
                <w:b/>
                <w:bCs/>
                <w:sz w:val="24"/>
                <w:szCs w:val="24"/>
              </w:rPr>
            </w:pPr>
            <w:r w:rsidRPr="21AE6289">
              <w:rPr>
                <w:b/>
                <w:bCs/>
                <w:sz w:val="24"/>
                <w:szCs w:val="24"/>
              </w:rPr>
              <w:t>8</w:t>
            </w:r>
            <w:r w:rsidR="64B56A6B" w:rsidRPr="21AE6289">
              <w:rPr>
                <w:b/>
                <w:bCs/>
                <w:sz w:val="24"/>
                <w:szCs w:val="24"/>
              </w:rPr>
              <w:t>. Adjournment</w:t>
            </w:r>
          </w:p>
          <w:p w14:paraId="40AA3162" w14:textId="77777777" w:rsidR="002D46A4" w:rsidRDefault="002D46A4" w:rsidP="007569BA">
            <w:pPr>
              <w:rPr>
                <w:sz w:val="24"/>
                <w:szCs w:val="24"/>
              </w:rPr>
            </w:pPr>
          </w:p>
          <w:p w14:paraId="39BC4221" w14:textId="7FF85074" w:rsidR="3A303A76" w:rsidRDefault="3A303A76" w:rsidP="21AE6289">
            <w:pPr>
              <w:spacing w:line="259" w:lineRule="auto"/>
            </w:pPr>
            <w:r w:rsidRPr="21AE6289">
              <w:rPr>
                <w:sz w:val="24"/>
                <w:szCs w:val="24"/>
              </w:rPr>
              <w:t>N/A (no action due to lack of quorum)</w:t>
            </w:r>
          </w:p>
          <w:p w14:paraId="137EABE2" w14:textId="5E57363C" w:rsidR="002D46A4" w:rsidRPr="007569BA" w:rsidRDefault="002D46A4" w:rsidP="007569BA">
            <w:pPr>
              <w:rPr>
                <w:sz w:val="24"/>
                <w:szCs w:val="24"/>
              </w:rPr>
            </w:pPr>
          </w:p>
        </w:tc>
        <w:tc>
          <w:tcPr>
            <w:tcW w:w="850"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7569BA" w:rsidRPr="007569BA" w14:paraId="20BE4444" w14:textId="77777777" w:rsidTr="21AE6289">
        <w:trPr>
          <w:trHeight w:val="432"/>
        </w:trPr>
        <w:tc>
          <w:tcPr>
            <w:tcW w:w="3279" w:type="pct"/>
            <w:noWrap/>
            <w:vAlign w:val="center"/>
            <w:hideMark/>
          </w:tcPr>
          <w:p w14:paraId="18707E3B" w14:textId="79F0C093" w:rsidR="00A10E97" w:rsidRDefault="64B56A6B" w:rsidP="007569BA">
            <w:pPr>
              <w:rPr>
                <w:sz w:val="24"/>
                <w:szCs w:val="24"/>
              </w:rPr>
            </w:pPr>
            <w:r w:rsidRPr="21AE6289">
              <w:rPr>
                <w:sz w:val="24"/>
                <w:szCs w:val="24"/>
              </w:rPr>
              <w:t xml:space="preserve">Next meeting – </w:t>
            </w:r>
          </w:p>
          <w:p w14:paraId="2AA821B3" w14:textId="6FE96252" w:rsidR="007569BA" w:rsidRPr="007569BA" w:rsidRDefault="00A10E97" w:rsidP="007569BA">
            <w:pPr>
              <w:rPr>
                <w:sz w:val="24"/>
                <w:szCs w:val="24"/>
              </w:rPr>
            </w:pPr>
            <w:r w:rsidRPr="21AE6289">
              <w:rPr>
                <w:sz w:val="24"/>
                <w:szCs w:val="24"/>
              </w:rPr>
              <w:t xml:space="preserve">Regular Meeting: </w:t>
            </w:r>
            <w:r w:rsidR="64B56A6B" w:rsidRPr="21AE6289">
              <w:rPr>
                <w:sz w:val="24"/>
                <w:szCs w:val="24"/>
              </w:rPr>
              <w:t xml:space="preserve">Thursday, </w:t>
            </w:r>
            <w:r w:rsidR="40B57390" w:rsidRPr="21AE6289">
              <w:rPr>
                <w:sz w:val="24"/>
                <w:szCs w:val="24"/>
              </w:rPr>
              <w:t>December 14</w:t>
            </w:r>
            <w:r w:rsidR="64B56A6B" w:rsidRPr="21AE6289">
              <w:rPr>
                <w:sz w:val="24"/>
                <w:szCs w:val="24"/>
              </w:rPr>
              <w:t>, 2-3:30 p.m.</w:t>
            </w:r>
          </w:p>
        </w:tc>
        <w:tc>
          <w:tcPr>
            <w:tcW w:w="850" w:type="pct"/>
            <w:noWrap/>
            <w:vAlign w:val="center"/>
            <w:hideMark/>
          </w:tcPr>
          <w:p w14:paraId="0F219ABC" w14:textId="77777777" w:rsidR="007569BA" w:rsidRPr="007569BA" w:rsidRDefault="007569BA" w:rsidP="007569BA">
            <w:pPr>
              <w:rPr>
                <w:sz w:val="24"/>
                <w:szCs w:val="24"/>
              </w:rPr>
            </w:pPr>
          </w:p>
        </w:tc>
        <w:tc>
          <w:tcPr>
            <w:tcW w:w="871"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4EE"/>
    <w:multiLevelType w:val="hybridMultilevel"/>
    <w:tmpl w:val="0E2E4F9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B421"/>
    <w:multiLevelType w:val="hybridMultilevel"/>
    <w:tmpl w:val="FB8CCF20"/>
    <w:lvl w:ilvl="0" w:tplc="768C6112">
      <w:start w:val="1"/>
      <w:numFmt w:val="bullet"/>
      <w:lvlText w:val=""/>
      <w:lvlJc w:val="left"/>
      <w:pPr>
        <w:ind w:left="720" w:hanging="360"/>
      </w:pPr>
      <w:rPr>
        <w:rFonts w:ascii="Symbol" w:hAnsi="Symbol" w:hint="default"/>
      </w:rPr>
    </w:lvl>
    <w:lvl w:ilvl="1" w:tplc="85EE739C">
      <w:start w:val="1"/>
      <w:numFmt w:val="bullet"/>
      <w:lvlText w:val="o"/>
      <w:lvlJc w:val="left"/>
      <w:pPr>
        <w:ind w:left="1440" w:hanging="360"/>
      </w:pPr>
      <w:rPr>
        <w:rFonts w:ascii="Courier New" w:hAnsi="Courier New" w:hint="default"/>
      </w:rPr>
    </w:lvl>
    <w:lvl w:ilvl="2" w:tplc="A9521C6E">
      <w:start w:val="1"/>
      <w:numFmt w:val="bullet"/>
      <w:lvlText w:val=""/>
      <w:lvlJc w:val="left"/>
      <w:pPr>
        <w:ind w:left="2160" w:hanging="360"/>
      </w:pPr>
      <w:rPr>
        <w:rFonts w:ascii="Wingdings" w:hAnsi="Wingdings" w:hint="default"/>
      </w:rPr>
    </w:lvl>
    <w:lvl w:ilvl="3" w:tplc="038ED192">
      <w:start w:val="1"/>
      <w:numFmt w:val="bullet"/>
      <w:lvlText w:val=""/>
      <w:lvlJc w:val="left"/>
      <w:pPr>
        <w:ind w:left="2880" w:hanging="360"/>
      </w:pPr>
      <w:rPr>
        <w:rFonts w:ascii="Symbol" w:hAnsi="Symbol" w:hint="default"/>
      </w:rPr>
    </w:lvl>
    <w:lvl w:ilvl="4" w:tplc="72BC318C">
      <w:start w:val="1"/>
      <w:numFmt w:val="bullet"/>
      <w:lvlText w:val="o"/>
      <w:lvlJc w:val="left"/>
      <w:pPr>
        <w:ind w:left="3600" w:hanging="360"/>
      </w:pPr>
      <w:rPr>
        <w:rFonts w:ascii="Courier New" w:hAnsi="Courier New" w:hint="default"/>
      </w:rPr>
    </w:lvl>
    <w:lvl w:ilvl="5" w:tplc="10308398">
      <w:start w:val="1"/>
      <w:numFmt w:val="bullet"/>
      <w:lvlText w:val=""/>
      <w:lvlJc w:val="left"/>
      <w:pPr>
        <w:ind w:left="4320" w:hanging="360"/>
      </w:pPr>
      <w:rPr>
        <w:rFonts w:ascii="Wingdings" w:hAnsi="Wingdings" w:hint="default"/>
      </w:rPr>
    </w:lvl>
    <w:lvl w:ilvl="6" w:tplc="E352586A">
      <w:start w:val="1"/>
      <w:numFmt w:val="bullet"/>
      <w:lvlText w:val=""/>
      <w:lvlJc w:val="left"/>
      <w:pPr>
        <w:ind w:left="5040" w:hanging="360"/>
      </w:pPr>
      <w:rPr>
        <w:rFonts w:ascii="Symbol" w:hAnsi="Symbol" w:hint="default"/>
      </w:rPr>
    </w:lvl>
    <w:lvl w:ilvl="7" w:tplc="4C663B44">
      <w:start w:val="1"/>
      <w:numFmt w:val="bullet"/>
      <w:lvlText w:val="o"/>
      <w:lvlJc w:val="left"/>
      <w:pPr>
        <w:ind w:left="5760" w:hanging="360"/>
      </w:pPr>
      <w:rPr>
        <w:rFonts w:ascii="Courier New" w:hAnsi="Courier New" w:hint="default"/>
      </w:rPr>
    </w:lvl>
    <w:lvl w:ilvl="8" w:tplc="2A101794">
      <w:start w:val="1"/>
      <w:numFmt w:val="bullet"/>
      <w:lvlText w:val=""/>
      <w:lvlJc w:val="left"/>
      <w:pPr>
        <w:ind w:left="6480" w:hanging="360"/>
      </w:pPr>
      <w:rPr>
        <w:rFonts w:ascii="Wingdings" w:hAnsi="Wingdings" w:hint="default"/>
      </w:rPr>
    </w:lvl>
  </w:abstractNum>
  <w:abstractNum w:abstractNumId="2" w15:restartNumberingAfterBreak="0">
    <w:nsid w:val="7E5B824F"/>
    <w:multiLevelType w:val="hybridMultilevel"/>
    <w:tmpl w:val="A846051A"/>
    <w:lvl w:ilvl="0" w:tplc="252ED9BE">
      <w:start w:val="1"/>
      <w:numFmt w:val="bullet"/>
      <w:lvlText w:val=""/>
      <w:lvlJc w:val="left"/>
      <w:pPr>
        <w:ind w:left="720" w:hanging="360"/>
      </w:pPr>
      <w:rPr>
        <w:rFonts w:ascii="Symbol" w:hAnsi="Symbol" w:hint="default"/>
      </w:rPr>
    </w:lvl>
    <w:lvl w:ilvl="1" w:tplc="0062F748">
      <w:start w:val="1"/>
      <w:numFmt w:val="bullet"/>
      <w:lvlText w:val="o"/>
      <w:lvlJc w:val="left"/>
      <w:pPr>
        <w:ind w:left="1440" w:hanging="360"/>
      </w:pPr>
      <w:rPr>
        <w:rFonts w:ascii="Courier New" w:hAnsi="Courier New" w:hint="default"/>
      </w:rPr>
    </w:lvl>
    <w:lvl w:ilvl="2" w:tplc="127A14CC">
      <w:start w:val="1"/>
      <w:numFmt w:val="bullet"/>
      <w:lvlText w:val=""/>
      <w:lvlJc w:val="left"/>
      <w:pPr>
        <w:ind w:left="2160" w:hanging="360"/>
      </w:pPr>
      <w:rPr>
        <w:rFonts w:ascii="Wingdings" w:hAnsi="Wingdings" w:hint="default"/>
      </w:rPr>
    </w:lvl>
    <w:lvl w:ilvl="3" w:tplc="593A6E52">
      <w:start w:val="1"/>
      <w:numFmt w:val="bullet"/>
      <w:lvlText w:val=""/>
      <w:lvlJc w:val="left"/>
      <w:pPr>
        <w:ind w:left="2880" w:hanging="360"/>
      </w:pPr>
      <w:rPr>
        <w:rFonts w:ascii="Symbol" w:hAnsi="Symbol" w:hint="default"/>
      </w:rPr>
    </w:lvl>
    <w:lvl w:ilvl="4" w:tplc="C270D6E8">
      <w:start w:val="1"/>
      <w:numFmt w:val="bullet"/>
      <w:lvlText w:val="o"/>
      <w:lvlJc w:val="left"/>
      <w:pPr>
        <w:ind w:left="3600" w:hanging="360"/>
      </w:pPr>
      <w:rPr>
        <w:rFonts w:ascii="Courier New" w:hAnsi="Courier New" w:hint="default"/>
      </w:rPr>
    </w:lvl>
    <w:lvl w:ilvl="5" w:tplc="1D88488A">
      <w:start w:val="1"/>
      <w:numFmt w:val="bullet"/>
      <w:lvlText w:val=""/>
      <w:lvlJc w:val="left"/>
      <w:pPr>
        <w:ind w:left="4320" w:hanging="360"/>
      </w:pPr>
      <w:rPr>
        <w:rFonts w:ascii="Wingdings" w:hAnsi="Wingdings" w:hint="default"/>
      </w:rPr>
    </w:lvl>
    <w:lvl w:ilvl="6" w:tplc="629C6428">
      <w:start w:val="1"/>
      <w:numFmt w:val="bullet"/>
      <w:lvlText w:val=""/>
      <w:lvlJc w:val="left"/>
      <w:pPr>
        <w:ind w:left="5040" w:hanging="360"/>
      </w:pPr>
      <w:rPr>
        <w:rFonts w:ascii="Symbol" w:hAnsi="Symbol" w:hint="default"/>
      </w:rPr>
    </w:lvl>
    <w:lvl w:ilvl="7" w:tplc="AD460C72">
      <w:start w:val="1"/>
      <w:numFmt w:val="bullet"/>
      <w:lvlText w:val="o"/>
      <w:lvlJc w:val="left"/>
      <w:pPr>
        <w:ind w:left="5760" w:hanging="360"/>
      </w:pPr>
      <w:rPr>
        <w:rFonts w:ascii="Courier New" w:hAnsi="Courier New" w:hint="default"/>
      </w:rPr>
    </w:lvl>
    <w:lvl w:ilvl="8" w:tplc="B644D618">
      <w:start w:val="1"/>
      <w:numFmt w:val="bullet"/>
      <w:lvlText w:val=""/>
      <w:lvlJc w:val="left"/>
      <w:pPr>
        <w:ind w:left="6480" w:hanging="360"/>
      </w:pPr>
      <w:rPr>
        <w:rFonts w:ascii="Wingdings" w:hAnsi="Wingdings" w:hint="default"/>
      </w:rPr>
    </w:lvl>
  </w:abstractNum>
  <w:num w:numId="1" w16cid:durableId="348221888">
    <w:abstractNumId w:val="2"/>
  </w:num>
  <w:num w:numId="2" w16cid:durableId="225071668">
    <w:abstractNumId w:val="1"/>
  </w:num>
  <w:num w:numId="3" w16cid:durableId="107513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8623A"/>
    <w:rsid w:val="00295BD8"/>
    <w:rsid w:val="002D46A4"/>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071E0"/>
    <w:rsid w:val="00E3698F"/>
    <w:rsid w:val="00E42271"/>
    <w:rsid w:val="00EA7ED7"/>
    <w:rsid w:val="00EB59C0"/>
    <w:rsid w:val="00EF0FF7"/>
    <w:rsid w:val="00EF7A78"/>
    <w:rsid w:val="00F342E3"/>
    <w:rsid w:val="00F96F19"/>
    <w:rsid w:val="00FB77D0"/>
    <w:rsid w:val="00FC5EA6"/>
    <w:rsid w:val="02ACC236"/>
    <w:rsid w:val="08078F7E"/>
    <w:rsid w:val="08C3D7B3"/>
    <w:rsid w:val="09BC883C"/>
    <w:rsid w:val="0BFB7875"/>
    <w:rsid w:val="0EEEBC84"/>
    <w:rsid w:val="0F83BC52"/>
    <w:rsid w:val="179BA80A"/>
    <w:rsid w:val="19C1712F"/>
    <w:rsid w:val="1AC66EF9"/>
    <w:rsid w:val="20A41A00"/>
    <w:rsid w:val="21AE6289"/>
    <w:rsid w:val="245428E2"/>
    <w:rsid w:val="29F1482E"/>
    <w:rsid w:val="2A1B5CF8"/>
    <w:rsid w:val="2B7788D9"/>
    <w:rsid w:val="3159ED1B"/>
    <w:rsid w:val="36428FF9"/>
    <w:rsid w:val="3A303A76"/>
    <w:rsid w:val="40B57390"/>
    <w:rsid w:val="4244A233"/>
    <w:rsid w:val="4766199D"/>
    <w:rsid w:val="4F5144E5"/>
    <w:rsid w:val="508C82DC"/>
    <w:rsid w:val="5148CB11"/>
    <w:rsid w:val="5336B59C"/>
    <w:rsid w:val="54773179"/>
    <w:rsid w:val="54806BD3"/>
    <w:rsid w:val="553066C7"/>
    <w:rsid w:val="561C3C34"/>
    <w:rsid w:val="5714ECBD"/>
    <w:rsid w:val="58EF417A"/>
    <w:rsid w:val="5D72F36A"/>
    <w:rsid w:val="5F0EC3CB"/>
    <w:rsid w:val="60E1882A"/>
    <w:rsid w:val="62289B5B"/>
    <w:rsid w:val="6246648D"/>
    <w:rsid w:val="64B56A6B"/>
    <w:rsid w:val="663B6F2C"/>
    <w:rsid w:val="6719D5B0"/>
    <w:rsid w:val="68DBC43A"/>
    <w:rsid w:val="6BED46D3"/>
    <w:rsid w:val="6CD2A3A7"/>
    <w:rsid w:val="6F24E795"/>
    <w:rsid w:val="6FFED24C"/>
    <w:rsid w:val="7076C6E1"/>
    <w:rsid w:val="74EE3BC2"/>
    <w:rsid w:val="799E7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ameda.edu/institutional-effectiveness/" TargetMode="External"/><Relationship Id="rId5" Type="http://schemas.openxmlformats.org/officeDocument/2006/relationships/styles" Target="styles.xml"/><Relationship Id="rId10" Type="http://schemas.openxmlformats.org/officeDocument/2006/relationships/hyperlink" Target="https://accjc.org/eligibility-requirements-standards-policies/" TargetMode="External"/><Relationship Id="rId4" Type="http://schemas.openxmlformats.org/officeDocument/2006/relationships/numbering" Target="numbering.xml"/><Relationship Id="rId9" Type="http://schemas.openxmlformats.org/officeDocument/2006/relationships/hyperlink" Target="https://peralta-edu.zoom.us/j/89760332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AD224171E6F439763C94990AF0B56" ma:contentTypeVersion="6" ma:contentTypeDescription="Create a new document." ma:contentTypeScope="" ma:versionID="2a4c0a83bea5c04cb3fd3bb91b617c82">
  <xsd:schema xmlns:xsd="http://www.w3.org/2001/XMLSchema" xmlns:xs="http://www.w3.org/2001/XMLSchema" xmlns:p="http://schemas.microsoft.com/office/2006/metadata/properties" xmlns:ns2="a9022486-29f7-4337-9ad1-c3575ca8b8bd" xmlns:ns3="01f4b174-f5b4-4a5b-9fdb-424e5c6cc152" targetNamespace="http://schemas.microsoft.com/office/2006/metadata/properties" ma:root="true" ma:fieldsID="be548714eaf5c5de6dbb9312c241b06d" ns2:_="" ns3:_="">
    <xsd:import namespace="a9022486-29f7-4337-9ad1-c3575ca8b8bd"/>
    <xsd:import namespace="01f4b174-f5b4-4a5b-9fdb-424e5c6cc152"/>
    <xsd:element name="properties">
      <xsd:complexType>
        <xsd:sequence>
          <xsd:element name="documentManagement">
            <xsd:complexType>
              <xsd:all>
                <xsd:element ref="ns2:Validators"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2486-29f7-4337-9ad1-c3575ca8b8bd" elementFormDefault="qualified">
    <xsd:import namespace="http://schemas.microsoft.com/office/2006/documentManagement/types"/>
    <xsd:import namespace="http://schemas.microsoft.com/office/infopath/2007/PartnerControls"/>
    <xsd:element name="Validators" ma:index="8" nillable="true" ma:displayName="Validators" ma:format="Dropdown" ma:internalName="Validator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b174-f5b4-4a5b-9fdb-424e5c6cc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lidators xmlns="a9022486-29f7-4337-9ad1-c3575ca8b8bd" xsi:nil="true"/>
  </documentManagement>
</p:properties>
</file>

<file path=customXml/itemProps1.xml><?xml version="1.0" encoding="utf-8"?>
<ds:datastoreItem xmlns:ds="http://schemas.openxmlformats.org/officeDocument/2006/customXml" ds:itemID="{DDEDD6E9-6C2B-47C6-B6C7-2913C6292CA3}">
  <ds:schemaRefs>
    <ds:schemaRef ds:uri="http://schemas.microsoft.com/sharepoint/v3/contenttype/forms"/>
  </ds:schemaRefs>
</ds:datastoreItem>
</file>

<file path=customXml/itemProps2.xml><?xml version="1.0" encoding="utf-8"?>
<ds:datastoreItem xmlns:ds="http://schemas.openxmlformats.org/officeDocument/2006/customXml" ds:itemID="{B6659391-F5B4-4ABE-BFA0-22DC80DA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2486-29f7-4337-9ad1-c3575ca8b8bd"/>
    <ds:schemaRef ds:uri="01f4b174-f5b4-4a5b-9fdb-424e5c6c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5F069-7382-4E33-87B1-C0A293CB2496}">
  <ds:schemaRefs>
    <ds:schemaRef ds:uri="http://purl.org/dc/terms/"/>
    <ds:schemaRef ds:uri="a9022486-29f7-4337-9ad1-c3575ca8b8bd"/>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01f4b174-f5b4-4a5b-9fdb-424e5c6cc1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2</cp:revision>
  <cp:lastPrinted>2019-09-19T14:59:00Z</cp:lastPrinted>
  <dcterms:created xsi:type="dcterms:W3CDTF">2023-12-13T17:35:00Z</dcterms:created>
  <dcterms:modified xsi:type="dcterms:W3CDTF">2023-12-13T17:35:00Z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y fmtid="{D5CDD505-2E9C-101B-9397-08002B2CF9AE}" pid="5" name="ContentTypeId">
    <vt:lpwstr>0x0101009A3AD224171E6F439763C94990AF0B56</vt:lpwstr>
  </property>
</Properties>
</file>