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757B399"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F423F3">
        <w:rPr>
          <w:rFonts w:ascii="Times New Roman" w:hAnsi="Times New Roman" w:cs="Times New Roman"/>
          <w:sz w:val="28"/>
          <w:szCs w:val="28"/>
        </w:rPr>
        <w:t>A</w:t>
      </w:r>
      <w:r w:rsidR="00A460BA">
        <w:rPr>
          <w:rFonts w:ascii="Times New Roman" w:hAnsi="Times New Roman" w:cs="Times New Roman"/>
          <w:sz w:val="28"/>
          <w:szCs w:val="28"/>
        </w:rPr>
        <w:t>T</w:t>
      </w:r>
      <w:r w:rsidR="00A951EA">
        <w:rPr>
          <w:rFonts w:ascii="Times New Roman" w:hAnsi="Times New Roman" w:cs="Times New Roman"/>
          <w:sz w:val="28"/>
          <w:szCs w:val="28"/>
        </w:rPr>
        <w:t>ECH</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39A263BA" w14:textId="77777777" w:rsidR="00570DFB" w:rsidRDefault="00570DFB" w:rsidP="00570DFB">
            <w:pPr>
              <w:widowControl w:val="0"/>
              <w:autoSpaceDE w:val="0"/>
              <w:autoSpaceDN w:val="0"/>
              <w:adjustRightInd w:val="0"/>
              <w:rPr>
                <w:rFonts w:ascii="Segoe UI" w:hAnsi="Segoe UI" w:cs="Segoe UI"/>
              </w:rPr>
            </w:pPr>
            <w:r>
              <w:rPr>
                <w:rFonts w:ascii="Segoe UI" w:hAnsi="Segoe UI" w:cs="Segoe UI"/>
              </w:rPr>
              <w:t xml:space="preserve">MISSION STATEMENT </w:t>
            </w:r>
          </w:p>
          <w:p w14:paraId="47D2013C" w14:textId="009A46FF" w:rsidR="00570DFB" w:rsidRDefault="00D86570" w:rsidP="00570DFB">
            <w:pPr>
              <w:widowControl w:val="0"/>
              <w:autoSpaceDE w:val="0"/>
              <w:autoSpaceDN w:val="0"/>
              <w:adjustRightInd w:val="0"/>
              <w:rPr>
                <w:rFonts w:ascii="ArialMT" w:hAnsi="ArialMT"/>
                <w:b/>
              </w:rPr>
            </w:pPr>
            <w:r w:rsidRPr="00D86570">
              <w:rPr>
                <w:rFonts w:ascii="Segoe UI" w:hAnsi="Segoe UI" w:cs="Segoe UI"/>
              </w:rPr>
              <w:t xml:space="preserve"> </w:t>
            </w:r>
            <w:r w:rsidR="00570DFB">
              <w:rPr>
                <w:rFonts w:ascii="ArialMT" w:hAnsi="ArialMT"/>
                <w:b/>
              </w:rPr>
              <w:t>The Automotive Technology curriculum is designed to prepare students for employment as apprentice auto mechanics or to allow students to continue toward a Baccalaureate degree in other advanced schools of technology in preparation for future management and teaching careers in the automotive industry.</w:t>
            </w:r>
          </w:p>
          <w:p w14:paraId="5E8643C5" w14:textId="77777777" w:rsidR="00570DFB" w:rsidRDefault="00570DFB" w:rsidP="00570DFB">
            <w:pPr>
              <w:widowControl w:val="0"/>
              <w:autoSpaceDE w:val="0"/>
              <w:autoSpaceDN w:val="0"/>
              <w:adjustRightInd w:val="0"/>
              <w:rPr>
                <w:rFonts w:ascii="ArialMT" w:hAnsi="ArialMT"/>
                <w:b/>
              </w:rPr>
            </w:pPr>
          </w:p>
          <w:p w14:paraId="5FE2C8C3" w14:textId="25D8AE2A" w:rsidR="00570DFB" w:rsidRDefault="00570DFB" w:rsidP="00570DFB">
            <w:pPr>
              <w:widowControl w:val="0"/>
              <w:autoSpaceDE w:val="0"/>
              <w:autoSpaceDN w:val="0"/>
              <w:adjustRightInd w:val="0"/>
              <w:rPr>
                <w:rFonts w:ascii="ArialMT" w:hAnsi="ArialMT"/>
                <w:b/>
              </w:rPr>
            </w:pPr>
            <w:r>
              <w:rPr>
                <w:rFonts w:ascii="ArialMT" w:hAnsi="ArialMT"/>
                <w:b/>
              </w:rPr>
              <w:t>The College of Alameda ATECH program is certified by the National Automotive Technicians Education Foundation (NATEF), NATEF certification guidelines and procedures are attached (Appendix  D1 and D2) The program also works with the Apprentice program to meet their training needs, as well as with the Calif Bureau of Automotive Repair (BAR) in supplying required update programs for certified California Smog Mechanics and including in the regular curriculum the material required for  Calif State Smog Licenses (as well as Calif State Lamp and Brake licenses)</w:t>
            </w:r>
          </w:p>
          <w:p w14:paraId="049E4D2A" w14:textId="4802F7CF" w:rsidR="00570DFB" w:rsidRDefault="00570DFB" w:rsidP="00570DFB">
            <w:pPr>
              <w:widowControl w:val="0"/>
              <w:autoSpaceDE w:val="0"/>
              <w:autoSpaceDN w:val="0"/>
              <w:adjustRightInd w:val="0"/>
              <w:rPr>
                <w:rFonts w:ascii="ArialMT" w:hAnsi="ArialMT"/>
              </w:rPr>
            </w:pPr>
          </w:p>
          <w:p w14:paraId="34E998D7" w14:textId="7C8B39B0" w:rsidR="00570DFB" w:rsidRDefault="00570DFB" w:rsidP="00570DFB">
            <w:pPr>
              <w:widowControl w:val="0"/>
              <w:autoSpaceDE w:val="0"/>
              <w:autoSpaceDN w:val="0"/>
              <w:adjustRightInd w:val="0"/>
              <w:rPr>
                <w:rFonts w:ascii="ArialMT" w:hAnsi="ArialMT"/>
              </w:rPr>
            </w:pPr>
            <w:r>
              <w:rPr>
                <w:rFonts w:ascii="ArialMT" w:hAnsi="ArialMT"/>
              </w:rPr>
              <w:t>Program learning outcomes</w:t>
            </w:r>
          </w:p>
          <w:p w14:paraId="549F197A" w14:textId="214D7A3A" w:rsidR="00570DFB" w:rsidRDefault="00570DFB" w:rsidP="00570DFB">
            <w:r>
              <w:t>*Be ‘lifelong learners’ in the field of automotive technology, keeping up with changes in vehicles, in diagnostics and in repair procedures through a commitment to continual learning and training.</w:t>
            </w:r>
          </w:p>
          <w:p w14:paraId="4FFDD49E" w14:textId="3456D2B8" w:rsidR="00570DFB" w:rsidRDefault="00570DFB" w:rsidP="00570DFB">
            <w:r>
              <w:t xml:space="preserve">*Communicate effectively with customers, </w:t>
            </w:r>
            <w:proofErr w:type="gramStart"/>
            <w:r>
              <w:t>supervisors</w:t>
            </w:r>
            <w:proofErr w:type="gramEnd"/>
            <w:r>
              <w:t xml:space="preserve"> and co-workers.</w:t>
            </w:r>
          </w:p>
          <w:p w14:paraId="10A2D77D" w14:textId="01DEB9E9" w:rsidR="00570DFB" w:rsidRDefault="00570DFB" w:rsidP="00570DFB">
            <w:r>
              <w:t xml:space="preserve">*Apply critical thinking and </w:t>
            </w:r>
            <w:proofErr w:type="gramStart"/>
            <w:r>
              <w:t>problem solving</w:t>
            </w:r>
            <w:proofErr w:type="gramEnd"/>
            <w:r>
              <w:t xml:space="preserve"> skills in the process of diagnosing and repairing vehicles.</w:t>
            </w:r>
          </w:p>
          <w:p w14:paraId="043112AC" w14:textId="2462AD46" w:rsidR="00570DFB" w:rsidRPr="009526CE" w:rsidRDefault="00570DFB" w:rsidP="009526CE">
            <w:r>
              <w:t xml:space="preserve">*Competently perform industry standard automotive repair procedures, using proper tools, </w:t>
            </w:r>
            <w:proofErr w:type="gramStart"/>
            <w:r>
              <w:t>procedures</w:t>
            </w:r>
            <w:proofErr w:type="gramEnd"/>
            <w:r>
              <w:t xml:space="preserve"> and diagnostic techniques, as specified in the NATEF program certification process.</w:t>
            </w:r>
          </w:p>
          <w:p w14:paraId="2D0C5C65" w14:textId="028CFA54"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5D19E864" w14:textId="77777777" w:rsidR="00D86570" w:rsidRDefault="009526CE" w:rsidP="00D86570">
            <w:pPr>
              <w:tabs>
                <w:tab w:val="left" w:pos="960"/>
              </w:tabs>
              <w:rPr>
                <w:rFonts w:ascii="Segoe UI" w:hAnsi="Segoe UI" w:cs="Segoe UI"/>
              </w:rPr>
            </w:pPr>
            <w:r>
              <w:rPr>
                <w:rFonts w:ascii="Segoe UI" w:hAnsi="Segoe UI" w:cs="Segoe UI"/>
              </w:rPr>
              <w:t>Contract faculty – Rick Greenspan, Rufino Ramos, Wayne Fung, John Peterson</w:t>
            </w:r>
          </w:p>
          <w:p w14:paraId="6E529057" w14:textId="77777777" w:rsidR="009526CE" w:rsidRDefault="009526CE" w:rsidP="00D86570">
            <w:pPr>
              <w:tabs>
                <w:tab w:val="left" w:pos="960"/>
              </w:tabs>
              <w:rPr>
                <w:rFonts w:ascii="Segoe UI" w:hAnsi="Segoe UI" w:cs="Segoe UI"/>
              </w:rPr>
            </w:pPr>
            <w:r>
              <w:rPr>
                <w:rFonts w:ascii="Segoe UI" w:hAnsi="Segoe UI" w:cs="Segoe UI"/>
              </w:rPr>
              <w:t>part-time faculty – Henry Chan, Patrick Dong, Mark Christensen</w:t>
            </w:r>
          </w:p>
          <w:p w14:paraId="3E36EB70" w14:textId="5DBC1913" w:rsidR="009526CE" w:rsidRPr="00D86570" w:rsidRDefault="009526CE" w:rsidP="00D86570">
            <w:pPr>
              <w:tabs>
                <w:tab w:val="left" w:pos="960"/>
              </w:tabs>
              <w:rPr>
                <w:rFonts w:ascii="Segoe UI" w:hAnsi="Segoe UI" w:cs="Segoe UI"/>
              </w:rPr>
            </w:pPr>
            <w:r>
              <w:rPr>
                <w:rFonts w:ascii="Segoe UI" w:hAnsi="Segoe UI" w:cs="Segoe UI"/>
              </w:rPr>
              <w:t>staff – Candido Mejia</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77777777" w:rsidR="003C05DC" w:rsidRDefault="003C05DC" w:rsidP="008C3997">
            <w:pPr>
              <w:rPr>
                <w:rFonts w:ascii="Segoe UI" w:hAnsi="Segoe UI" w:cs="Segoe UI"/>
              </w:rPr>
            </w:pPr>
          </w:p>
          <w:p w14:paraId="75A2B690" w14:textId="52AD7098" w:rsidR="003C05DC" w:rsidRDefault="009526CE" w:rsidP="008C3997">
            <w:pPr>
              <w:rPr>
                <w:rFonts w:ascii="Segoe UI" w:hAnsi="Segoe UI" w:cs="Segoe UI"/>
              </w:rPr>
            </w:pPr>
            <w:r>
              <w:rPr>
                <w:rFonts w:ascii="Segoe UI" w:hAnsi="Segoe UI" w:cs="Segoe UI"/>
              </w:rPr>
              <w:t xml:space="preserve">We use all lab and most lecture spaces in the B Building, M – Fri, from 8 am to </w:t>
            </w:r>
            <w:proofErr w:type="gramStart"/>
            <w:r>
              <w:rPr>
                <w:rFonts w:ascii="Segoe UI" w:hAnsi="Segoe UI" w:cs="Segoe UI"/>
              </w:rPr>
              <w:t>10 pm;</w:t>
            </w:r>
            <w:proofErr w:type="gramEnd"/>
          </w:p>
          <w:p w14:paraId="1D0119CB" w14:textId="06766375" w:rsidR="003C05DC" w:rsidRPr="00FC046D" w:rsidRDefault="009526CE" w:rsidP="008C3997">
            <w:pPr>
              <w:rPr>
                <w:rFonts w:ascii="Segoe UI" w:hAnsi="Segoe UI" w:cs="Segoe UI"/>
              </w:rPr>
            </w:pPr>
            <w:r>
              <w:rPr>
                <w:rFonts w:ascii="Segoe UI" w:hAnsi="Segoe UI" w:cs="Segoe UI"/>
              </w:rPr>
              <w:t>occasionally we</w:t>
            </w:r>
            <w:r w:rsidR="00395A1F">
              <w:rPr>
                <w:rFonts w:ascii="Segoe UI" w:hAnsi="Segoe UI" w:cs="Segoe UI"/>
              </w:rPr>
              <w:t xml:space="preserve"> run</w:t>
            </w:r>
            <w:r>
              <w:rPr>
                <w:rFonts w:ascii="Segoe UI" w:hAnsi="Segoe UI" w:cs="Segoe UI"/>
              </w:rPr>
              <w:t xml:space="preserve"> specialized weekend classes for technicians</w:t>
            </w:r>
            <w:r w:rsidR="00395A1F">
              <w:rPr>
                <w:rFonts w:ascii="Segoe UI" w:hAnsi="Segoe UI" w:cs="Segoe UI"/>
              </w:rPr>
              <w:t>.   COA also rents out part of B Building for state Smog referee program.</w:t>
            </w:r>
          </w:p>
        </w:tc>
      </w:tr>
    </w:tbl>
    <w:p w14:paraId="4A6D827F" w14:textId="641F61BC" w:rsidR="003C05DC" w:rsidRDefault="003C05DC" w:rsidP="00FC046D">
      <w:pPr>
        <w:rPr>
          <w:rFonts w:ascii="Segoe UI" w:hAnsi="Segoe UI" w:cs="Segoe UI"/>
        </w:rPr>
      </w:pPr>
    </w:p>
    <w:p w14:paraId="354099E6" w14:textId="6A3ABDB6" w:rsidR="00FC046D" w:rsidRPr="00FC046D" w:rsidRDefault="00FC046D" w:rsidP="00FC046D">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020D8355" w:rsid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p w14:paraId="5B7416DD" w14:textId="0F9E04F7" w:rsidR="00F44488" w:rsidRDefault="00F44488" w:rsidP="00FC046D">
      <w:pPr>
        <w:rPr>
          <w:rFonts w:ascii="Segoe UI" w:hAnsi="Segoe UI" w:cs="Segoe UI"/>
        </w:rPr>
      </w:pPr>
    </w:p>
    <w:p w14:paraId="4758CAA6" w14:textId="77777777" w:rsidR="00F44488" w:rsidRPr="00FC046D" w:rsidRDefault="00F44488" w:rsidP="00F4448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44488" w:rsidRPr="008E6EE4" w14:paraId="6D88EC3A" w14:textId="77777777" w:rsidTr="00CB66ED">
        <w:trPr>
          <w:trHeight w:val="512"/>
        </w:trPr>
        <w:tc>
          <w:tcPr>
            <w:tcW w:w="3505" w:type="dxa"/>
          </w:tcPr>
          <w:p w14:paraId="34630ECF"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573BE022"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Maintain quality of program</w:t>
            </w:r>
          </w:p>
          <w:p w14:paraId="2F125663" w14:textId="77777777" w:rsidR="00F44488" w:rsidRPr="008E6EE4" w:rsidRDefault="00F44488" w:rsidP="00CB66ED">
            <w:pPr>
              <w:rPr>
                <w:rFonts w:ascii="Segoe UI" w:hAnsi="Segoe UI" w:cs="Segoe UI"/>
              </w:rPr>
            </w:pPr>
          </w:p>
        </w:tc>
      </w:tr>
      <w:tr w:rsidR="00F44488" w:rsidRPr="008E6EE4" w14:paraId="572D1C3C" w14:textId="77777777" w:rsidTr="00CB66ED">
        <w:trPr>
          <w:trHeight w:val="827"/>
        </w:trPr>
        <w:tc>
          <w:tcPr>
            <w:tcW w:w="3505" w:type="dxa"/>
          </w:tcPr>
          <w:p w14:paraId="38DB6C39"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54D3A9FC"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506EDD29" w14:textId="77777777" w:rsidTr="00CB66ED">
        <w:tc>
          <w:tcPr>
            <w:tcW w:w="3505" w:type="dxa"/>
          </w:tcPr>
          <w:p w14:paraId="78A11504"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56B037E2" w14:textId="77777777" w:rsidR="00F44488" w:rsidRPr="008E6EE4" w:rsidRDefault="00F44488" w:rsidP="00CB66ED">
            <w:pPr>
              <w:rPr>
                <w:rFonts w:ascii="Segoe UI" w:hAnsi="Segoe UI" w:cs="Segoe UI"/>
              </w:rPr>
            </w:pPr>
          </w:p>
        </w:tc>
        <w:tc>
          <w:tcPr>
            <w:tcW w:w="6300" w:type="dxa"/>
          </w:tcPr>
          <w:p w14:paraId="415CB5A3" w14:textId="77777777" w:rsidR="00F44488" w:rsidRDefault="00F44488" w:rsidP="00CB66ED">
            <w:pPr>
              <w:rPr>
                <w:rFonts w:ascii="Segoe UI" w:hAnsi="Segoe UI" w:cs="Segoe UI"/>
              </w:rPr>
            </w:pPr>
            <w:r>
              <w:rPr>
                <w:rFonts w:ascii="Segoe UI" w:hAnsi="Segoe UI" w:cs="Segoe UI"/>
              </w:rPr>
              <w:t>Build Programs of Distinction</w:t>
            </w:r>
          </w:p>
          <w:p w14:paraId="1CB11492" w14:textId="77777777" w:rsidR="00F44488" w:rsidRPr="008E6EE4" w:rsidRDefault="00F44488" w:rsidP="00CB66ED">
            <w:pPr>
              <w:rPr>
                <w:rFonts w:ascii="Segoe UI" w:hAnsi="Segoe UI" w:cs="Segoe UI"/>
              </w:rPr>
            </w:pPr>
            <w:r>
              <w:rPr>
                <w:rFonts w:ascii="Segoe UI" w:hAnsi="Segoe UI" w:cs="Segoe UI"/>
              </w:rPr>
              <w:t>Advance student ...  success</w:t>
            </w:r>
          </w:p>
        </w:tc>
      </w:tr>
    </w:tbl>
    <w:p w14:paraId="4827499B" w14:textId="77777777" w:rsidR="00F44488" w:rsidRPr="008E6EE4" w:rsidRDefault="00F44488" w:rsidP="00F4448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44488" w:rsidRPr="008E6EE4" w14:paraId="31645758" w14:textId="77777777" w:rsidTr="00CB66ED">
        <w:trPr>
          <w:trHeight w:val="512"/>
        </w:trPr>
        <w:tc>
          <w:tcPr>
            <w:tcW w:w="3505" w:type="dxa"/>
          </w:tcPr>
          <w:p w14:paraId="263FA5BD"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72C602BF"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Keep up with changes in industry</w:t>
            </w:r>
            <w:r w:rsidRPr="00F44488">
              <w:rPr>
                <w:rFonts w:ascii="Segoe UI" w:hAnsi="Segoe UI" w:cs="Segoe UI"/>
                <w:b/>
              </w:rPr>
              <w:t xml:space="preserve"> </w:t>
            </w:r>
          </w:p>
        </w:tc>
      </w:tr>
      <w:tr w:rsidR="00F44488" w:rsidRPr="008E6EE4" w14:paraId="29EAF75C" w14:textId="77777777" w:rsidTr="00CB66ED">
        <w:trPr>
          <w:trHeight w:val="827"/>
        </w:trPr>
        <w:tc>
          <w:tcPr>
            <w:tcW w:w="3505" w:type="dxa"/>
          </w:tcPr>
          <w:p w14:paraId="71778B7B"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122ED696"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086A4362" w14:textId="77777777" w:rsidTr="00CB66ED">
        <w:tc>
          <w:tcPr>
            <w:tcW w:w="3505" w:type="dxa"/>
          </w:tcPr>
          <w:p w14:paraId="3620471C"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0F54C9FA" w14:textId="77777777" w:rsidR="00F44488" w:rsidRPr="008E6EE4" w:rsidRDefault="00F44488" w:rsidP="00CB66ED">
            <w:pPr>
              <w:rPr>
                <w:rFonts w:ascii="Segoe UI" w:hAnsi="Segoe UI" w:cs="Segoe UI"/>
              </w:rPr>
            </w:pPr>
          </w:p>
        </w:tc>
        <w:tc>
          <w:tcPr>
            <w:tcW w:w="6300" w:type="dxa"/>
          </w:tcPr>
          <w:p w14:paraId="42D53644" w14:textId="77777777" w:rsidR="00F44488" w:rsidRDefault="00F44488" w:rsidP="00CB66ED">
            <w:pPr>
              <w:rPr>
                <w:rFonts w:ascii="Segoe UI" w:hAnsi="Segoe UI" w:cs="Segoe UI"/>
              </w:rPr>
            </w:pPr>
            <w:r>
              <w:rPr>
                <w:rFonts w:ascii="Segoe UI" w:hAnsi="Segoe UI" w:cs="Segoe UI"/>
              </w:rPr>
              <w:t>Build Programs of Distinction</w:t>
            </w:r>
          </w:p>
          <w:p w14:paraId="088F9C42" w14:textId="77777777" w:rsidR="00F44488" w:rsidRPr="008E6EE4" w:rsidRDefault="00F44488" w:rsidP="00CB66ED">
            <w:pPr>
              <w:rPr>
                <w:rFonts w:ascii="Segoe UI" w:hAnsi="Segoe UI" w:cs="Segoe UI"/>
              </w:rPr>
            </w:pPr>
            <w:r>
              <w:rPr>
                <w:rFonts w:ascii="Segoe UI" w:hAnsi="Segoe UI" w:cs="Segoe UI"/>
              </w:rPr>
              <w:t>Advance student ...  success</w:t>
            </w:r>
          </w:p>
        </w:tc>
      </w:tr>
    </w:tbl>
    <w:p w14:paraId="6FA7AAF0" w14:textId="77777777" w:rsidR="00F44488" w:rsidRPr="008E6EE4" w:rsidRDefault="00F44488" w:rsidP="00F4448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44488" w:rsidRPr="008E6EE4" w14:paraId="35B7547D" w14:textId="77777777" w:rsidTr="00CB66ED">
        <w:trPr>
          <w:trHeight w:val="512"/>
        </w:trPr>
        <w:tc>
          <w:tcPr>
            <w:tcW w:w="3505" w:type="dxa"/>
          </w:tcPr>
          <w:p w14:paraId="0E55BD11"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0A42DCAB"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Professional development for faculty</w:t>
            </w:r>
          </w:p>
          <w:p w14:paraId="42183508" w14:textId="77777777" w:rsidR="00F44488" w:rsidRPr="008E6EE4" w:rsidRDefault="00F44488" w:rsidP="00CB66ED">
            <w:pPr>
              <w:rPr>
                <w:rFonts w:ascii="Segoe UI" w:hAnsi="Segoe UI" w:cs="Segoe UI"/>
              </w:rPr>
            </w:pPr>
          </w:p>
        </w:tc>
      </w:tr>
      <w:tr w:rsidR="00F44488" w:rsidRPr="008E6EE4" w14:paraId="48C02A94" w14:textId="77777777" w:rsidTr="00CB66ED">
        <w:trPr>
          <w:trHeight w:val="827"/>
        </w:trPr>
        <w:tc>
          <w:tcPr>
            <w:tcW w:w="3505" w:type="dxa"/>
          </w:tcPr>
          <w:p w14:paraId="55311E6B"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5868D4FF"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2CFA4A3B" w14:textId="77777777" w:rsidTr="00CB66ED">
        <w:tc>
          <w:tcPr>
            <w:tcW w:w="3505" w:type="dxa"/>
          </w:tcPr>
          <w:p w14:paraId="0F2E57D8"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7FECB868" w14:textId="77777777" w:rsidR="00F44488" w:rsidRPr="008E6EE4" w:rsidRDefault="00F44488" w:rsidP="00CB66ED">
            <w:pPr>
              <w:rPr>
                <w:rFonts w:ascii="Segoe UI" w:hAnsi="Segoe UI" w:cs="Segoe UI"/>
              </w:rPr>
            </w:pPr>
          </w:p>
        </w:tc>
        <w:tc>
          <w:tcPr>
            <w:tcW w:w="6300" w:type="dxa"/>
          </w:tcPr>
          <w:p w14:paraId="376B5DCD" w14:textId="77777777" w:rsidR="00F44488" w:rsidRPr="008E6EE4" w:rsidRDefault="00F44488" w:rsidP="00CB66ED">
            <w:pPr>
              <w:rPr>
                <w:rFonts w:ascii="Segoe UI" w:hAnsi="Segoe UI" w:cs="Segoe UI"/>
              </w:rPr>
            </w:pPr>
            <w:r w:rsidRPr="00292FA4">
              <w:rPr>
                <w:rFonts w:ascii="Segoe UI" w:hAnsi="Segoe UI" w:cs="Segoe UI"/>
              </w:rPr>
              <w:t>Advance COA teaching and learning</w:t>
            </w:r>
          </w:p>
        </w:tc>
      </w:tr>
    </w:tbl>
    <w:p w14:paraId="18FE7B39" w14:textId="77777777" w:rsidR="00F44488" w:rsidRDefault="00F44488" w:rsidP="00F4448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44488" w:rsidRPr="008E6EE4" w14:paraId="3E363AE1" w14:textId="77777777" w:rsidTr="00CB66ED">
        <w:trPr>
          <w:trHeight w:val="512"/>
        </w:trPr>
        <w:tc>
          <w:tcPr>
            <w:tcW w:w="3505" w:type="dxa"/>
          </w:tcPr>
          <w:p w14:paraId="75C9FF9D"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616015EE"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 xml:space="preserve">Continue to maintain NATEF (ASE Educational </w:t>
            </w:r>
            <w:proofErr w:type="spellStart"/>
            <w:r w:rsidRPr="00F44488">
              <w:rPr>
                <w:rFonts w:ascii="Times New Roman" w:hAnsi="Times New Roman" w:cs="Times New Roman"/>
                <w:b/>
                <w:sz w:val="28"/>
                <w:szCs w:val="28"/>
              </w:rPr>
              <w:t>Foundtion</w:t>
            </w:r>
            <w:proofErr w:type="spellEnd"/>
            <w:r w:rsidRPr="00F44488">
              <w:rPr>
                <w:rFonts w:ascii="Times New Roman" w:hAnsi="Times New Roman" w:cs="Times New Roman"/>
                <w:b/>
                <w:sz w:val="28"/>
                <w:szCs w:val="28"/>
              </w:rPr>
              <w:t>) Master Level program certification status</w:t>
            </w:r>
          </w:p>
        </w:tc>
      </w:tr>
      <w:tr w:rsidR="00F44488" w:rsidRPr="008E6EE4" w14:paraId="6AB15880" w14:textId="77777777" w:rsidTr="00CB66ED">
        <w:trPr>
          <w:trHeight w:val="827"/>
        </w:trPr>
        <w:tc>
          <w:tcPr>
            <w:tcW w:w="3505" w:type="dxa"/>
          </w:tcPr>
          <w:p w14:paraId="417DA766"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0C8BCFD8"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70D8B79F" w14:textId="77777777" w:rsidTr="00CB66ED">
        <w:tc>
          <w:tcPr>
            <w:tcW w:w="3505" w:type="dxa"/>
          </w:tcPr>
          <w:p w14:paraId="309D07D5"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13424E59" w14:textId="77777777" w:rsidR="00F44488" w:rsidRPr="008E6EE4" w:rsidRDefault="00F44488" w:rsidP="00CB66ED">
            <w:pPr>
              <w:rPr>
                <w:rFonts w:ascii="Segoe UI" w:hAnsi="Segoe UI" w:cs="Segoe UI"/>
              </w:rPr>
            </w:pPr>
          </w:p>
        </w:tc>
        <w:tc>
          <w:tcPr>
            <w:tcW w:w="6300" w:type="dxa"/>
          </w:tcPr>
          <w:p w14:paraId="71C4693F" w14:textId="77777777" w:rsidR="00F44488" w:rsidRDefault="00F44488" w:rsidP="00CB66ED">
            <w:pPr>
              <w:rPr>
                <w:rFonts w:ascii="Segoe UI" w:hAnsi="Segoe UI" w:cs="Segoe UI"/>
              </w:rPr>
            </w:pPr>
            <w:r>
              <w:rPr>
                <w:rFonts w:ascii="Segoe UI" w:hAnsi="Segoe UI" w:cs="Segoe UI"/>
              </w:rPr>
              <w:t>Build Programs of Distinction</w:t>
            </w:r>
          </w:p>
          <w:p w14:paraId="17068994" w14:textId="77777777" w:rsidR="00F44488" w:rsidRPr="008E6EE4" w:rsidRDefault="00F44488" w:rsidP="00CB66ED">
            <w:pPr>
              <w:rPr>
                <w:rFonts w:ascii="Segoe UI" w:hAnsi="Segoe UI" w:cs="Segoe UI"/>
              </w:rPr>
            </w:pPr>
            <w:r w:rsidRPr="00292FA4">
              <w:rPr>
                <w:rFonts w:ascii="Segoe UI" w:hAnsi="Segoe UI" w:cs="Segoe UI"/>
              </w:rPr>
              <w:t>Advance COA teaching and learning</w:t>
            </w:r>
          </w:p>
        </w:tc>
      </w:tr>
    </w:tbl>
    <w:p w14:paraId="45094C31" w14:textId="77777777" w:rsidR="00F44488" w:rsidRDefault="00F44488" w:rsidP="00F4448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44488" w:rsidRPr="008E6EE4" w14:paraId="0126FAB5" w14:textId="77777777" w:rsidTr="00CB66ED">
        <w:trPr>
          <w:trHeight w:val="512"/>
        </w:trPr>
        <w:tc>
          <w:tcPr>
            <w:tcW w:w="3505" w:type="dxa"/>
          </w:tcPr>
          <w:p w14:paraId="10BCD057"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36915998"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 xml:space="preserve">Update equipment, such as hybrid, direct </w:t>
            </w:r>
            <w:proofErr w:type="spellStart"/>
            <w:r w:rsidRPr="00F44488">
              <w:rPr>
                <w:rFonts w:ascii="Times New Roman" w:hAnsi="Times New Roman" w:cs="Times New Roman"/>
                <w:b/>
                <w:sz w:val="28"/>
                <w:szCs w:val="28"/>
              </w:rPr>
              <w:t>injec</w:t>
            </w:r>
            <w:proofErr w:type="spellEnd"/>
            <w:r w:rsidRPr="00F44488">
              <w:rPr>
                <w:rFonts w:ascii="Times New Roman" w:hAnsi="Times New Roman" w:cs="Times New Roman"/>
                <w:b/>
                <w:sz w:val="28"/>
                <w:szCs w:val="28"/>
              </w:rPr>
              <w:t> on, electric and fuel cell vehicles, for student labs</w:t>
            </w:r>
          </w:p>
        </w:tc>
      </w:tr>
      <w:tr w:rsidR="00F44488" w:rsidRPr="008E6EE4" w14:paraId="1B0439EE" w14:textId="77777777" w:rsidTr="00CB66ED">
        <w:trPr>
          <w:trHeight w:val="827"/>
        </w:trPr>
        <w:tc>
          <w:tcPr>
            <w:tcW w:w="3505" w:type="dxa"/>
          </w:tcPr>
          <w:p w14:paraId="4F6CA71A"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165376E0"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0EFCD004" w14:textId="77777777" w:rsidTr="00CB66ED">
        <w:tc>
          <w:tcPr>
            <w:tcW w:w="3505" w:type="dxa"/>
          </w:tcPr>
          <w:p w14:paraId="0C2F2F0A"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092C425E" w14:textId="77777777" w:rsidR="00F44488" w:rsidRPr="008E6EE4" w:rsidRDefault="00F44488" w:rsidP="00CB66ED">
            <w:pPr>
              <w:rPr>
                <w:rFonts w:ascii="Segoe UI" w:hAnsi="Segoe UI" w:cs="Segoe UI"/>
              </w:rPr>
            </w:pPr>
          </w:p>
        </w:tc>
        <w:tc>
          <w:tcPr>
            <w:tcW w:w="6300" w:type="dxa"/>
          </w:tcPr>
          <w:p w14:paraId="01FAB850" w14:textId="77777777" w:rsidR="00F44488" w:rsidRDefault="00F44488" w:rsidP="00CB66ED">
            <w:pPr>
              <w:rPr>
                <w:rFonts w:ascii="Segoe UI" w:hAnsi="Segoe UI" w:cs="Segoe UI"/>
              </w:rPr>
            </w:pPr>
            <w:r>
              <w:rPr>
                <w:rFonts w:ascii="Segoe UI" w:hAnsi="Segoe UI" w:cs="Segoe UI"/>
              </w:rPr>
              <w:t>Build Programs of Distinction</w:t>
            </w:r>
          </w:p>
          <w:p w14:paraId="0A7D9654" w14:textId="77777777" w:rsidR="00F44488" w:rsidRPr="008E6EE4" w:rsidRDefault="00F44488" w:rsidP="00CB66ED">
            <w:pPr>
              <w:rPr>
                <w:rFonts w:ascii="Segoe UI" w:hAnsi="Segoe UI" w:cs="Segoe UI"/>
              </w:rPr>
            </w:pPr>
            <w:r w:rsidRPr="00292FA4">
              <w:rPr>
                <w:rFonts w:ascii="Segoe UI" w:hAnsi="Segoe UI" w:cs="Segoe UI"/>
              </w:rPr>
              <w:t>Advance COA teaching and learning</w:t>
            </w:r>
          </w:p>
        </w:tc>
      </w:tr>
      <w:tr w:rsidR="00F44488" w:rsidRPr="008E6EE4" w14:paraId="6D43A470" w14:textId="77777777" w:rsidTr="00CB66ED">
        <w:trPr>
          <w:trHeight w:val="512"/>
        </w:trPr>
        <w:tc>
          <w:tcPr>
            <w:tcW w:w="3505" w:type="dxa"/>
          </w:tcPr>
          <w:p w14:paraId="13C4D61B" w14:textId="77777777" w:rsidR="00F44488" w:rsidRPr="008E6EE4" w:rsidRDefault="00F44488" w:rsidP="00CB66ED">
            <w:pPr>
              <w:jc w:val="left"/>
              <w:rPr>
                <w:rFonts w:ascii="Segoe UI" w:hAnsi="Segoe UI" w:cs="Segoe UI"/>
                <w:b/>
                <w:bCs/>
              </w:rPr>
            </w:pPr>
            <w:r w:rsidRPr="008E6EE4">
              <w:rPr>
                <w:rFonts w:ascii="Segoe UI" w:hAnsi="Segoe UI" w:cs="Segoe UI"/>
                <w:b/>
                <w:bCs/>
              </w:rPr>
              <w:t>Program Goal</w:t>
            </w:r>
          </w:p>
        </w:tc>
        <w:tc>
          <w:tcPr>
            <w:tcW w:w="6300" w:type="dxa"/>
          </w:tcPr>
          <w:p w14:paraId="015677EE" w14:textId="77777777" w:rsidR="00F44488" w:rsidRPr="00F44488" w:rsidRDefault="00F44488" w:rsidP="00CB66ED">
            <w:pPr>
              <w:rPr>
                <w:rFonts w:ascii="Segoe UI" w:hAnsi="Segoe UI" w:cs="Segoe UI"/>
                <w:b/>
              </w:rPr>
            </w:pPr>
            <w:r w:rsidRPr="00F44488">
              <w:rPr>
                <w:rFonts w:ascii="Times New Roman" w:hAnsi="Times New Roman" w:cs="Times New Roman"/>
                <w:b/>
                <w:sz w:val="28"/>
                <w:szCs w:val="28"/>
              </w:rPr>
              <w:t xml:space="preserve">Update </w:t>
            </w:r>
            <w:proofErr w:type="spellStart"/>
            <w:r w:rsidRPr="00F44488">
              <w:rPr>
                <w:rFonts w:ascii="Times New Roman" w:hAnsi="Times New Roman" w:cs="Times New Roman"/>
                <w:b/>
                <w:sz w:val="28"/>
                <w:szCs w:val="28"/>
              </w:rPr>
              <w:t>diagnotic</w:t>
            </w:r>
            <w:proofErr w:type="spellEnd"/>
            <w:r w:rsidRPr="00F44488">
              <w:rPr>
                <w:rFonts w:ascii="Times New Roman" w:hAnsi="Times New Roman" w:cs="Times New Roman"/>
                <w:b/>
                <w:sz w:val="28"/>
                <w:szCs w:val="28"/>
              </w:rPr>
              <w:t xml:space="preserve"> equipment to match industry standards</w:t>
            </w:r>
          </w:p>
        </w:tc>
      </w:tr>
      <w:tr w:rsidR="00F44488" w:rsidRPr="008E6EE4" w14:paraId="51C8EB6E" w14:textId="77777777" w:rsidTr="00CB66ED">
        <w:trPr>
          <w:trHeight w:val="827"/>
        </w:trPr>
        <w:tc>
          <w:tcPr>
            <w:tcW w:w="3505" w:type="dxa"/>
          </w:tcPr>
          <w:p w14:paraId="57083D02" w14:textId="77777777" w:rsidR="00F44488" w:rsidRPr="008E6EE4" w:rsidRDefault="00F44488" w:rsidP="00CB66ED">
            <w:pPr>
              <w:jc w:val="left"/>
              <w:rPr>
                <w:rFonts w:ascii="Segoe UI" w:hAnsi="Segoe UI" w:cs="Segoe UI"/>
              </w:rPr>
            </w:pPr>
            <w:r w:rsidRPr="008E6EE4">
              <w:rPr>
                <w:rFonts w:ascii="Segoe UI" w:hAnsi="Segoe UI" w:cs="Segoe UI"/>
              </w:rPr>
              <w:t xml:space="preserve">Status: In-Progress or Complete?  </w:t>
            </w:r>
          </w:p>
        </w:tc>
        <w:tc>
          <w:tcPr>
            <w:tcW w:w="6300" w:type="dxa"/>
          </w:tcPr>
          <w:p w14:paraId="72195B1A" w14:textId="77777777" w:rsidR="00F44488" w:rsidRPr="008E6EE4" w:rsidRDefault="00F44488" w:rsidP="00CB66ED">
            <w:pPr>
              <w:rPr>
                <w:rFonts w:ascii="Segoe UI" w:hAnsi="Segoe UI" w:cs="Segoe UI"/>
              </w:rPr>
            </w:pPr>
            <w:r>
              <w:rPr>
                <w:rFonts w:ascii="Segoe UI" w:hAnsi="Segoe UI" w:cs="Segoe UI"/>
              </w:rPr>
              <w:t>Always in progress</w:t>
            </w:r>
          </w:p>
        </w:tc>
      </w:tr>
      <w:tr w:rsidR="00F44488" w:rsidRPr="008E6EE4" w14:paraId="4DC23531" w14:textId="77777777" w:rsidTr="00CB66ED">
        <w:tc>
          <w:tcPr>
            <w:tcW w:w="3505" w:type="dxa"/>
          </w:tcPr>
          <w:p w14:paraId="23FCC5E3" w14:textId="77777777" w:rsidR="00F44488" w:rsidRPr="008E6EE4" w:rsidRDefault="00F44488" w:rsidP="00CB66ED">
            <w:pPr>
              <w:jc w:val="left"/>
              <w:rPr>
                <w:rFonts w:ascii="Segoe UI" w:hAnsi="Segoe UI" w:cs="Segoe UI"/>
              </w:rPr>
            </w:pPr>
            <w:r w:rsidRPr="008E6EE4">
              <w:rPr>
                <w:rFonts w:ascii="Segoe UI" w:hAnsi="Segoe UI" w:cs="Segoe UI"/>
              </w:rPr>
              <w:t>Which college or district goal is aligned with your program goal?</w:t>
            </w:r>
          </w:p>
          <w:p w14:paraId="334050A9" w14:textId="77777777" w:rsidR="00F44488" w:rsidRPr="008E6EE4" w:rsidRDefault="00F44488" w:rsidP="00CB66ED">
            <w:pPr>
              <w:rPr>
                <w:rFonts w:ascii="Segoe UI" w:hAnsi="Segoe UI" w:cs="Segoe UI"/>
              </w:rPr>
            </w:pPr>
          </w:p>
        </w:tc>
        <w:tc>
          <w:tcPr>
            <w:tcW w:w="6300" w:type="dxa"/>
          </w:tcPr>
          <w:p w14:paraId="456329E7" w14:textId="77777777" w:rsidR="00F44488" w:rsidRDefault="00F44488" w:rsidP="00CB66ED">
            <w:pPr>
              <w:rPr>
                <w:rFonts w:ascii="Segoe UI" w:hAnsi="Segoe UI" w:cs="Segoe UI"/>
              </w:rPr>
            </w:pPr>
            <w:r>
              <w:rPr>
                <w:rFonts w:ascii="Segoe UI" w:hAnsi="Segoe UI" w:cs="Segoe UI"/>
              </w:rPr>
              <w:t>Build Programs of Distinction</w:t>
            </w:r>
          </w:p>
          <w:p w14:paraId="084B59D7" w14:textId="77777777" w:rsidR="00F44488" w:rsidRPr="008E6EE4" w:rsidRDefault="00F44488" w:rsidP="00CB66ED">
            <w:pPr>
              <w:rPr>
                <w:rFonts w:ascii="Segoe UI" w:hAnsi="Segoe UI" w:cs="Segoe UI"/>
              </w:rPr>
            </w:pPr>
            <w:r w:rsidRPr="00292FA4">
              <w:rPr>
                <w:rFonts w:ascii="Segoe UI" w:hAnsi="Segoe UI" w:cs="Segoe UI"/>
              </w:rPr>
              <w:t>Advance COA teaching and learning</w:t>
            </w:r>
          </w:p>
        </w:tc>
      </w:tr>
    </w:tbl>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A320F0"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A320F0"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A320F0"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A320F0"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6D501EB1" w:rsidR="00274637" w:rsidRDefault="005E4D27" w:rsidP="003814FC">
      <w:pPr>
        <w:rPr>
          <w:rFonts w:ascii="Segoe UI" w:hAnsi="Segoe UI" w:cs="Segoe UI"/>
        </w:rPr>
      </w:pPr>
      <w:r>
        <w:rPr>
          <w:noProof/>
        </w:rPr>
        <w:drawing>
          <wp:inline distT="0" distB="0" distL="0" distR="0" wp14:anchorId="35B64E02" wp14:editId="1FD3F1FB">
            <wp:extent cx="5943600"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3250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6A6F082E" w14:textId="3C4717D6" w:rsidR="00192FE3" w:rsidRDefault="001641EF" w:rsidP="003814FC">
      <w:pPr>
        <w:rPr>
          <w:rFonts w:ascii="Segoe UI" w:hAnsi="Segoe UI" w:cs="Segoe UI"/>
        </w:rPr>
      </w:pPr>
      <w:r>
        <w:rPr>
          <w:rFonts w:ascii="Segoe UI" w:hAnsi="Segoe UI" w:cs="Segoe UI"/>
        </w:rPr>
        <w:t xml:space="preserve">Statistics from </w:t>
      </w:r>
      <w:r w:rsidR="00192FE3">
        <w:rPr>
          <w:rFonts w:ascii="Segoe UI" w:hAnsi="Segoe UI" w:cs="Segoe UI"/>
        </w:rPr>
        <w:t xml:space="preserve">20-21, from the midst of the pre-vaccine </w:t>
      </w:r>
      <w:proofErr w:type="gramStart"/>
      <w:r w:rsidR="00192FE3">
        <w:rPr>
          <w:rFonts w:ascii="Segoe UI" w:hAnsi="Segoe UI" w:cs="Segoe UI"/>
        </w:rPr>
        <w:t>pandemic,  doesn’t</w:t>
      </w:r>
      <w:proofErr w:type="gramEnd"/>
      <w:r w:rsidR="00192FE3">
        <w:rPr>
          <w:rFonts w:ascii="Segoe UI" w:hAnsi="Segoe UI" w:cs="Segoe UI"/>
        </w:rPr>
        <w:t xml:space="preserve"> help a lot to use as a model to plan for the future.   Half our contract faculty was on “high risk of Covid” leave; no substitutes could be found, so those classes were cancelled; and enrollment was way down.</w:t>
      </w:r>
    </w:p>
    <w:p w14:paraId="28D29072" w14:textId="2B94792D" w:rsidR="00274637" w:rsidRDefault="00192FE3" w:rsidP="003814FC">
      <w:pPr>
        <w:rPr>
          <w:rFonts w:ascii="Segoe UI" w:hAnsi="Segoe UI" w:cs="Segoe UI"/>
        </w:rPr>
      </w:pPr>
      <w:r>
        <w:rPr>
          <w:rFonts w:ascii="Segoe UI" w:hAnsi="Segoe UI" w:cs="Segoe UI"/>
        </w:rPr>
        <w:t xml:space="preserve">We are just now getting back to “normal”, </w:t>
      </w:r>
      <w:proofErr w:type="spellStart"/>
      <w:r>
        <w:rPr>
          <w:rFonts w:ascii="Segoe UI" w:hAnsi="Segoe UI" w:cs="Segoe UI"/>
        </w:rPr>
        <w:t>albiet</w:t>
      </w:r>
      <w:proofErr w:type="spellEnd"/>
      <w:r>
        <w:rPr>
          <w:rFonts w:ascii="Segoe UI" w:hAnsi="Segoe UI" w:cs="Segoe UI"/>
        </w:rPr>
        <w:t xml:space="preserve"> with an FTEF cap which prevents new students from enrolling in (normally large) introductory classes.  We are hopeful that next year’s program review will be more meaningful than this year’s.</w:t>
      </w: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4AF2C33" w14:textId="4687F50C" w:rsidR="00F44488" w:rsidRDefault="00F44488" w:rsidP="003814FC">
            <w:pPr>
              <w:rPr>
                <w:rFonts w:ascii="Segoe UI" w:hAnsi="Segoe UI" w:cs="Segoe UI"/>
              </w:rPr>
            </w:pPr>
            <w:r>
              <w:rPr>
                <w:rFonts w:ascii="Segoe UI" w:hAnsi="Segoe UI" w:cs="Segoe UI"/>
              </w:rPr>
              <w:t xml:space="preserve">Since </w:t>
            </w:r>
            <w:proofErr w:type="spellStart"/>
            <w:r>
              <w:rPr>
                <w:rFonts w:ascii="Segoe UI" w:hAnsi="Segoe UI" w:cs="Segoe UI"/>
              </w:rPr>
              <w:t>Atech</w:t>
            </w:r>
            <w:proofErr w:type="spellEnd"/>
            <w:r>
              <w:rPr>
                <w:rFonts w:ascii="Segoe UI" w:hAnsi="Segoe UI" w:cs="Segoe UI"/>
              </w:rPr>
              <w:t xml:space="preserve"> classes require in-person labs, we had to cut class sizes to allow for social distancing.     In addition, COA’s new FTEF allocation system cut the number of classes that </w:t>
            </w:r>
            <w:proofErr w:type="spellStart"/>
            <w:r>
              <w:rPr>
                <w:rFonts w:ascii="Segoe UI" w:hAnsi="Segoe UI" w:cs="Segoe UI"/>
              </w:rPr>
              <w:t>Atech</w:t>
            </w:r>
            <w:proofErr w:type="spellEnd"/>
            <w:r>
              <w:rPr>
                <w:rFonts w:ascii="Segoe UI" w:hAnsi="Segoe UI" w:cs="Segoe UI"/>
              </w:rPr>
              <w:t xml:space="preserve"> was allowed to offer.   For 2021-22, we were not allowed to off</w:t>
            </w:r>
            <w:r w:rsidR="00395A1F">
              <w:rPr>
                <w:rFonts w:ascii="Segoe UI" w:hAnsi="Segoe UI" w:cs="Segoe UI"/>
              </w:rPr>
              <w:t>er</w:t>
            </w:r>
            <w:r>
              <w:rPr>
                <w:rFonts w:ascii="Segoe UI" w:hAnsi="Segoe UI" w:cs="Segoe UI"/>
              </w:rPr>
              <w:t xml:space="preserve"> the classes that our students needed to complete their certificates/degrees.   Essentially, COA’s allocation model was punishing current students by now allowing them to graduate.</w:t>
            </w:r>
          </w:p>
          <w:p w14:paraId="31038C06" w14:textId="701F8922" w:rsidR="00F44488" w:rsidRDefault="00F44488" w:rsidP="003814FC">
            <w:pPr>
              <w:rPr>
                <w:rFonts w:ascii="Segoe UI" w:hAnsi="Segoe UI" w:cs="Segoe UI"/>
              </w:rPr>
            </w:pPr>
          </w:p>
          <w:p w14:paraId="04DCDE15" w14:textId="4D38489A" w:rsidR="00F44488" w:rsidRDefault="00F44488" w:rsidP="003814FC">
            <w:pPr>
              <w:rPr>
                <w:rFonts w:ascii="Segoe UI" w:hAnsi="Segoe UI" w:cs="Segoe UI"/>
              </w:rPr>
            </w:pPr>
            <w:proofErr w:type="spellStart"/>
            <w:r>
              <w:rPr>
                <w:rFonts w:ascii="Segoe UI" w:hAnsi="Segoe UI" w:cs="Segoe UI"/>
              </w:rPr>
              <w:t>Atech</w:t>
            </w:r>
            <w:proofErr w:type="spellEnd"/>
            <w:r>
              <w:rPr>
                <w:rFonts w:ascii="Segoe UI" w:hAnsi="Segoe UI" w:cs="Segoe UI"/>
              </w:rPr>
              <w:t xml:space="preserve"> brought this issue to our Advisory Committee in spring, 2021</w:t>
            </w:r>
            <w:r w:rsidR="00651627">
              <w:rPr>
                <w:rFonts w:ascii="Segoe UI" w:hAnsi="Segoe UI" w:cs="Segoe UI"/>
              </w:rPr>
              <w:t>, which passed the following resolution:</w:t>
            </w:r>
          </w:p>
          <w:p w14:paraId="03461EDB" w14:textId="341A620B" w:rsidR="00651627" w:rsidRDefault="00651627" w:rsidP="003814FC">
            <w:pPr>
              <w:rPr>
                <w:rFonts w:ascii="Segoe UI" w:hAnsi="Segoe UI" w:cs="Segoe UI"/>
              </w:rPr>
            </w:pPr>
          </w:p>
          <w:p w14:paraId="174DB011" w14:textId="77777777" w:rsidR="00651627" w:rsidRDefault="00651627" w:rsidP="00651627">
            <w:pPr>
              <w:adjustRightInd w:val="0"/>
              <w:snapToGrid w:val="0"/>
              <w:jc w:val="center"/>
              <w:rPr>
                <w:sz w:val="28"/>
                <w:szCs w:val="28"/>
              </w:rPr>
            </w:pPr>
            <w:r w:rsidRPr="00340D44">
              <w:rPr>
                <w:sz w:val="28"/>
                <w:szCs w:val="28"/>
              </w:rPr>
              <w:t>RESOLUTION</w:t>
            </w:r>
          </w:p>
          <w:p w14:paraId="1A683ABE" w14:textId="77777777" w:rsidR="00651627" w:rsidRPr="00340D44" w:rsidRDefault="00651627" w:rsidP="00651627">
            <w:pPr>
              <w:adjustRightInd w:val="0"/>
              <w:snapToGrid w:val="0"/>
              <w:rPr>
                <w:sz w:val="28"/>
                <w:szCs w:val="28"/>
              </w:rPr>
            </w:pPr>
          </w:p>
          <w:p w14:paraId="2BA25833" w14:textId="77777777" w:rsidR="00651627" w:rsidRDefault="00651627" w:rsidP="00651627">
            <w:pPr>
              <w:adjustRightInd w:val="0"/>
              <w:snapToGrid w:val="0"/>
              <w:rPr>
                <w:sz w:val="28"/>
                <w:szCs w:val="28"/>
              </w:rPr>
            </w:pPr>
            <w:r w:rsidRPr="00340D44">
              <w:rPr>
                <w:sz w:val="28"/>
                <w:szCs w:val="28"/>
              </w:rPr>
              <w:t xml:space="preserve">The COA </w:t>
            </w:r>
            <w:proofErr w:type="spellStart"/>
            <w:r w:rsidRPr="00340D44">
              <w:rPr>
                <w:sz w:val="28"/>
                <w:szCs w:val="28"/>
              </w:rPr>
              <w:t>Atech</w:t>
            </w:r>
            <w:proofErr w:type="spellEnd"/>
            <w:r w:rsidRPr="00340D44">
              <w:rPr>
                <w:sz w:val="28"/>
                <w:szCs w:val="28"/>
              </w:rPr>
              <w:t xml:space="preserve"> Advisory Committee urges the College of Alameda administration to allow the </w:t>
            </w:r>
            <w:proofErr w:type="spellStart"/>
            <w:r w:rsidRPr="00340D44">
              <w:rPr>
                <w:sz w:val="28"/>
                <w:szCs w:val="28"/>
              </w:rPr>
              <w:t>Atech</w:t>
            </w:r>
            <w:proofErr w:type="spellEnd"/>
            <w:r w:rsidRPr="00340D44">
              <w:rPr>
                <w:sz w:val="28"/>
                <w:szCs w:val="28"/>
              </w:rPr>
              <w:t xml:space="preserve"> program to offer the classes that are needed by current students to progress through and complete the program as provided in the college catalogue.    </w:t>
            </w:r>
          </w:p>
          <w:p w14:paraId="0E1E79D1" w14:textId="77777777" w:rsidR="00651627" w:rsidRDefault="00651627" w:rsidP="00651627">
            <w:pPr>
              <w:adjustRightInd w:val="0"/>
              <w:snapToGrid w:val="0"/>
              <w:rPr>
                <w:sz w:val="28"/>
                <w:szCs w:val="28"/>
              </w:rPr>
            </w:pPr>
          </w:p>
          <w:p w14:paraId="4233FFDF" w14:textId="77777777" w:rsidR="00651627" w:rsidRDefault="00651627" w:rsidP="00651627">
            <w:pPr>
              <w:adjustRightInd w:val="0"/>
              <w:snapToGrid w:val="0"/>
              <w:rPr>
                <w:sz w:val="28"/>
                <w:szCs w:val="28"/>
              </w:rPr>
            </w:pPr>
            <w:r w:rsidRPr="00340D44">
              <w:rPr>
                <w:sz w:val="28"/>
                <w:szCs w:val="28"/>
              </w:rPr>
              <w:t xml:space="preserve">We urge that introductory </w:t>
            </w:r>
            <w:proofErr w:type="spellStart"/>
            <w:r w:rsidRPr="00340D44">
              <w:rPr>
                <w:sz w:val="28"/>
                <w:szCs w:val="28"/>
              </w:rPr>
              <w:t>Atech</w:t>
            </w:r>
            <w:proofErr w:type="spellEnd"/>
            <w:r w:rsidRPr="00340D44">
              <w:rPr>
                <w:sz w:val="28"/>
                <w:szCs w:val="28"/>
              </w:rPr>
              <w:t xml:space="preserve"> classes be included in the schedule each semester, so that new students can enroll in the program during the 21-22 academic year.   </w:t>
            </w:r>
          </w:p>
          <w:p w14:paraId="5FEBE9A6" w14:textId="77777777" w:rsidR="00651627" w:rsidRDefault="00651627" w:rsidP="00651627">
            <w:pPr>
              <w:adjustRightInd w:val="0"/>
              <w:snapToGrid w:val="0"/>
              <w:rPr>
                <w:sz w:val="28"/>
                <w:szCs w:val="28"/>
              </w:rPr>
            </w:pPr>
          </w:p>
          <w:p w14:paraId="786F64C3" w14:textId="77777777" w:rsidR="00651627" w:rsidRDefault="00651627" w:rsidP="00651627">
            <w:pPr>
              <w:adjustRightInd w:val="0"/>
              <w:snapToGrid w:val="0"/>
              <w:rPr>
                <w:sz w:val="28"/>
                <w:szCs w:val="28"/>
              </w:rPr>
            </w:pPr>
            <w:r w:rsidRPr="00340D44">
              <w:rPr>
                <w:sz w:val="28"/>
                <w:szCs w:val="28"/>
              </w:rPr>
              <w:t xml:space="preserve">If the school does not have regular funds to pay for the classes which </w:t>
            </w:r>
            <w:proofErr w:type="spellStart"/>
            <w:r w:rsidRPr="00340D44">
              <w:rPr>
                <w:sz w:val="28"/>
                <w:szCs w:val="28"/>
              </w:rPr>
              <w:t>Atech</w:t>
            </w:r>
            <w:proofErr w:type="spellEnd"/>
            <w:r w:rsidRPr="00340D44">
              <w:rPr>
                <w:sz w:val="28"/>
                <w:szCs w:val="28"/>
              </w:rPr>
              <w:t xml:space="preserve"> students need, we urge that the COA administration explore funding the necessary classes using Parcel Tax and American Rescue Plan educational funds.</w:t>
            </w:r>
          </w:p>
          <w:p w14:paraId="64797669" w14:textId="77777777" w:rsidR="00651627" w:rsidRDefault="00651627" w:rsidP="00651627">
            <w:pPr>
              <w:adjustRightInd w:val="0"/>
              <w:snapToGrid w:val="0"/>
              <w:rPr>
                <w:sz w:val="28"/>
                <w:szCs w:val="28"/>
              </w:rPr>
            </w:pPr>
          </w:p>
          <w:p w14:paraId="22C097CD" w14:textId="77777777" w:rsidR="00651627" w:rsidRDefault="00651627" w:rsidP="00651627">
            <w:pPr>
              <w:adjustRightInd w:val="0"/>
              <w:snapToGrid w:val="0"/>
              <w:rPr>
                <w:sz w:val="28"/>
                <w:szCs w:val="28"/>
              </w:rPr>
            </w:pPr>
            <w:r>
              <w:rPr>
                <w:sz w:val="28"/>
                <w:szCs w:val="28"/>
              </w:rPr>
              <w:t>SIGNED,</w:t>
            </w:r>
          </w:p>
          <w:p w14:paraId="518C5E66" w14:textId="77777777" w:rsidR="00651627" w:rsidRDefault="00651627" w:rsidP="00651627">
            <w:pPr>
              <w:adjustRightInd w:val="0"/>
              <w:snapToGrid w:val="0"/>
              <w:rPr>
                <w:sz w:val="28"/>
                <w:szCs w:val="28"/>
              </w:rPr>
            </w:pPr>
          </w:p>
          <w:p w14:paraId="110E6179" w14:textId="77777777" w:rsidR="00651627" w:rsidRDefault="00651627" w:rsidP="00651627">
            <w:pPr>
              <w:adjustRightInd w:val="0"/>
              <w:snapToGrid w:val="0"/>
              <w:rPr>
                <w:sz w:val="28"/>
                <w:szCs w:val="28"/>
              </w:rPr>
            </w:pPr>
            <w:r w:rsidRPr="006C2B6F">
              <w:rPr>
                <w:rFonts w:ascii="Lucida Handwriting" w:hAnsi="Lucida Handwriting"/>
                <w:sz w:val="28"/>
                <w:szCs w:val="28"/>
              </w:rPr>
              <w:t>Scott Jeffries</w:t>
            </w:r>
            <w:r>
              <w:rPr>
                <w:sz w:val="28"/>
                <w:szCs w:val="28"/>
              </w:rPr>
              <w:t>, Subaru of America</w:t>
            </w:r>
          </w:p>
          <w:p w14:paraId="6FBE2071" w14:textId="77777777" w:rsidR="00651627" w:rsidRDefault="00651627" w:rsidP="00651627">
            <w:pPr>
              <w:adjustRightInd w:val="0"/>
              <w:snapToGrid w:val="0"/>
              <w:rPr>
                <w:sz w:val="28"/>
                <w:szCs w:val="28"/>
              </w:rPr>
            </w:pPr>
            <w:r w:rsidRPr="006C2B6F">
              <w:rPr>
                <w:rFonts w:ascii="Lucida Handwriting" w:hAnsi="Lucida Handwriting"/>
                <w:sz w:val="28"/>
                <w:szCs w:val="28"/>
              </w:rPr>
              <w:t>Brian McKee,</w:t>
            </w:r>
            <w:r>
              <w:rPr>
                <w:sz w:val="28"/>
                <w:szCs w:val="28"/>
              </w:rPr>
              <w:t xml:space="preserve"> Hunter Engineering</w:t>
            </w:r>
          </w:p>
          <w:p w14:paraId="6BEF85CF" w14:textId="77777777" w:rsidR="00651627" w:rsidRDefault="00651627" w:rsidP="00651627">
            <w:pPr>
              <w:adjustRightInd w:val="0"/>
              <w:snapToGrid w:val="0"/>
              <w:rPr>
                <w:sz w:val="28"/>
                <w:szCs w:val="28"/>
              </w:rPr>
            </w:pPr>
            <w:r w:rsidRPr="006C2B6F">
              <w:rPr>
                <w:rFonts w:ascii="Lucida Handwriting" w:hAnsi="Lucida Handwriting"/>
                <w:sz w:val="28"/>
                <w:szCs w:val="28"/>
              </w:rPr>
              <w:t xml:space="preserve">Ernesto Eugenio, </w:t>
            </w:r>
            <w:r>
              <w:rPr>
                <w:sz w:val="28"/>
                <w:szCs w:val="28"/>
              </w:rPr>
              <w:t>US Post Office</w:t>
            </w:r>
          </w:p>
          <w:p w14:paraId="5EED52A7" w14:textId="77777777" w:rsidR="00651627" w:rsidRDefault="00651627" w:rsidP="00651627">
            <w:pPr>
              <w:adjustRightInd w:val="0"/>
              <w:snapToGrid w:val="0"/>
              <w:rPr>
                <w:sz w:val="28"/>
                <w:szCs w:val="28"/>
              </w:rPr>
            </w:pPr>
            <w:r w:rsidRPr="006C2B6F">
              <w:rPr>
                <w:rFonts w:ascii="Lucida Handwriting" w:hAnsi="Lucida Handwriting"/>
                <w:sz w:val="28"/>
                <w:szCs w:val="28"/>
              </w:rPr>
              <w:t>Bob Paredes,</w:t>
            </w:r>
            <w:r>
              <w:rPr>
                <w:sz w:val="28"/>
                <w:szCs w:val="28"/>
              </w:rPr>
              <w:t xml:space="preserve"> </w:t>
            </w:r>
            <w:proofErr w:type="spellStart"/>
            <w:r>
              <w:rPr>
                <w:sz w:val="28"/>
                <w:szCs w:val="28"/>
              </w:rPr>
              <w:t>Snapon</w:t>
            </w:r>
            <w:proofErr w:type="spellEnd"/>
            <w:r>
              <w:rPr>
                <w:sz w:val="28"/>
                <w:szCs w:val="28"/>
              </w:rPr>
              <w:t xml:space="preserve"> Tools</w:t>
            </w:r>
          </w:p>
          <w:p w14:paraId="5188C5A1" w14:textId="77777777" w:rsidR="00651627" w:rsidRDefault="00651627" w:rsidP="00651627">
            <w:pPr>
              <w:adjustRightInd w:val="0"/>
              <w:snapToGrid w:val="0"/>
              <w:rPr>
                <w:sz w:val="28"/>
                <w:szCs w:val="28"/>
              </w:rPr>
            </w:pPr>
            <w:r w:rsidRPr="006C2B6F">
              <w:rPr>
                <w:rFonts w:ascii="Lucida Handwriting" w:hAnsi="Lucida Handwriting"/>
                <w:sz w:val="28"/>
                <w:szCs w:val="28"/>
              </w:rPr>
              <w:t>Steve Gilbert,</w:t>
            </w:r>
            <w:r>
              <w:rPr>
                <w:sz w:val="28"/>
                <w:szCs w:val="28"/>
              </w:rPr>
              <w:t xml:space="preserve"> scholarship provider</w:t>
            </w:r>
          </w:p>
          <w:p w14:paraId="0712A016" w14:textId="77777777" w:rsidR="00651627" w:rsidRDefault="00651627" w:rsidP="00651627">
            <w:pPr>
              <w:adjustRightInd w:val="0"/>
              <w:snapToGrid w:val="0"/>
              <w:rPr>
                <w:sz w:val="28"/>
                <w:szCs w:val="28"/>
              </w:rPr>
            </w:pPr>
            <w:r w:rsidRPr="006C2B6F">
              <w:rPr>
                <w:rFonts w:ascii="Lucida Handwriting" w:hAnsi="Lucida Handwriting"/>
                <w:sz w:val="28"/>
                <w:szCs w:val="28"/>
              </w:rPr>
              <w:t xml:space="preserve">Brian </w:t>
            </w:r>
            <w:proofErr w:type="spellStart"/>
            <w:r w:rsidRPr="006C2B6F">
              <w:rPr>
                <w:rFonts w:ascii="Lucida Handwriting" w:hAnsi="Lucida Handwriting"/>
                <w:sz w:val="28"/>
                <w:szCs w:val="28"/>
              </w:rPr>
              <w:t>Stranahan</w:t>
            </w:r>
            <w:proofErr w:type="spellEnd"/>
            <w:r w:rsidRPr="006C2B6F">
              <w:rPr>
                <w:rFonts w:ascii="Lucida Handwriting" w:hAnsi="Lucida Handwriting"/>
                <w:sz w:val="28"/>
                <w:szCs w:val="28"/>
              </w:rPr>
              <w:t>,</w:t>
            </w:r>
            <w:r>
              <w:rPr>
                <w:sz w:val="28"/>
                <w:szCs w:val="28"/>
              </w:rPr>
              <w:t xml:space="preserve"> </w:t>
            </w:r>
            <w:proofErr w:type="spellStart"/>
            <w:r>
              <w:rPr>
                <w:sz w:val="28"/>
                <w:szCs w:val="28"/>
              </w:rPr>
              <w:t>Matco</w:t>
            </w:r>
            <w:proofErr w:type="spellEnd"/>
            <w:r>
              <w:rPr>
                <w:sz w:val="28"/>
                <w:szCs w:val="28"/>
              </w:rPr>
              <w:t xml:space="preserve"> Tools</w:t>
            </w:r>
          </w:p>
          <w:p w14:paraId="7094235D" w14:textId="77777777" w:rsidR="00651627" w:rsidRDefault="00651627" w:rsidP="00651627">
            <w:pPr>
              <w:adjustRightInd w:val="0"/>
              <w:snapToGrid w:val="0"/>
              <w:rPr>
                <w:sz w:val="28"/>
                <w:szCs w:val="28"/>
              </w:rPr>
            </w:pPr>
            <w:r w:rsidRPr="006C2B6F">
              <w:rPr>
                <w:rFonts w:ascii="Lucida Handwriting" w:hAnsi="Lucida Handwriting"/>
                <w:sz w:val="28"/>
                <w:szCs w:val="28"/>
              </w:rPr>
              <w:t>Tom Brennan,</w:t>
            </w:r>
            <w:r>
              <w:rPr>
                <w:sz w:val="28"/>
                <w:szCs w:val="28"/>
              </w:rPr>
              <w:t xml:space="preserve"> ASE Educational Foundation</w:t>
            </w:r>
          </w:p>
          <w:p w14:paraId="7E1D898A" w14:textId="77777777" w:rsidR="00651627" w:rsidRPr="00340D44" w:rsidRDefault="00651627" w:rsidP="00651627">
            <w:pPr>
              <w:adjustRightInd w:val="0"/>
              <w:snapToGrid w:val="0"/>
              <w:rPr>
                <w:sz w:val="28"/>
                <w:szCs w:val="28"/>
              </w:rPr>
            </w:pPr>
            <w:r w:rsidRPr="006C2B6F">
              <w:rPr>
                <w:rFonts w:ascii="Lucida Handwriting" w:hAnsi="Lucida Handwriting"/>
                <w:sz w:val="28"/>
                <w:szCs w:val="28"/>
              </w:rPr>
              <w:lastRenderedPageBreak/>
              <w:t>Jimmy Tran,</w:t>
            </w:r>
            <w:r>
              <w:rPr>
                <w:sz w:val="28"/>
                <w:szCs w:val="28"/>
              </w:rPr>
              <w:t xml:space="preserve"> program graduate</w:t>
            </w:r>
          </w:p>
          <w:p w14:paraId="4E325C8E" w14:textId="77777777" w:rsidR="00651627" w:rsidRDefault="00651627" w:rsidP="00651627">
            <w:pPr>
              <w:adjustRightInd w:val="0"/>
              <w:snapToGrid w:val="0"/>
            </w:pPr>
          </w:p>
          <w:p w14:paraId="7D15A34D" w14:textId="77777777" w:rsidR="00651627" w:rsidRDefault="00651627" w:rsidP="00651627"/>
          <w:p w14:paraId="0DFE61AE" w14:textId="77777777" w:rsidR="00651627" w:rsidRDefault="00651627" w:rsidP="00651627">
            <w:r>
              <w:t>April 15, 2021</w:t>
            </w:r>
          </w:p>
          <w:p w14:paraId="667EE000" w14:textId="77777777" w:rsidR="00651627" w:rsidRDefault="00651627" w:rsidP="00651627"/>
          <w:p w14:paraId="4226BA82" w14:textId="72F61B36" w:rsidR="00651627" w:rsidRDefault="00651627" w:rsidP="00651627">
            <w:r>
              <w:tab/>
            </w:r>
          </w:p>
          <w:p w14:paraId="73301976" w14:textId="499D3AFE" w:rsidR="00651627" w:rsidRDefault="00651627" w:rsidP="003814FC">
            <w:pPr>
              <w:rPr>
                <w:sz w:val="28"/>
                <w:szCs w:val="28"/>
              </w:rPr>
            </w:pPr>
            <w:r>
              <w:rPr>
                <w:sz w:val="28"/>
                <w:szCs w:val="28"/>
              </w:rPr>
              <w:t xml:space="preserve">In October, </w:t>
            </w:r>
            <w:proofErr w:type="spellStart"/>
            <w:r>
              <w:rPr>
                <w:sz w:val="28"/>
                <w:szCs w:val="28"/>
              </w:rPr>
              <w:t>Atech</w:t>
            </w:r>
            <w:proofErr w:type="spellEnd"/>
            <w:r>
              <w:rPr>
                <w:sz w:val="28"/>
                <w:szCs w:val="28"/>
              </w:rPr>
              <w:t xml:space="preserve"> brought the issue to the COA Academic Senate, which passed the following resolution </w:t>
            </w:r>
          </w:p>
          <w:p w14:paraId="7E48DB00" w14:textId="4C0694BF" w:rsidR="00651627" w:rsidRDefault="00651627" w:rsidP="003814FC">
            <w:pPr>
              <w:rPr>
                <w:sz w:val="28"/>
                <w:szCs w:val="28"/>
              </w:rPr>
            </w:pPr>
          </w:p>
          <w:p w14:paraId="1ADDDC7C" w14:textId="77777777" w:rsidR="00651627" w:rsidRPr="005F68D1" w:rsidRDefault="00651627" w:rsidP="00651627">
            <w:pPr>
              <w:pStyle w:val="NormalWeb"/>
              <w:shd w:val="clear" w:color="auto" w:fill="FFFFFF"/>
              <w:spacing w:before="180" w:beforeAutospacing="0" w:after="180" w:afterAutospacing="0" w:line="384" w:lineRule="atLeast"/>
              <w:jc w:val="center"/>
              <w:rPr>
                <w:rFonts w:ascii="Cambria" w:hAnsi="Cambria" w:cs="Arial"/>
                <w:b/>
                <w:bCs/>
                <w:color w:val="000000"/>
              </w:rPr>
            </w:pPr>
            <w:bookmarkStart w:id="0" w:name="_Hlk82594886"/>
            <w:r w:rsidRPr="005F68D1">
              <w:rPr>
                <w:rFonts w:ascii="Cambria" w:hAnsi="Cambria" w:cs="Arial"/>
                <w:b/>
                <w:bCs/>
                <w:color w:val="000000"/>
              </w:rPr>
              <w:t xml:space="preserve">Resolution </w:t>
            </w:r>
            <w:r>
              <w:rPr>
                <w:rFonts w:ascii="Cambria" w:hAnsi="Cambria" w:cs="Arial"/>
                <w:b/>
                <w:bCs/>
                <w:color w:val="000000"/>
              </w:rPr>
              <w:t>by the College of Alameda Academic Senate re Maintaining a Schedule of Classes that Allows Students to Finish Degree and Certificate Programs</w:t>
            </w:r>
          </w:p>
          <w:p w14:paraId="4C604083" w14:textId="77777777" w:rsidR="00651627" w:rsidRPr="005F68D1"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r w:rsidRPr="005F68D1">
              <w:rPr>
                <w:rFonts w:ascii="Cambria" w:hAnsi="Cambria" w:cs="Arial"/>
                <w:color w:val="000000"/>
              </w:rPr>
              <w:t xml:space="preserve">WHEREAS, </w:t>
            </w:r>
            <w:r>
              <w:rPr>
                <w:rFonts w:ascii="Cambria" w:hAnsi="Cambria" w:cs="Arial"/>
                <w:color w:val="000000"/>
              </w:rPr>
              <w:t xml:space="preserve">the </w:t>
            </w:r>
            <w:r w:rsidRPr="005F68D1">
              <w:rPr>
                <w:rFonts w:ascii="Cambria" w:hAnsi="Cambria" w:cs="Arial"/>
                <w:color w:val="000000"/>
              </w:rPr>
              <w:t>College of Alameda</w:t>
            </w:r>
            <w:r>
              <w:rPr>
                <w:rFonts w:ascii="Cambria" w:hAnsi="Cambria" w:cs="Arial"/>
                <w:color w:val="000000"/>
              </w:rPr>
              <w:t xml:space="preserve"> (CoA), through representations in its catalog and published schedule promises students and the community that it will offer defined sequences of classes that will lead to </w:t>
            </w:r>
            <w:proofErr w:type="gramStart"/>
            <w:r>
              <w:rPr>
                <w:rFonts w:ascii="Cambria" w:hAnsi="Cambria" w:cs="Arial"/>
                <w:color w:val="000000"/>
              </w:rPr>
              <w:t>particular degrees</w:t>
            </w:r>
            <w:proofErr w:type="gramEnd"/>
            <w:r>
              <w:rPr>
                <w:rFonts w:ascii="Cambria" w:hAnsi="Cambria" w:cs="Arial"/>
                <w:color w:val="000000"/>
              </w:rPr>
              <w:t xml:space="preserve"> and certificates</w:t>
            </w:r>
            <w:r w:rsidRPr="005F68D1">
              <w:rPr>
                <w:rFonts w:ascii="Cambria" w:hAnsi="Cambria" w:cs="Arial"/>
                <w:color w:val="000000"/>
              </w:rPr>
              <w:t>; and</w:t>
            </w:r>
          </w:p>
          <w:p w14:paraId="2397B5A9" w14:textId="77777777" w:rsidR="00651627" w:rsidRPr="005F68D1"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r w:rsidRPr="005F68D1">
              <w:rPr>
                <w:rFonts w:ascii="Cambria" w:hAnsi="Cambria" w:cs="Arial"/>
                <w:color w:val="000000"/>
              </w:rPr>
              <w:t>WHEREAS,</w:t>
            </w:r>
            <w:r>
              <w:rPr>
                <w:rFonts w:ascii="Cambria" w:hAnsi="Cambria" w:cs="Arial"/>
                <w:color w:val="000000"/>
              </w:rPr>
              <w:t xml:space="preserve"> the CoA counseling department, relying on such representations and in collaboration with instructional faculty, advises students to pursue specific courses of study over a clearly defined </w:t>
            </w:r>
            <w:proofErr w:type="gramStart"/>
            <w:r>
              <w:rPr>
                <w:rFonts w:ascii="Cambria" w:hAnsi="Cambria" w:cs="Arial"/>
                <w:color w:val="000000"/>
              </w:rPr>
              <w:t>period of time</w:t>
            </w:r>
            <w:proofErr w:type="gramEnd"/>
            <w:r>
              <w:rPr>
                <w:rFonts w:ascii="Cambria" w:hAnsi="Cambria" w:cs="Arial"/>
                <w:color w:val="000000"/>
              </w:rPr>
              <w:t>, an approach now formalized in the college’s embrace of Guided Pathways;</w:t>
            </w:r>
            <w:r w:rsidRPr="005F68D1">
              <w:rPr>
                <w:rFonts w:ascii="Cambria" w:hAnsi="Cambria" w:cs="Arial"/>
                <w:color w:val="000000"/>
              </w:rPr>
              <w:t xml:space="preserve"> and</w:t>
            </w:r>
          </w:p>
          <w:p w14:paraId="0E20E698" w14:textId="77777777" w:rsidR="00651627" w:rsidRPr="005F68D1"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proofErr w:type="gramStart"/>
            <w:r w:rsidRPr="005F68D1">
              <w:rPr>
                <w:rFonts w:ascii="Cambria" w:hAnsi="Cambria" w:cs="Arial"/>
                <w:color w:val="000000"/>
              </w:rPr>
              <w:t>WHEREAS,</w:t>
            </w:r>
            <w:proofErr w:type="gramEnd"/>
            <w:r w:rsidRPr="005F68D1">
              <w:rPr>
                <w:rFonts w:ascii="Cambria" w:hAnsi="Cambria" w:cs="Arial"/>
                <w:color w:val="000000"/>
              </w:rPr>
              <w:t xml:space="preserve"> </w:t>
            </w:r>
            <w:r>
              <w:rPr>
                <w:rFonts w:ascii="Cambria" w:hAnsi="Cambria" w:cs="Arial"/>
                <w:color w:val="000000"/>
              </w:rPr>
              <w:t>the East Bay community depends on CoA to deliver on its promises in a timely way to ensure that it gains all the benefits that come from having an educated population and well-trained workforce</w:t>
            </w:r>
            <w:r w:rsidRPr="005F68D1">
              <w:rPr>
                <w:rFonts w:ascii="Cambria" w:hAnsi="Cambria" w:cs="Arial"/>
                <w:color w:val="000000"/>
              </w:rPr>
              <w:t>; and</w:t>
            </w:r>
          </w:p>
          <w:p w14:paraId="1F3B12AA" w14:textId="77777777" w:rsidR="00651627" w:rsidRPr="005F68D1"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proofErr w:type="gramStart"/>
            <w:r w:rsidRPr="005F68D1">
              <w:rPr>
                <w:rFonts w:ascii="Cambria" w:hAnsi="Cambria" w:cs="Arial"/>
                <w:color w:val="000000"/>
              </w:rPr>
              <w:t>WHEREAS,</w:t>
            </w:r>
            <w:proofErr w:type="gramEnd"/>
            <w:r>
              <w:rPr>
                <w:rFonts w:ascii="Cambria" w:hAnsi="Cambria" w:cs="Arial"/>
                <w:color w:val="000000"/>
              </w:rPr>
              <w:t xml:space="preserve"> CoA would risk its ability to meet accreditation standards as established by the Accrediting Commission for Community and Junior Colleges (ACCJC) by failing to make available the classes necessary to award degrees and certificates (see., e.g., ACCJC Standards II.A.1 and II.C.6)</w:t>
            </w:r>
            <w:r w:rsidRPr="005F68D1">
              <w:rPr>
                <w:rFonts w:ascii="Cambria" w:hAnsi="Cambria" w:cs="Arial"/>
                <w:color w:val="000000"/>
              </w:rPr>
              <w:t>; and</w:t>
            </w:r>
          </w:p>
          <w:p w14:paraId="3847B523" w14:textId="77777777" w:rsidR="00651627" w:rsidRDefault="00651627" w:rsidP="00651627">
            <w:pPr>
              <w:pStyle w:val="NormalWeb"/>
              <w:shd w:val="clear" w:color="auto" w:fill="FFFFFF"/>
              <w:spacing w:before="180" w:beforeAutospacing="0" w:after="180" w:afterAutospacing="0" w:line="384" w:lineRule="atLeast"/>
              <w:ind w:firstLine="540"/>
              <w:jc w:val="both"/>
              <w:rPr>
                <w:rFonts w:ascii="Cambria" w:hAnsi="Cambria"/>
                <w:color w:val="000000"/>
              </w:rPr>
            </w:pPr>
            <w:r w:rsidRPr="005F68D1">
              <w:rPr>
                <w:rFonts w:ascii="Cambria" w:hAnsi="Cambria" w:cs="Arial"/>
                <w:color w:val="000000"/>
              </w:rPr>
              <w:t>WHEREAS</w:t>
            </w:r>
            <w:r w:rsidRPr="005F68D1">
              <w:rPr>
                <w:rFonts w:ascii="Cambria" w:hAnsi="Cambria"/>
                <w:color w:val="000000"/>
              </w:rPr>
              <w:t xml:space="preserve">, </w:t>
            </w:r>
            <w:r>
              <w:rPr>
                <w:rFonts w:ascii="Cambria" w:hAnsi="Cambria"/>
                <w:color w:val="000000"/>
              </w:rPr>
              <w:t xml:space="preserve">CoA and the Peralta Community College District (PCCD), despite being held harmless by the state for its apportionment through 2024-25, have announced their commitment to transitioning to the new Student-Centered Funding Formula (SCFF), which once implemented will </w:t>
            </w:r>
            <w:proofErr w:type="spellStart"/>
            <w:r>
              <w:rPr>
                <w:rFonts w:ascii="Cambria" w:hAnsi="Cambria"/>
                <w:color w:val="000000"/>
              </w:rPr>
              <w:t>weight</w:t>
            </w:r>
            <w:proofErr w:type="spellEnd"/>
            <w:r>
              <w:rPr>
                <w:rFonts w:ascii="Cambria" w:hAnsi="Cambria"/>
                <w:color w:val="000000"/>
              </w:rPr>
              <w:t xml:space="preserve"> the awarding of degrees and certificates in the state’s allocation of resources more heavily</w:t>
            </w:r>
            <w:r w:rsidRPr="005F68D1">
              <w:rPr>
                <w:rFonts w:ascii="Cambria" w:hAnsi="Cambria"/>
                <w:color w:val="000000"/>
              </w:rPr>
              <w:t>;</w:t>
            </w:r>
            <w:r>
              <w:rPr>
                <w:rFonts w:ascii="Cambria" w:hAnsi="Cambria"/>
                <w:color w:val="000000"/>
              </w:rPr>
              <w:t xml:space="preserve"> and</w:t>
            </w:r>
          </w:p>
          <w:p w14:paraId="31FCCE17" w14:textId="77777777" w:rsidR="00651627" w:rsidRDefault="00651627" w:rsidP="00651627">
            <w:pPr>
              <w:pStyle w:val="NormalWeb"/>
              <w:shd w:val="clear" w:color="auto" w:fill="FFFFFF"/>
              <w:spacing w:before="180" w:beforeAutospacing="0" w:after="180" w:afterAutospacing="0" w:line="384" w:lineRule="atLeast"/>
              <w:ind w:firstLine="540"/>
              <w:jc w:val="both"/>
              <w:rPr>
                <w:rFonts w:ascii="Cambria" w:hAnsi="Cambria"/>
                <w:color w:val="000000"/>
              </w:rPr>
            </w:pPr>
            <w:proofErr w:type="gramStart"/>
            <w:r>
              <w:rPr>
                <w:rFonts w:ascii="Cambria" w:hAnsi="Cambria"/>
                <w:color w:val="000000"/>
              </w:rPr>
              <w:t>WHEREAS,</w:t>
            </w:r>
            <w:proofErr w:type="gramEnd"/>
            <w:r>
              <w:rPr>
                <w:rFonts w:ascii="Cambria" w:hAnsi="Cambria"/>
                <w:color w:val="000000"/>
              </w:rPr>
              <w:t xml:space="preserve"> the aforementioned held-harmless status means that PCCD is collecting millions of dollars above what it would be receiving were strict enrollment-driven </w:t>
            </w:r>
            <w:r>
              <w:rPr>
                <w:rFonts w:ascii="Cambria" w:hAnsi="Cambria"/>
                <w:color w:val="000000"/>
              </w:rPr>
              <w:lastRenderedPageBreak/>
              <w:t>apportionment formulas still being applied, dollars the district could in part make available for instruction and support services at the colleges; and</w:t>
            </w:r>
          </w:p>
          <w:p w14:paraId="4A7B220B" w14:textId="77777777" w:rsidR="00651627" w:rsidRPr="0015286B" w:rsidRDefault="00651627" w:rsidP="00651627">
            <w:pPr>
              <w:pStyle w:val="NormalWeb"/>
              <w:shd w:val="clear" w:color="auto" w:fill="FFFFFF"/>
              <w:spacing w:before="180" w:beforeAutospacing="0" w:after="180" w:afterAutospacing="0" w:line="384" w:lineRule="atLeast"/>
              <w:ind w:firstLine="540"/>
              <w:jc w:val="both"/>
              <w:rPr>
                <w:rFonts w:ascii="Cambria" w:hAnsi="Cambria"/>
                <w:color w:val="FFFFFF" w:themeColor="background1"/>
              </w:rPr>
            </w:pPr>
            <w:proofErr w:type="gramStart"/>
            <w:r>
              <w:rPr>
                <w:rFonts w:ascii="Cambria" w:hAnsi="Cambria"/>
                <w:color w:val="000000"/>
              </w:rPr>
              <w:t>WHEREAS,</w:t>
            </w:r>
            <w:proofErr w:type="gramEnd"/>
            <w:r>
              <w:rPr>
                <w:rFonts w:ascii="Cambria" w:hAnsi="Cambria"/>
                <w:color w:val="000000"/>
              </w:rPr>
              <w:t xml:space="preserve"> CoA’s not offering classes that allow students to finish their studies would be a dereliction of CoA’s declared mission “to serve the educational needs of its diverse community by providing comprehensive and flexible programs and resources that empower students to achieve their goals”; </w:t>
            </w:r>
          </w:p>
          <w:p w14:paraId="70D5EA18" w14:textId="77777777" w:rsidR="00651627" w:rsidRPr="005F68D1"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r w:rsidRPr="005F68D1">
              <w:rPr>
                <w:rFonts w:ascii="Cambria" w:hAnsi="Cambria" w:cs="Arial"/>
                <w:color w:val="000000"/>
              </w:rPr>
              <w:t xml:space="preserve">NOW, THEREFORE, BE </w:t>
            </w:r>
            <w:r>
              <w:rPr>
                <w:rFonts w:ascii="Cambria" w:hAnsi="Cambria" w:cs="Arial"/>
                <w:color w:val="000000"/>
              </w:rPr>
              <w:t xml:space="preserve">IT </w:t>
            </w:r>
            <w:r w:rsidRPr="005F68D1">
              <w:rPr>
                <w:rFonts w:ascii="Cambria" w:hAnsi="Cambria" w:cs="Arial"/>
                <w:color w:val="000000"/>
              </w:rPr>
              <w:t xml:space="preserve">RESOLVED that the </w:t>
            </w:r>
            <w:r>
              <w:rPr>
                <w:rFonts w:ascii="Cambria" w:hAnsi="Cambria" w:cs="Arial"/>
                <w:color w:val="000000"/>
              </w:rPr>
              <w:t>CoA</w:t>
            </w:r>
            <w:r w:rsidRPr="005F68D1">
              <w:rPr>
                <w:rFonts w:ascii="Cambria" w:hAnsi="Cambria" w:cs="Arial"/>
                <w:color w:val="000000"/>
              </w:rPr>
              <w:t xml:space="preserve"> Academic Senate</w:t>
            </w:r>
            <w:r>
              <w:rPr>
                <w:rFonts w:ascii="Cambria" w:hAnsi="Cambria" w:cs="Arial"/>
                <w:color w:val="000000"/>
              </w:rPr>
              <w:t xml:space="preserve"> urges the college and district administrations, however real their concerns about long-term fiscal sustainability, to schedule the courses that students need to finish the degree and certificate programs they’ve started in a timely way; and </w:t>
            </w:r>
          </w:p>
          <w:p w14:paraId="59827C59" w14:textId="77777777" w:rsidR="00651627" w:rsidRDefault="00651627" w:rsidP="00651627">
            <w:pPr>
              <w:pStyle w:val="NormalWeb"/>
              <w:shd w:val="clear" w:color="auto" w:fill="FFFFFF"/>
              <w:spacing w:before="180" w:beforeAutospacing="0" w:after="180" w:afterAutospacing="0" w:line="384" w:lineRule="atLeast"/>
              <w:ind w:firstLine="540"/>
              <w:jc w:val="both"/>
              <w:rPr>
                <w:rFonts w:ascii="Cambria" w:hAnsi="Cambria" w:cs="Arial"/>
                <w:color w:val="000000"/>
              </w:rPr>
            </w:pPr>
            <w:r w:rsidRPr="005F68D1">
              <w:rPr>
                <w:rFonts w:ascii="Cambria" w:hAnsi="Cambria" w:cs="Arial"/>
                <w:color w:val="000000"/>
              </w:rPr>
              <w:t>BE IT FURTHER RESOLVED that</w:t>
            </w:r>
            <w:r>
              <w:rPr>
                <w:rFonts w:ascii="Cambria" w:hAnsi="Cambria" w:cs="Arial"/>
                <w:color w:val="000000"/>
              </w:rPr>
              <w:t xml:space="preserve"> the CoA Academic Senate invites the college and district administrations to join faculty in putting concrete educational commitments to student success and achievement above abstract business principles such as austerity and productivity, especially as reserves continue to grow and a pandemic continues to adversely affect our students’ and communities’ educational prospects.</w:t>
            </w:r>
          </w:p>
          <w:bookmarkEnd w:id="0"/>
          <w:p w14:paraId="7DE9563E" w14:textId="77777777" w:rsidR="00651627" w:rsidRDefault="00651627" w:rsidP="00651627"/>
          <w:p w14:paraId="33854612" w14:textId="668D476E" w:rsidR="00651627" w:rsidRPr="002470E5" w:rsidRDefault="00651627" w:rsidP="003814FC">
            <w:pPr>
              <w:rPr>
                <w:sz w:val="20"/>
                <w:szCs w:val="20"/>
              </w:rPr>
            </w:pPr>
            <w:r w:rsidRPr="002470E5">
              <w:rPr>
                <w:sz w:val="20"/>
                <w:szCs w:val="20"/>
              </w:rPr>
              <w:t>Resolution approved October 7, 2021</w:t>
            </w:r>
          </w:p>
          <w:p w14:paraId="54FA42E4" w14:textId="1FE50F4E" w:rsidR="00651627" w:rsidRDefault="00651627" w:rsidP="003814FC">
            <w:pPr>
              <w:rPr>
                <w:sz w:val="28"/>
                <w:szCs w:val="28"/>
              </w:rPr>
            </w:pPr>
          </w:p>
          <w:p w14:paraId="3188DB15" w14:textId="6A4993DC" w:rsidR="00651627" w:rsidRDefault="00651627" w:rsidP="003814FC">
            <w:pPr>
              <w:rPr>
                <w:sz w:val="28"/>
                <w:szCs w:val="28"/>
              </w:rPr>
            </w:pPr>
          </w:p>
          <w:p w14:paraId="23BA59F5" w14:textId="48812CB8" w:rsidR="00651627" w:rsidRDefault="00651627" w:rsidP="003814FC">
            <w:pPr>
              <w:rPr>
                <w:sz w:val="28"/>
                <w:szCs w:val="28"/>
              </w:rPr>
            </w:pPr>
            <w:r>
              <w:rPr>
                <w:sz w:val="28"/>
                <w:szCs w:val="28"/>
              </w:rPr>
              <w:t xml:space="preserve">I met with </w:t>
            </w:r>
            <w:r w:rsidR="002470E5">
              <w:rPr>
                <w:sz w:val="28"/>
                <w:szCs w:val="28"/>
              </w:rPr>
              <w:t xml:space="preserve">Dean Jenkins and </w:t>
            </w:r>
            <w:r>
              <w:rPr>
                <w:sz w:val="28"/>
                <w:szCs w:val="28"/>
              </w:rPr>
              <w:t xml:space="preserve">VPI Bajrami in early October and </w:t>
            </w:r>
            <w:r w:rsidR="002470E5">
              <w:rPr>
                <w:sz w:val="28"/>
                <w:szCs w:val="28"/>
              </w:rPr>
              <w:t>the VPI</w:t>
            </w:r>
            <w:r>
              <w:rPr>
                <w:sz w:val="28"/>
                <w:szCs w:val="28"/>
              </w:rPr>
              <w:t xml:space="preserve"> was able to find funding for the classes that our </w:t>
            </w:r>
            <w:r w:rsidR="00DE549C">
              <w:rPr>
                <w:sz w:val="28"/>
                <w:szCs w:val="28"/>
              </w:rPr>
              <w:t xml:space="preserve">continuing </w:t>
            </w:r>
            <w:r>
              <w:rPr>
                <w:sz w:val="28"/>
                <w:szCs w:val="28"/>
              </w:rPr>
              <w:t>students needed in the spring.</w:t>
            </w:r>
            <w:r w:rsidR="002470E5">
              <w:rPr>
                <w:sz w:val="28"/>
                <w:szCs w:val="28"/>
              </w:rPr>
              <w:t xml:space="preserve">    Those classes have now been added back into the schedule.</w:t>
            </w:r>
          </w:p>
          <w:p w14:paraId="79DA7EC9" w14:textId="4E3EF016" w:rsidR="001F0E40" w:rsidRDefault="001F0E40" w:rsidP="003814FC">
            <w:pPr>
              <w:rPr>
                <w:sz w:val="28"/>
                <w:szCs w:val="28"/>
              </w:rPr>
            </w:pPr>
          </w:p>
          <w:p w14:paraId="5F8D5AA0" w14:textId="0FA43706" w:rsidR="001F0E40" w:rsidRDefault="001F0E40" w:rsidP="003814FC">
            <w:pPr>
              <w:rPr>
                <w:sz w:val="28"/>
                <w:szCs w:val="28"/>
              </w:rPr>
            </w:pPr>
            <w:r>
              <w:rPr>
                <w:sz w:val="28"/>
                <w:szCs w:val="28"/>
              </w:rPr>
              <w:t xml:space="preserve">Essentially, it has taken </w:t>
            </w:r>
            <w:proofErr w:type="spellStart"/>
            <w:r>
              <w:rPr>
                <w:sz w:val="28"/>
                <w:szCs w:val="28"/>
              </w:rPr>
              <w:t>Atech</w:t>
            </w:r>
            <w:proofErr w:type="spellEnd"/>
            <w:r>
              <w:rPr>
                <w:sz w:val="28"/>
                <w:szCs w:val="28"/>
              </w:rPr>
              <w:t xml:space="preserve"> a full year to get our program back to offering the classes that our students need.   </w:t>
            </w:r>
            <w:r w:rsidR="002470E5">
              <w:rPr>
                <w:sz w:val="28"/>
                <w:szCs w:val="28"/>
              </w:rPr>
              <w:t>For the last 9 months, that issue has been our priority, crowding out the things we normally work on to improve our program and offerings.</w:t>
            </w:r>
          </w:p>
          <w:p w14:paraId="1EFD8131" w14:textId="7E51EAAC" w:rsidR="001F0E40" w:rsidRDefault="001F0E40" w:rsidP="003814FC">
            <w:pPr>
              <w:rPr>
                <w:sz w:val="28"/>
                <w:szCs w:val="28"/>
              </w:rPr>
            </w:pPr>
          </w:p>
          <w:p w14:paraId="27A4B954" w14:textId="20CBC874" w:rsidR="001F0E40" w:rsidRDefault="002470E5" w:rsidP="003814FC">
            <w:pPr>
              <w:rPr>
                <w:sz w:val="28"/>
                <w:szCs w:val="28"/>
              </w:rPr>
            </w:pPr>
            <w:r>
              <w:rPr>
                <w:sz w:val="28"/>
                <w:szCs w:val="28"/>
              </w:rPr>
              <w:t xml:space="preserve">As of today, the </w:t>
            </w:r>
            <w:proofErr w:type="spellStart"/>
            <w:r>
              <w:rPr>
                <w:sz w:val="28"/>
                <w:szCs w:val="28"/>
              </w:rPr>
              <w:t>Atech</w:t>
            </w:r>
            <w:proofErr w:type="spellEnd"/>
            <w:r w:rsidR="001F0E40">
              <w:rPr>
                <w:sz w:val="28"/>
                <w:szCs w:val="28"/>
              </w:rPr>
              <w:t xml:space="preserve"> program is running all </w:t>
            </w:r>
            <w:r>
              <w:rPr>
                <w:sz w:val="28"/>
                <w:szCs w:val="28"/>
              </w:rPr>
              <w:t xml:space="preserve">our </w:t>
            </w:r>
            <w:r w:rsidR="001F0E40">
              <w:rPr>
                <w:sz w:val="28"/>
                <w:szCs w:val="28"/>
              </w:rPr>
              <w:t xml:space="preserve">classes in person, adhering to all current Peralta and county Covid safety protocols, and we </w:t>
            </w:r>
            <w:r w:rsidR="00DE549C">
              <w:rPr>
                <w:sz w:val="28"/>
                <w:szCs w:val="28"/>
              </w:rPr>
              <w:t>will be</w:t>
            </w:r>
            <w:r w:rsidR="001F0E40">
              <w:rPr>
                <w:sz w:val="28"/>
                <w:szCs w:val="28"/>
              </w:rPr>
              <w:t xml:space="preserve"> offer</w:t>
            </w:r>
            <w:r w:rsidR="00DE549C">
              <w:rPr>
                <w:sz w:val="28"/>
                <w:szCs w:val="28"/>
              </w:rPr>
              <w:t>ing</w:t>
            </w:r>
            <w:r w:rsidR="001F0E40">
              <w:rPr>
                <w:sz w:val="28"/>
                <w:szCs w:val="28"/>
              </w:rPr>
              <w:t xml:space="preserve"> the classes that our students need</w:t>
            </w:r>
            <w:r w:rsidR="00DE549C">
              <w:rPr>
                <w:sz w:val="28"/>
                <w:szCs w:val="28"/>
              </w:rPr>
              <w:t xml:space="preserve"> in spring 2022.</w:t>
            </w:r>
          </w:p>
          <w:p w14:paraId="42C33C42" w14:textId="56EB7EBA" w:rsidR="001F0E40" w:rsidRDefault="001F0E40" w:rsidP="003814FC">
            <w:pPr>
              <w:rPr>
                <w:sz w:val="28"/>
                <w:szCs w:val="28"/>
              </w:rPr>
            </w:pPr>
          </w:p>
          <w:p w14:paraId="0EB2C051" w14:textId="55C695BB" w:rsidR="00C5311C" w:rsidRPr="002470E5" w:rsidRDefault="001F0E40" w:rsidP="003814FC">
            <w:pPr>
              <w:rPr>
                <w:sz w:val="28"/>
                <w:szCs w:val="28"/>
              </w:rPr>
            </w:pPr>
            <w:r>
              <w:rPr>
                <w:sz w:val="28"/>
                <w:szCs w:val="28"/>
              </w:rPr>
              <w:t>Between Covid</w:t>
            </w:r>
            <w:r w:rsidR="002470E5">
              <w:rPr>
                <w:sz w:val="28"/>
                <w:szCs w:val="28"/>
              </w:rPr>
              <w:t xml:space="preserve"> protocols</w:t>
            </w:r>
            <w:r>
              <w:rPr>
                <w:sz w:val="28"/>
                <w:szCs w:val="28"/>
              </w:rPr>
              <w:t xml:space="preserve"> and Don Miller’s FTEF allocation cuts, we’ve spent the better part of the last </w:t>
            </w:r>
            <w:r w:rsidR="00DE549C">
              <w:rPr>
                <w:sz w:val="28"/>
                <w:szCs w:val="28"/>
              </w:rPr>
              <w:t>year and a half</w:t>
            </w:r>
            <w:r>
              <w:rPr>
                <w:sz w:val="28"/>
                <w:szCs w:val="28"/>
              </w:rPr>
              <w:t xml:space="preserve"> fighting to get back to where we started!</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6C576A8D" w14:textId="6022D1F3" w:rsidR="001D55A5" w:rsidRPr="00FC046D" w:rsidRDefault="001F0E40" w:rsidP="003814FC">
            <w:pPr>
              <w:rPr>
                <w:rFonts w:ascii="Segoe UI" w:hAnsi="Segoe UI" w:cs="Segoe UI"/>
              </w:rPr>
            </w:pPr>
            <w:proofErr w:type="gramStart"/>
            <w:r>
              <w:rPr>
                <w:rFonts w:ascii="Segoe UI" w:hAnsi="Segoe UI" w:cs="Segoe UI"/>
              </w:rPr>
              <w:t>A number of</w:t>
            </w:r>
            <w:proofErr w:type="gramEnd"/>
            <w:r>
              <w:rPr>
                <w:rFonts w:ascii="Segoe UI" w:hAnsi="Segoe UI" w:cs="Segoe UI"/>
              </w:rPr>
              <w:t xml:space="preserve"> our classes were not run at all during 20-21, so we are just getting back to offering </w:t>
            </w:r>
            <w:r w:rsidR="00DE549C">
              <w:rPr>
                <w:rFonts w:ascii="Segoe UI" w:hAnsi="Segoe UI" w:cs="Segoe UI"/>
              </w:rPr>
              <w:t>a full slate of</w:t>
            </w:r>
            <w:r>
              <w:rPr>
                <w:rFonts w:ascii="Segoe UI" w:hAnsi="Segoe UI" w:cs="Segoe UI"/>
              </w:rPr>
              <w:t xml:space="preserve"> classes this year.  </w:t>
            </w:r>
            <w:r w:rsidR="002470E5">
              <w:rPr>
                <w:rFonts w:ascii="Segoe UI" w:hAnsi="Segoe UI" w:cs="Segoe UI"/>
              </w:rPr>
              <w:t xml:space="preserve">  The classes that we did run during 20-21 were evaluated </w:t>
            </w:r>
            <w:r w:rsidR="00DE549C">
              <w:rPr>
                <w:rFonts w:ascii="Segoe UI" w:hAnsi="Segoe UI" w:cs="Segoe UI"/>
              </w:rPr>
              <w:t>for</w:t>
            </w:r>
            <w:r w:rsidR="002470E5">
              <w:rPr>
                <w:rFonts w:ascii="Segoe UI" w:hAnsi="Segoe UI" w:cs="Segoe UI"/>
              </w:rPr>
              <w:t xml:space="preserve"> SLOs last summer (2021).   </w:t>
            </w:r>
            <w:r>
              <w:rPr>
                <w:rFonts w:ascii="Segoe UI" w:hAnsi="Segoe UI" w:cs="Segoe UI"/>
              </w:rPr>
              <w:t xml:space="preserve"> We won’t be assessing </w:t>
            </w:r>
            <w:r w:rsidR="002470E5">
              <w:rPr>
                <w:rFonts w:ascii="Segoe UI" w:hAnsi="Segoe UI" w:cs="Segoe UI"/>
              </w:rPr>
              <w:t xml:space="preserve">21-22 </w:t>
            </w:r>
            <w:r>
              <w:rPr>
                <w:rFonts w:ascii="Segoe UI" w:hAnsi="Segoe UI" w:cs="Segoe UI"/>
              </w:rPr>
              <w:t>SLOs until summer 2022</w:t>
            </w:r>
            <w:r w:rsidR="002470E5">
              <w:rPr>
                <w:rFonts w:ascii="Segoe UI" w:hAnsi="Segoe UI" w:cs="Segoe UI"/>
              </w:rPr>
              <w:t xml:space="preserve">.  It’s </w:t>
            </w:r>
            <w:r>
              <w:rPr>
                <w:rFonts w:ascii="Segoe UI" w:hAnsi="Segoe UI" w:cs="Segoe UI"/>
              </w:rPr>
              <w:t xml:space="preserve">hard to know how we are doing on SLOs at this point in the </w:t>
            </w:r>
            <w:r w:rsidR="00DE549C">
              <w:rPr>
                <w:rFonts w:ascii="Segoe UI" w:hAnsi="Segoe UI" w:cs="Segoe UI"/>
              </w:rPr>
              <w:t xml:space="preserve">Fall </w:t>
            </w:r>
            <w:r>
              <w:rPr>
                <w:rFonts w:ascii="Segoe UI" w:hAnsi="Segoe UI" w:cs="Segoe UI"/>
              </w:rPr>
              <w:t>semester.</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3DE91EF6" w14:textId="2F3D6F82" w:rsidR="003814FC" w:rsidRPr="00FC046D" w:rsidRDefault="0027314F" w:rsidP="003814FC">
      <w:pPr>
        <w:rPr>
          <w:rFonts w:ascii="Segoe UI" w:hAnsi="Segoe UI" w:cs="Segoe UI"/>
        </w:rPr>
      </w:pPr>
      <w:r>
        <w:rPr>
          <w:rFonts w:ascii="Segoe UI" w:hAnsi="Segoe UI" w:cs="Segoe UI"/>
        </w:rPr>
        <w:br w:type="page"/>
      </w:r>
      <w:r w:rsidR="003814FC"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12481C7E" w:rsidR="004F2E5F" w:rsidRDefault="001F0E40" w:rsidP="003814FC">
            <w:pPr>
              <w:rPr>
                <w:rFonts w:ascii="Segoe UI" w:hAnsi="Segoe UI" w:cs="Segoe UI"/>
              </w:rPr>
            </w:pPr>
            <w:r>
              <w:rPr>
                <w:rFonts w:ascii="Segoe UI" w:hAnsi="Segoe UI" w:cs="Segoe UI"/>
              </w:rPr>
              <w:t>General supply and equipment</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4A1B411B" w:rsidR="003814FC" w:rsidRPr="00FC046D" w:rsidRDefault="001F0E40" w:rsidP="003814FC">
            <w:pPr>
              <w:rPr>
                <w:rFonts w:ascii="Segoe UI" w:hAnsi="Segoe UI" w:cs="Segoe UI"/>
              </w:rPr>
            </w:pPr>
            <w:r>
              <w:rPr>
                <w:rFonts w:ascii="Segoe UI" w:hAnsi="Segoe UI" w:cs="Segoe UI"/>
              </w:rPr>
              <w:t>General Funds, Strong Workforce, Perkins</w:t>
            </w:r>
          </w:p>
        </w:tc>
        <w:tc>
          <w:tcPr>
            <w:tcW w:w="1316" w:type="dxa"/>
          </w:tcPr>
          <w:p w14:paraId="20006BF2" w14:textId="7735E0A2" w:rsidR="003814FC" w:rsidRPr="00FC046D" w:rsidRDefault="001F0E40" w:rsidP="003814FC">
            <w:pPr>
              <w:rPr>
                <w:rFonts w:ascii="Segoe UI" w:hAnsi="Segoe UI" w:cs="Segoe UI"/>
              </w:rPr>
            </w:pPr>
            <w:r>
              <w:rPr>
                <w:rFonts w:ascii="Segoe UI" w:hAnsi="Segoe UI" w:cs="Segoe UI"/>
              </w:rPr>
              <w:t>about $20000</w:t>
            </w:r>
          </w:p>
        </w:tc>
        <w:tc>
          <w:tcPr>
            <w:tcW w:w="2992" w:type="dxa"/>
          </w:tcPr>
          <w:p w14:paraId="4B39F0B0" w14:textId="6C3B684B" w:rsidR="003814FC" w:rsidRPr="00FC046D" w:rsidRDefault="001F0E40" w:rsidP="003814FC">
            <w:pPr>
              <w:rPr>
                <w:rFonts w:ascii="Segoe UI" w:hAnsi="Segoe UI" w:cs="Segoe UI"/>
              </w:rPr>
            </w:pPr>
            <w:r>
              <w:rPr>
                <w:rFonts w:ascii="Segoe UI" w:hAnsi="Segoe UI" w:cs="Segoe UI"/>
              </w:rPr>
              <w:t xml:space="preserve">Throughout the pre-vaccination pandemic, our lecture classes were </w:t>
            </w:r>
            <w:proofErr w:type="gramStart"/>
            <w:r>
              <w:rPr>
                <w:rFonts w:ascii="Segoe UI" w:hAnsi="Segoe UI" w:cs="Segoe UI"/>
              </w:rPr>
              <w:t>online</w:t>
            </w:r>
            <w:proofErr w:type="gramEnd"/>
            <w:r>
              <w:rPr>
                <w:rFonts w:ascii="Segoe UI" w:hAnsi="Segoe UI" w:cs="Segoe UI"/>
              </w:rPr>
              <w:t xml:space="preserve"> and our labs were cut in half to maintain social distancing.    This semester we are finally back to in-person lectures and </w:t>
            </w:r>
            <w:proofErr w:type="gramStart"/>
            <w:r>
              <w:rPr>
                <w:rFonts w:ascii="Segoe UI" w:hAnsi="Segoe UI" w:cs="Segoe UI"/>
              </w:rPr>
              <w:t>labs, and</w:t>
            </w:r>
            <w:proofErr w:type="gramEnd"/>
            <w:r>
              <w:rPr>
                <w:rFonts w:ascii="Segoe UI" w:hAnsi="Segoe UI" w:cs="Segoe UI"/>
              </w:rPr>
              <w:t xml:space="preserve"> beginning to bring our equipment back to an acceptable level.</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49A2D3ED" w:rsidR="004F2E5F" w:rsidRDefault="001F0E40" w:rsidP="003814FC">
            <w:pPr>
              <w:rPr>
                <w:rFonts w:ascii="Segoe UI" w:hAnsi="Segoe UI" w:cs="Segoe UI"/>
              </w:rPr>
            </w:pPr>
            <w:r>
              <w:rPr>
                <w:rFonts w:ascii="Segoe UI" w:hAnsi="Segoe UI" w:cs="Segoe UI"/>
              </w:rPr>
              <w:t>Updating faculty desk computers</w:t>
            </w:r>
          </w:p>
          <w:p w14:paraId="06A90A8F" w14:textId="60D0F258" w:rsidR="00BF7976" w:rsidRPr="00FC046D" w:rsidRDefault="00BF7976" w:rsidP="003814FC">
            <w:pPr>
              <w:rPr>
                <w:rFonts w:ascii="Segoe UI" w:hAnsi="Segoe UI" w:cs="Segoe UI"/>
              </w:rPr>
            </w:pPr>
            <w:r>
              <w:rPr>
                <w:rFonts w:ascii="Segoe UI" w:hAnsi="Segoe UI" w:cs="Segoe UI"/>
              </w:rPr>
              <w:t>(</w:t>
            </w:r>
            <w:proofErr w:type="gramStart"/>
            <w:r>
              <w:rPr>
                <w:rFonts w:ascii="Segoe UI" w:hAnsi="Segoe UI" w:cs="Segoe UI"/>
              </w:rPr>
              <w:t>not</w:t>
            </w:r>
            <w:proofErr w:type="gramEnd"/>
            <w:r>
              <w:rPr>
                <w:rFonts w:ascii="Segoe UI" w:hAnsi="Segoe UI" w:cs="Segoe UI"/>
              </w:rPr>
              <w:t xml:space="preserve"> part of last APU)</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75D8E0B7" w14:textId="46E94EAE" w:rsidR="003814FC" w:rsidRPr="00FC046D" w:rsidRDefault="001F0E40" w:rsidP="003814FC">
            <w:pPr>
              <w:rPr>
                <w:rFonts w:ascii="Segoe UI" w:hAnsi="Segoe UI" w:cs="Segoe UI"/>
              </w:rPr>
            </w:pPr>
            <w:r>
              <w:rPr>
                <w:rFonts w:ascii="Segoe UI" w:hAnsi="Segoe UI" w:cs="Segoe UI"/>
              </w:rPr>
              <w:t>Unknown</w:t>
            </w:r>
          </w:p>
          <w:p w14:paraId="1C31CA96" w14:textId="77777777" w:rsidR="003814FC" w:rsidRPr="00FC046D" w:rsidRDefault="003814FC" w:rsidP="003814FC">
            <w:pPr>
              <w:rPr>
                <w:rFonts w:ascii="Segoe UI" w:hAnsi="Segoe UI" w:cs="Segoe UI"/>
              </w:rPr>
            </w:pPr>
          </w:p>
        </w:tc>
        <w:tc>
          <w:tcPr>
            <w:tcW w:w="1316" w:type="dxa"/>
          </w:tcPr>
          <w:p w14:paraId="3D35AAF1" w14:textId="40236482" w:rsidR="003814FC" w:rsidRPr="00FC046D" w:rsidRDefault="001F0E40" w:rsidP="003814FC">
            <w:pPr>
              <w:rPr>
                <w:rFonts w:ascii="Segoe UI" w:hAnsi="Segoe UI" w:cs="Segoe UI"/>
              </w:rPr>
            </w:pPr>
            <w:r>
              <w:rPr>
                <w:rFonts w:ascii="Segoe UI" w:hAnsi="Segoe UI" w:cs="Segoe UI"/>
              </w:rPr>
              <w:t>Unknown</w:t>
            </w:r>
          </w:p>
        </w:tc>
        <w:tc>
          <w:tcPr>
            <w:tcW w:w="2992" w:type="dxa"/>
          </w:tcPr>
          <w:p w14:paraId="4EEBC035" w14:textId="43E880D2" w:rsidR="003814FC" w:rsidRPr="00BF7976" w:rsidRDefault="001F0E40" w:rsidP="003814FC">
            <w:pPr>
              <w:rPr>
                <w:rFonts w:ascii="Segoe UI" w:hAnsi="Segoe UI" w:cs="Segoe UI"/>
                <w:b/>
              </w:rPr>
            </w:pPr>
            <w:r>
              <w:rPr>
                <w:rFonts w:ascii="Segoe UI" w:hAnsi="Segoe UI" w:cs="Segoe UI"/>
              </w:rPr>
              <w:t>All</w:t>
            </w:r>
            <w:r w:rsidR="00BF7976">
              <w:rPr>
                <w:rFonts w:ascii="Segoe UI" w:hAnsi="Segoe UI" w:cs="Segoe UI"/>
              </w:rPr>
              <w:t xml:space="preserve"> faculty desktop computers are running Windows 7, which is no longer supported by Microsoft.   VPI </w:t>
            </w:r>
            <w:proofErr w:type="gramStart"/>
            <w:r w:rsidR="00BF7976">
              <w:rPr>
                <w:rFonts w:ascii="Segoe UI" w:hAnsi="Segoe UI" w:cs="Segoe UI"/>
              </w:rPr>
              <w:t>Bajrami ,</w:t>
            </w:r>
            <w:proofErr w:type="gramEnd"/>
            <w:r w:rsidR="00BF7976">
              <w:rPr>
                <w:rFonts w:ascii="Segoe UI" w:hAnsi="Segoe UI" w:cs="Segoe UI"/>
              </w:rPr>
              <w:t xml:space="preserve"> Dean Jenkins and IT head  </w:t>
            </w:r>
            <w:proofErr w:type="spellStart"/>
            <w:r w:rsidR="00BF7976">
              <w:rPr>
                <w:rFonts w:ascii="Segoe UI" w:hAnsi="Segoe UI" w:cs="Segoe UI"/>
              </w:rPr>
              <w:t>Bala</w:t>
            </w:r>
            <w:proofErr w:type="spellEnd"/>
            <w:r w:rsidR="00BF7976">
              <w:rPr>
                <w:rFonts w:ascii="Segoe UI" w:hAnsi="Segoe UI" w:cs="Segoe UI"/>
              </w:rPr>
              <w:t xml:space="preserve"> </w:t>
            </w:r>
            <w:proofErr w:type="spellStart"/>
            <w:r w:rsidR="00BF7976">
              <w:rPr>
                <w:rFonts w:ascii="Segoe UI" w:hAnsi="Segoe UI" w:cs="Segoe UI"/>
              </w:rPr>
              <w:t>Sampathraj</w:t>
            </w:r>
            <w:proofErr w:type="spellEnd"/>
            <w:r w:rsidR="00BF7976">
              <w:rPr>
                <w:rFonts w:ascii="Segoe UI" w:hAnsi="Segoe UI" w:cs="Segoe UI"/>
              </w:rPr>
              <w:t xml:space="preserve"> are working on replacing those computers with ones which will run Windows 10.</w:t>
            </w:r>
          </w:p>
        </w:tc>
      </w:tr>
      <w:tr w:rsidR="003814FC" w:rsidRPr="00FC046D" w14:paraId="6A6E6729" w14:textId="77777777" w:rsidTr="00FC046D">
        <w:trPr>
          <w:trHeight w:val="434"/>
        </w:trPr>
        <w:tc>
          <w:tcPr>
            <w:tcW w:w="3595" w:type="dxa"/>
          </w:tcPr>
          <w:p w14:paraId="332A7D02" w14:textId="256ACBDE"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4AEE02B8" w:rsidR="0027314F" w:rsidRDefault="0027314F">
      <w:pPr>
        <w:rPr>
          <w:rFonts w:ascii="Segoe UI" w:hAnsi="Segoe UI" w:cs="Segoe UI"/>
          <w:b/>
          <w:u w:val="single"/>
        </w:rPr>
      </w:pP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tbl>
      <w:tblPr>
        <w:tblStyle w:val="TableGrid1"/>
        <w:tblW w:w="9617" w:type="dxa"/>
        <w:jc w:val="center"/>
        <w:tblLook w:val="04A0" w:firstRow="1" w:lastRow="0" w:firstColumn="1" w:lastColumn="0" w:noHBand="0" w:noVBand="1"/>
      </w:tblPr>
      <w:tblGrid>
        <w:gridCol w:w="3150"/>
        <w:gridCol w:w="5207"/>
        <w:gridCol w:w="1260"/>
      </w:tblGrid>
      <w:tr w:rsidR="00BF7976" w:rsidRPr="00FC046D" w14:paraId="74519313" w14:textId="77777777" w:rsidTr="00CB66ED">
        <w:trPr>
          <w:trHeight w:val="583"/>
          <w:jc w:val="center"/>
        </w:trPr>
        <w:tc>
          <w:tcPr>
            <w:tcW w:w="3150" w:type="dxa"/>
            <w:shd w:val="clear" w:color="auto" w:fill="auto"/>
            <w:vAlign w:val="center"/>
          </w:tcPr>
          <w:p w14:paraId="7965EFFA"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56B4436E"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5C8BA54E"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F7976" w:rsidRPr="00FC046D" w14:paraId="643DCBAE" w14:textId="77777777" w:rsidTr="00CB66ED">
        <w:trPr>
          <w:trHeight w:val="291"/>
          <w:jc w:val="center"/>
        </w:trPr>
        <w:tc>
          <w:tcPr>
            <w:tcW w:w="3150" w:type="dxa"/>
            <w:shd w:val="clear" w:color="auto" w:fill="auto"/>
          </w:tcPr>
          <w:p w14:paraId="788435C3"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030F6F68" w14:textId="77777777" w:rsidR="00BF7976" w:rsidRPr="00FC046D" w:rsidRDefault="00BF7976" w:rsidP="00CB66ED">
            <w:pPr>
              <w:rPr>
                <w:rFonts w:ascii="Segoe UI" w:eastAsia="Times New Roman" w:hAnsi="Segoe UI" w:cs="Segoe UI"/>
                <w:b/>
                <w:sz w:val="20"/>
                <w:szCs w:val="20"/>
              </w:rPr>
            </w:pPr>
          </w:p>
        </w:tc>
        <w:tc>
          <w:tcPr>
            <w:tcW w:w="5207" w:type="dxa"/>
            <w:shd w:val="clear" w:color="auto" w:fill="auto"/>
          </w:tcPr>
          <w:p w14:paraId="02319C1C"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Continue to update software systems</w:t>
            </w:r>
          </w:p>
          <w:p w14:paraId="443EA1E9" w14:textId="77777777" w:rsidR="00BF7976" w:rsidRPr="00FC046D" w:rsidRDefault="00BF7976" w:rsidP="00CB66ED">
            <w:pPr>
              <w:rPr>
                <w:rFonts w:ascii="Segoe UI" w:eastAsia="Times New Roman" w:hAnsi="Segoe UI" w:cs="Segoe UI"/>
                <w:sz w:val="20"/>
                <w:szCs w:val="20"/>
              </w:rPr>
            </w:pPr>
          </w:p>
          <w:p w14:paraId="31D639EA" w14:textId="77777777" w:rsidR="00BF7976" w:rsidRPr="00FC046D" w:rsidRDefault="00BF7976" w:rsidP="00CB66ED">
            <w:pPr>
              <w:rPr>
                <w:rFonts w:ascii="Segoe UI" w:eastAsia="Times New Roman" w:hAnsi="Segoe UI" w:cs="Segoe UI"/>
                <w:sz w:val="20"/>
                <w:szCs w:val="20"/>
              </w:rPr>
            </w:pPr>
          </w:p>
        </w:tc>
        <w:tc>
          <w:tcPr>
            <w:tcW w:w="1260" w:type="dxa"/>
            <w:shd w:val="clear" w:color="auto" w:fill="auto"/>
          </w:tcPr>
          <w:p w14:paraId="027882C7"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about $5000 annually</w:t>
            </w:r>
          </w:p>
        </w:tc>
      </w:tr>
      <w:tr w:rsidR="00BF7976" w:rsidRPr="00FC046D" w14:paraId="020D569F" w14:textId="77777777" w:rsidTr="00CB66ED">
        <w:trPr>
          <w:trHeight w:val="291"/>
          <w:jc w:val="center"/>
        </w:trPr>
        <w:tc>
          <w:tcPr>
            <w:tcW w:w="3150" w:type="dxa"/>
            <w:shd w:val="clear" w:color="auto" w:fill="auto"/>
          </w:tcPr>
          <w:p w14:paraId="31BBC5AE"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tc>
        <w:tc>
          <w:tcPr>
            <w:tcW w:w="5207" w:type="dxa"/>
            <w:shd w:val="clear" w:color="auto" w:fill="auto"/>
          </w:tcPr>
          <w:p w14:paraId="0B9B6B2C"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p w14:paraId="646B2AFC" w14:textId="77777777" w:rsidR="00BF7976" w:rsidRPr="00FC046D" w:rsidRDefault="00BF7976" w:rsidP="00CB66ED">
            <w:pPr>
              <w:rPr>
                <w:rFonts w:ascii="Segoe UI" w:eastAsia="Times New Roman" w:hAnsi="Segoe UI" w:cs="Segoe UI"/>
                <w:sz w:val="20"/>
                <w:szCs w:val="20"/>
              </w:rPr>
            </w:pPr>
          </w:p>
          <w:p w14:paraId="7E5CE1A1" w14:textId="77777777" w:rsidR="00BF7976" w:rsidRPr="00FC046D" w:rsidRDefault="00BF7976" w:rsidP="00CB66ED">
            <w:pPr>
              <w:rPr>
                <w:rFonts w:ascii="Segoe UI" w:eastAsia="Times New Roman" w:hAnsi="Segoe UI" w:cs="Segoe UI"/>
                <w:sz w:val="20"/>
                <w:szCs w:val="20"/>
              </w:rPr>
            </w:pPr>
          </w:p>
        </w:tc>
        <w:tc>
          <w:tcPr>
            <w:tcW w:w="1260" w:type="dxa"/>
            <w:shd w:val="clear" w:color="auto" w:fill="auto"/>
          </w:tcPr>
          <w:p w14:paraId="4C48E6C2"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p w14:paraId="23C97154" w14:textId="77777777" w:rsidR="00BF7976" w:rsidRPr="00FC046D" w:rsidRDefault="00BF7976" w:rsidP="00CB66ED">
            <w:pPr>
              <w:rPr>
                <w:rFonts w:ascii="Segoe UI" w:eastAsia="Times New Roman" w:hAnsi="Segoe UI" w:cs="Segoe UI"/>
                <w:sz w:val="20"/>
                <w:szCs w:val="20"/>
              </w:rPr>
            </w:pPr>
          </w:p>
        </w:tc>
      </w:tr>
      <w:tr w:rsidR="00BF7976" w:rsidRPr="00FC046D" w14:paraId="02ADBF86" w14:textId="77777777" w:rsidTr="00CB66ED">
        <w:trPr>
          <w:trHeight w:val="291"/>
          <w:jc w:val="center"/>
        </w:trPr>
        <w:tc>
          <w:tcPr>
            <w:tcW w:w="3150" w:type="dxa"/>
            <w:shd w:val="clear" w:color="auto" w:fill="auto"/>
          </w:tcPr>
          <w:p w14:paraId="54C0C097"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tc>
        <w:tc>
          <w:tcPr>
            <w:tcW w:w="5207" w:type="dxa"/>
            <w:shd w:val="clear" w:color="auto" w:fill="auto"/>
          </w:tcPr>
          <w:p w14:paraId="01A94EDB"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 xml:space="preserve">continuation of the same funding streams from general funds, Strong workforce and </w:t>
            </w:r>
            <w:proofErr w:type="spellStart"/>
            <w:r>
              <w:rPr>
                <w:rFonts w:ascii="Segoe UI" w:eastAsia="Times New Roman" w:hAnsi="Segoe UI" w:cs="Segoe UI"/>
                <w:sz w:val="20"/>
                <w:szCs w:val="20"/>
              </w:rPr>
              <w:t>perkins</w:t>
            </w:r>
            <w:proofErr w:type="spellEnd"/>
          </w:p>
          <w:p w14:paraId="5742E48D" w14:textId="77777777" w:rsidR="00BF7976" w:rsidRPr="00FC046D" w:rsidRDefault="00BF7976" w:rsidP="00CB66ED">
            <w:pPr>
              <w:rPr>
                <w:rFonts w:ascii="Segoe UI" w:eastAsia="Times New Roman" w:hAnsi="Segoe UI" w:cs="Segoe UI"/>
                <w:sz w:val="20"/>
                <w:szCs w:val="20"/>
              </w:rPr>
            </w:pPr>
          </w:p>
        </w:tc>
        <w:tc>
          <w:tcPr>
            <w:tcW w:w="1260" w:type="dxa"/>
            <w:shd w:val="clear" w:color="auto" w:fill="auto"/>
          </w:tcPr>
          <w:p w14:paraId="3C46C985"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about $15,000 annually</w:t>
            </w:r>
          </w:p>
        </w:tc>
      </w:tr>
      <w:tr w:rsidR="00BF7976" w:rsidRPr="00FC046D" w14:paraId="6DF167A7" w14:textId="77777777" w:rsidTr="00CB66ED">
        <w:trPr>
          <w:trHeight w:val="291"/>
          <w:jc w:val="center"/>
        </w:trPr>
        <w:tc>
          <w:tcPr>
            <w:tcW w:w="3150" w:type="dxa"/>
            <w:shd w:val="clear" w:color="auto" w:fill="auto"/>
          </w:tcPr>
          <w:p w14:paraId="5E9920BD"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3389E12F" w14:textId="77777777" w:rsidR="00BF7976" w:rsidRPr="00FC046D" w:rsidRDefault="00BF7976" w:rsidP="00CB66ED">
            <w:pPr>
              <w:rPr>
                <w:rFonts w:ascii="Segoe UI" w:eastAsia="Times New Roman" w:hAnsi="Segoe UI" w:cs="Segoe UI"/>
                <w:b/>
                <w:sz w:val="20"/>
                <w:szCs w:val="20"/>
              </w:rPr>
            </w:pPr>
          </w:p>
        </w:tc>
        <w:tc>
          <w:tcPr>
            <w:tcW w:w="5207" w:type="dxa"/>
            <w:shd w:val="clear" w:color="auto" w:fill="auto"/>
          </w:tcPr>
          <w:p w14:paraId="4B908F7B"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p w14:paraId="03DD3F7F" w14:textId="77777777" w:rsidR="00BF7976" w:rsidRPr="00FC046D" w:rsidRDefault="00BF7976" w:rsidP="00CB66ED">
            <w:pPr>
              <w:rPr>
                <w:rFonts w:ascii="Segoe UI" w:eastAsia="Times New Roman" w:hAnsi="Segoe UI" w:cs="Segoe UI"/>
                <w:sz w:val="20"/>
                <w:szCs w:val="20"/>
              </w:rPr>
            </w:pPr>
          </w:p>
          <w:p w14:paraId="59D9AE7F" w14:textId="77777777" w:rsidR="00BF7976" w:rsidRPr="00FC046D" w:rsidRDefault="00BF7976" w:rsidP="00CB66ED">
            <w:pPr>
              <w:rPr>
                <w:rFonts w:ascii="Segoe UI" w:eastAsia="Times New Roman" w:hAnsi="Segoe UI" w:cs="Segoe UI"/>
                <w:sz w:val="20"/>
                <w:szCs w:val="20"/>
              </w:rPr>
            </w:pPr>
          </w:p>
        </w:tc>
        <w:tc>
          <w:tcPr>
            <w:tcW w:w="1260" w:type="dxa"/>
            <w:shd w:val="clear" w:color="auto" w:fill="auto"/>
          </w:tcPr>
          <w:p w14:paraId="0F08234B"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p w14:paraId="463EAFF7" w14:textId="77777777" w:rsidR="00BF7976" w:rsidRPr="00FC046D" w:rsidRDefault="00BF7976" w:rsidP="00CB66ED">
            <w:pPr>
              <w:rPr>
                <w:rFonts w:ascii="Segoe UI" w:eastAsia="Times New Roman" w:hAnsi="Segoe UI" w:cs="Segoe UI"/>
                <w:sz w:val="20"/>
                <w:szCs w:val="20"/>
              </w:rPr>
            </w:pPr>
          </w:p>
        </w:tc>
      </w:tr>
      <w:tr w:rsidR="00BF7976" w:rsidRPr="00FC046D" w14:paraId="6B7E4105" w14:textId="77777777" w:rsidTr="00CB66ED">
        <w:trPr>
          <w:trHeight w:val="291"/>
          <w:jc w:val="center"/>
        </w:trPr>
        <w:tc>
          <w:tcPr>
            <w:tcW w:w="3150" w:type="dxa"/>
            <w:shd w:val="clear" w:color="auto" w:fill="auto"/>
          </w:tcPr>
          <w:p w14:paraId="61225219"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tc>
        <w:tc>
          <w:tcPr>
            <w:tcW w:w="5207" w:type="dxa"/>
            <w:shd w:val="clear" w:color="auto" w:fill="auto"/>
          </w:tcPr>
          <w:p w14:paraId="7CB48097" w14:textId="2BF0D74E"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tc>
        <w:tc>
          <w:tcPr>
            <w:tcW w:w="1260" w:type="dxa"/>
            <w:shd w:val="clear" w:color="auto" w:fill="auto"/>
          </w:tcPr>
          <w:p w14:paraId="33B61632"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none</w:t>
            </w:r>
          </w:p>
        </w:tc>
      </w:tr>
    </w:tbl>
    <w:p w14:paraId="65915A3F" w14:textId="77777777" w:rsidR="00BF7976" w:rsidRPr="00FC046D" w:rsidRDefault="00BF7976" w:rsidP="00BF7976">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BF7976" w:rsidRPr="00FC046D" w14:paraId="34E7C29C" w14:textId="77777777" w:rsidTr="00CB66ED">
        <w:trPr>
          <w:trHeight w:val="583"/>
        </w:trPr>
        <w:tc>
          <w:tcPr>
            <w:tcW w:w="3335" w:type="dxa"/>
            <w:vAlign w:val="center"/>
          </w:tcPr>
          <w:p w14:paraId="143FFF6D"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7636B895"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C5430FA" w14:textId="77777777" w:rsidR="00BF7976" w:rsidRPr="00FC046D" w:rsidRDefault="00BF7976" w:rsidP="00CB66E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F7976" w:rsidRPr="00FC046D" w14:paraId="28C7FC08" w14:textId="77777777" w:rsidTr="00CB66ED">
        <w:trPr>
          <w:trHeight w:val="291"/>
        </w:trPr>
        <w:tc>
          <w:tcPr>
            <w:tcW w:w="3335" w:type="dxa"/>
          </w:tcPr>
          <w:p w14:paraId="3A21A1B4"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374557B9" w14:textId="77777777" w:rsidR="00BF7976" w:rsidRPr="00FC046D" w:rsidRDefault="00BF7976" w:rsidP="00CB66ED">
            <w:pPr>
              <w:rPr>
                <w:rFonts w:ascii="Segoe UI" w:eastAsia="Times New Roman" w:hAnsi="Segoe UI" w:cs="Segoe UI"/>
                <w:b/>
                <w:sz w:val="20"/>
                <w:szCs w:val="20"/>
              </w:rPr>
            </w:pPr>
          </w:p>
        </w:tc>
        <w:tc>
          <w:tcPr>
            <w:tcW w:w="5207" w:type="dxa"/>
          </w:tcPr>
          <w:p w14:paraId="7A432C2B"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 xml:space="preserve">Purchase vehicles.   </w:t>
            </w:r>
            <w:proofErr w:type="spellStart"/>
            <w:proofErr w:type="gramStart"/>
            <w:r>
              <w:rPr>
                <w:rFonts w:ascii="Segoe UI" w:eastAsia="Times New Roman" w:hAnsi="Segoe UI" w:cs="Segoe UI"/>
                <w:sz w:val="20"/>
                <w:szCs w:val="20"/>
              </w:rPr>
              <w:t>Speficially</w:t>
            </w:r>
            <w:proofErr w:type="spellEnd"/>
            <w:proofErr w:type="gramEnd"/>
            <w:r>
              <w:rPr>
                <w:rFonts w:ascii="Segoe UI" w:eastAsia="Times New Roman" w:hAnsi="Segoe UI" w:cs="Segoe UI"/>
                <w:sz w:val="20"/>
                <w:szCs w:val="20"/>
              </w:rPr>
              <w:t xml:space="preserve"> we need a vehicle with ADAS (Advanced Driver Assistance System).   We could purchase it used, but can only be a few years old</w:t>
            </w:r>
          </w:p>
          <w:p w14:paraId="7E027743" w14:textId="77777777" w:rsidR="00BF7976" w:rsidRPr="00FC046D" w:rsidRDefault="00BF7976" w:rsidP="00CB66ED">
            <w:pPr>
              <w:rPr>
                <w:rFonts w:ascii="Segoe UI" w:eastAsia="Times New Roman" w:hAnsi="Segoe UI" w:cs="Segoe UI"/>
                <w:sz w:val="20"/>
                <w:szCs w:val="20"/>
              </w:rPr>
            </w:pPr>
          </w:p>
        </w:tc>
        <w:tc>
          <w:tcPr>
            <w:tcW w:w="1260" w:type="dxa"/>
          </w:tcPr>
          <w:p w14:paraId="3FA6391B" w14:textId="77777777" w:rsidR="00BF7976" w:rsidRDefault="00BF7976" w:rsidP="00CB66ED">
            <w:pPr>
              <w:rPr>
                <w:rFonts w:ascii="Segoe UI" w:eastAsia="Times New Roman" w:hAnsi="Segoe UI" w:cs="Segoe UI"/>
                <w:sz w:val="20"/>
                <w:szCs w:val="20"/>
              </w:rPr>
            </w:pPr>
            <w:r>
              <w:rPr>
                <w:rFonts w:ascii="Segoe UI" w:eastAsia="Times New Roman" w:hAnsi="Segoe UI" w:cs="Segoe UI"/>
                <w:sz w:val="20"/>
                <w:szCs w:val="20"/>
              </w:rPr>
              <w:t>$40,000 for one vehicle</w:t>
            </w:r>
          </w:p>
          <w:p w14:paraId="66E98CB5"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$80,000 for two</w:t>
            </w:r>
          </w:p>
        </w:tc>
      </w:tr>
      <w:tr w:rsidR="00BF7976" w:rsidRPr="00FC046D" w14:paraId="416F7353" w14:textId="77777777" w:rsidTr="00CB66ED">
        <w:trPr>
          <w:trHeight w:val="291"/>
        </w:trPr>
        <w:tc>
          <w:tcPr>
            <w:tcW w:w="3335" w:type="dxa"/>
          </w:tcPr>
          <w:p w14:paraId="1B1C978D" w14:textId="77777777" w:rsidR="00BF7976" w:rsidRPr="00FC046D" w:rsidRDefault="00BF7976" w:rsidP="00CB66ED">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32EEAB21" w14:textId="77777777" w:rsidR="00BF7976" w:rsidRPr="00FC046D" w:rsidRDefault="00BF7976" w:rsidP="00CB66ED">
            <w:pPr>
              <w:rPr>
                <w:rFonts w:ascii="Segoe UI" w:eastAsia="Times New Roman" w:hAnsi="Segoe UI" w:cs="Segoe UI"/>
                <w:b/>
                <w:sz w:val="20"/>
                <w:szCs w:val="20"/>
              </w:rPr>
            </w:pPr>
          </w:p>
        </w:tc>
        <w:tc>
          <w:tcPr>
            <w:tcW w:w="5207" w:type="dxa"/>
          </w:tcPr>
          <w:p w14:paraId="0CF1AD05" w14:textId="77777777" w:rsidR="002C0D76" w:rsidRDefault="002C0D76" w:rsidP="002C0D76">
            <w:pPr>
              <w:rPr>
                <w:rFonts w:ascii="Segoe UI" w:eastAsia="Times New Roman" w:hAnsi="Segoe UI" w:cs="Segoe UI"/>
                <w:sz w:val="20"/>
                <w:szCs w:val="20"/>
              </w:rPr>
            </w:pPr>
            <w:r>
              <w:rPr>
                <w:rFonts w:ascii="Segoe UI" w:eastAsia="Times New Roman" w:hAnsi="Segoe UI" w:cs="Segoe UI"/>
                <w:sz w:val="20"/>
                <w:szCs w:val="20"/>
              </w:rPr>
              <w:t xml:space="preserve">1)   </w:t>
            </w:r>
            <w:r w:rsidR="00BF7976">
              <w:rPr>
                <w:rFonts w:ascii="Segoe UI" w:eastAsia="Times New Roman" w:hAnsi="Segoe UI" w:cs="Segoe UI"/>
                <w:sz w:val="20"/>
                <w:szCs w:val="20"/>
              </w:rPr>
              <w:t xml:space="preserve">Now that we are back to teaching in person </w:t>
            </w:r>
            <w:proofErr w:type="gramStart"/>
            <w:r w:rsidR="00BF7976">
              <w:rPr>
                <w:rFonts w:ascii="Segoe UI" w:eastAsia="Times New Roman" w:hAnsi="Segoe UI" w:cs="Segoe UI"/>
                <w:sz w:val="20"/>
                <w:szCs w:val="20"/>
              </w:rPr>
              <w:t>classes,  we’ll</w:t>
            </w:r>
            <w:proofErr w:type="gramEnd"/>
            <w:r w:rsidR="00BF7976">
              <w:rPr>
                <w:rFonts w:ascii="Segoe UI" w:eastAsia="Times New Roman" w:hAnsi="Segoe UI" w:cs="Segoe UI"/>
                <w:sz w:val="20"/>
                <w:szCs w:val="20"/>
              </w:rPr>
              <w:t xml:space="preserve"> need to replace outdated diagnostic equipment (scanners, DSOs, etc.).  </w:t>
            </w:r>
          </w:p>
          <w:p w14:paraId="59B96C16" w14:textId="3C6DBF32" w:rsidR="00BF7976" w:rsidRPr="00FC046D" w:rsidRDefault="002C0D76" w:rsidP="002C0D76">
            <w:pPr>
              <w:rPr>
                <w:rFonts w:ascii="Segoe UI" w:eastAsia="Times New Roman" w:hAnsi="Segoe UI" w:cs="Segoe UI"/>
                <w:sz w:val="20"/>
                <w:szCs w:val="20"/>
              </w:rPr>
            </w:pPr>
            <w:r>
              <w:rPr>
                <w:rFonts w:ascii="Segoe UI" w:eastAsia="Times New Roman" w:hAnsi="Segoe UI" w:cs="Segoe UI"/>
                <w:sz w:val="20"/>
                <w:szCs w:val="20"/>
              </w:rPr>
              <w:t>2)  The laptops that are used as diagnostic interfaces with vehicles were all running Windows 7 (no longer supported</w:t>
            </w:r>
            <w:proofErr w:type="gramStart"/>
            <w:r>
              <w:rPr>
                <w:rFonts w:ascii="Segoe UI" w:eastAsia="Times New Roman" w:hAnsi="Segoe UI" w:cs="Segoe UI"/>
                <w:sz w:val="20"/>
                <w:szCs w:val="20"/>
              </w:rPr>
              <w:t>), and</w:t>
            </w:r>
            <w:proofErr w:type="gramEnd"/>
            <w:r>
              <w:rPr>
                <w:rFonts w:ascii="Segoe UI" w:eastAsia="Times New Roman" w:hAnsi="Segoe UI" w:cs="Segoe UI"/>
                <w:sz w:val="20"/>
                <w:szCs w:val="20"/>
              </w:rPr>
              <w:t xml:space="preserve"> didn’t have enough capacity to update to Windows 10 to run the latest versions of the diagnostic interfaces.   They need to be replaced with newer laptops.</w:t>
            </w:r>
            <w:r w:rsidR="00BF7976">
              <w:rPr>
                <w:rFonts w:ascii="Segoe UI" w:eastAsia="Times New Roman" w:hAnsi="Segoe UI" w:cs="Segoe UI"/>
                <w:sz w:val="20"/>
                <w:szCs w:val="20"/>
              </w:rPr>
              <w:t xml:space="preserve"> </w:t>
            </w:r>
          </w:p>
        </w:tc>
        <w:tc>
          <w:tcPr>
            <w:tcW w:w="1260" w:type="dxa"/>
          </w:tcPr>
          <w:p w14:paraId="397465BA" w14:textId="77777777" w:rsidR="00BF7976" w:rsidRPr="00FC046D" w:rsidRDefault="00BF7976" w:rsidP="00CB66ED">
            <w:pPr>
              <w:rPr>
                <w:rFonts w:ascii="Segoe UI" w:eastAsia="Times New Roman" w:hAnsi="Segoe UI" w:cs="Segoe UI"/>
                <w:sz w:val="20"/>
                <w:szCs w:val="20"/>
              </w:rPr>
            </w:pPr>
            <w:r>
              <w:rPr>
                <w:rFonts w:ascii="Segoe UI" w:eastAsia="Times New Roman" w:hAnsi="Segoe UI" w:cs="Segoe UI"/>
                <w:sz w:val="20"/>
                <w:szCs w:val="20"/>
              </w:rPr>
              <w:t>$25,000</w:t>
            </w:r>
          </w:p>
        </w:tc>
      </w:tr>
    </w:tbl>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257DE5E2" w:rsidR="004F2E5F" w:rsidRPr="00FC046D" w:rsidRDefault="00395A1F" w:rsidP="003C05DC">
            <w:pPr>
              <w:rPr>
                <w:rFonts w:ascii="Segoe UI" w:eastAsia="Times New Roman" w:hAnsi="Segoe UI" w:cs="Segoe UI"/>
                <w:sz w:val="20"/>
                <w:szCs w:val="20"/>
              </w:rPr>
            </w:pPr>
            <w:r>
              <w:rPr>
                <w:rFonts w:ascii="Segoe UI" w:eastAsia="Times New Roman" w:hAnsi="Segoe UI" w:cs="Segoe UI"/>
                <w:sz w:val="20"/>
                <w:szCs w:val="20"/>
              </w:rPr>
              <w:t xml:space="preserve">Upkeep and maintenance for the large </w:t>
            </w:r>
            <w:proofErr w:type="gramStart"/>
            <w:r>
              <w:rPr>
                <w:rFonts w:ascii="Segoe UI" w:eastAsia="Times New Roman" w:hAnsi="Segoe UI" w:cs="Segoe UI"/>
                <w:sz w:val="20"/>
                <w:szCs w:val="20"/>
              </w:rPr>
              <w:t>equipment  (</w:t>
            </w:r>
            <w:proofErr w:type="gramEnd"/>
            <w:r>
              <w:rPr>
                <w:rFonts w:ascii="Segoe UI" w:eastAsia="Times New Roman" w:hAnsi="Segoe UI" w:cs="Segoe UI"/>
                <w:sz w:val="20"/>
                <w:szCs w:val="20"/>
              </w:rPr>
              <w:t xml:space="preserve">vehicle lifts, brake lathes, alignment machines, etc.)  in our shop areas essentially ground to a halt for 18 months.   We’ll now need to bring that equipment up to industry standards.   </w:t>
            </w:r>
          </w:p>
        </w:tc>
        <w:tc>
          <w:tcPr>
            <w:tcW w:w="1260" w:type="dxa"/>
          </w:tcPr>
          <w:p w14:paraId="270F2122" w14:textId="2496AD00" w:rsidR="004F2E5F" w:rsidRPr="00FC046D" w:rsidRDefault="00395A1F" w:rsidP="00974F4F">
            <w:pPr>
              <w:rPr>
                <w:rFonts w:ascii="Segoe UI" w:eastAsia="Times New Roman" w:hAnsi="Segoe UI" w:cs="Segoe UI"/>
                <w:sz w:val="20"/>
                <w:szCs w:val="20"/>
              </w:rPr>
            </w:pPr>
            <w:r>
              <w:rPr>
                <w:rFonts w:ascii="Segoe UI" w:eastAsia="Times New Roman" w:hAnsi="Segoe UI" w:cs="Segoe UI"/>
                <w:sz w:val="20"/>
                <w:szCs w:val="20"/>
              </w:rPr>
              <w:t>$20,000</w:t>
            </w: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7BF5" w14:textId="77777777" w:rsidR="0092689B" w:rsidRDefault="0092689B" w:rsidP="000A0E4A">
      <w:pPr>
        <w:spacing w:after="0" w:line="240" w:lineRule="auto"/>
      </w:pPr>
      <w:r>
        <w:separator/>
      </w:r>
    </w:p>
  </w:endnote>
  <w:endnote w:type="continuationSeparator" w:id="0">
    <w:p w14:paraId="40E3344E" w14:textId="77777777" w:rsidR="0092689B" w:rsidRDefault="0092689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AF8A" w14:textId="77777777" w:rsidR="0092689B" w:rsidRDefault="0092689B" w:rsidP="000A0E4A">
      <w:pPr>
        <w:spacing w:after="0" w:line="240" w:lineRule="auto"/>
      </w:pPr>
      <w:r>
        <w:separator/>
      </w:r>
    </w:p>
  </w:footnote>
  <w:footnote w:type="continuationSeparator" w:id="0">
    <w:p w14:paraId="67230A5B" w14:textId="77777777" w:rsidR="0092689B" w:rsidRDefault="0092689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7736E"/>
    <w:rsid w:val="000A0E4A"/>
    <w:rsid w:val="000A3576"/>
    <w:rsid w:val="000E7A92"/>
    <w:rsid w:val="00126D51"/>
    <w:rsid w:val="001641EF"/>
    <w:rsid w:val="00192FE3"/>
    <w:rsid w:val="001A599A"/>
    <w:rsid w:val="001D55A5"/>
    <w:rsid w:val="001F0E40"/>
    <w:rsid w:val="002313FB"/>
    <w:rsid w:val="00231D2A"/>
    <w:rsid w:val="002470E5"/>
    <w:rsid w:val="002638FE"/>
    <w:rsid w:val="002723D7"/>
    <w:rsid w:val="0027314F"/>
    <w:rsid w:val="00274637"/>
    <w:rsid w:val="002C0D76"/>
    <w:rsid w:val="002D1BBC"/>
    <w:rsid w:val="00311E8A"/>
    <w:rsid w:val="003715AA"/>
    <w:rsid w:val="003731A0"/>
    <w:rsid w:val="003814FC"/>
    <w:rsid w:val="0038748B"/>
    <w:rsid w:val="00395A1F"/>
    <w:rsid w:val="00397E64"/>
    <w:rsid w:val="003C05DC"/>
    <w:rsid w:val="003C1AE6"/>
    <w:rsid w:val="00407804"/>
    <w:rsid w:val="00425484"/>
    <w:rsid w:val="00461459"/>
    <w:rsid w:val="00484315"/>
    <w:rsid w:val="004A25AB"/>
    <w:rsid w:val="004A41DB"/>
    <w:rsid w:val="004F2E5F"/>
    <w:rsid w:val="00521806"/>
    <w:rsid w:val="005225ED"/>
    <w:rsid w:val="00544800"/>
    <w:rsid w:val="00570DFB"/>
    <w:rsid w:val="00573E46"/>
    <w:rsid w:val="005E37E2"/>
    <w:rsid w:val="005E3FEB"/>
    <w:rsid w:val="005E4D27"/>
    <w:rsid w:val="006168BC"/>
    <w:rsid w:val="00651627"/>
    <w:rsid w:val="00704685"/>
    <w:rsid w:val="00716F76"/>
    <w:rsid w:val="00732115"/>
    <w:rsid w:val="00740F3B"/>
    <w:rsid w:val="00792E7B"/>
    <w:rsid w:val="008544A5"/>
    <w:rsid w:val="00870AEE"/>
    <w:rsid w:val="008C3B0F"/>
    <w:rsid w:val="008E38A0"/>
    <w:rsid w:val="008E6EE4"/>
    <w:rsid w:val="00910D26"/>
    <w:rsid w:val="00914CD9"/>
    <w:rsid w:val="0092689B"/>
    <w:rsid w:val="009433D4"/>
    <w:rsid w:val="009526CE"/>
    <w:rsid w:val="00980553"/>
    <w:rsid w:val="009A4B8B"/>
    <w:rsid w:val="009D5D21"/>
    <w:rsid w:val="009F120E"/>
    <w:rsid w:val="00A00CBB"/>
    <w:rsid w:val="00A00F47"/>
    <w:rsid w:val="00A320F0"/>
    <w:rsid w:val="00A460BA"/>
    <w:rsid w:val="00A74FA1"/>
    <w:rsid w:val="00A951EA"/>
    <w:rsid w:val="00AB53FB"/>
    <w:rsid w:val="00AB7D49"/>
    <w:rsid w:val="00AC6D15"/>
    <w:rsid w:val="00AD3C5B"/>
    <w:rsid w:val="00AD738B"/>
    <w:rsid w:val="00B27065"/>
    <w:rsid w:val="00B53CE7"/>
    <w:rsid w:val="00B54F62"/>
    <w:rsid w:val="00BF7976"/>
    <w:rsid w:val="00C044DE"/>
    <w:rsid w:val="00C07F42"/>
    <w:rsid w:val="00C5045E"/>
    <w:rsid w:val="00C5311C"/>
    <w:rsid w:val="00C722F0"/>
    <w:rsid w:val="00C849C8"/>
    <w:rsid w:val="00CE7667"/>
    <w:rsid w:val="00CF07F7"/>
    <w:rsid w:val="00CF13E1"/>
    <w:rsid w:val="00D37487"/>
    <w:rsid w:val="00D801A5"/>
    <w:rsid w:val="00D83452"/>
    <w:rsid w:val="00D86570"/>
    <w:rsid w:val="00DD270A"/>
    <w:rsid w:val="00DE4CB3"/>
    <w:rsid w:val="00DE549C"/>
    <w:rsid w:val="00DF5379"/>
    <w:rsid w:val="00E26568"/>
    <w:rsid w:val="00EA6C7A"/>
    <w:rsid w:val="00F36673"/>
    <w:rsid w:val="00F423F3"/>
    <w:rsid w:val="00F44488"/>
    <w:rsid w:val="00F63CE1"/>
    <w:rsid w:val="00F63D3A"/>
    <w:rsid w:val="00F751F1"/>
    <w:rsid w:val="00F84F62"/>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styleId="NormalWeb">
    <w:name w:val="Normal (Web)"/>
    <w:basedOn w:val="Normal"/>
    <w:uiPriority w:val="99"/>
    <w:unhideWhenUsed/>
    <w:rsid w:val="00651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46497678">
      <w:bodyDiv w:val="1"/>
      <w:marLeft w:val="0"/>
      <w:marRight w:val="0"/>
      <w:marTop w:val="0"/>
      <w:marBottom w:val="0"/>
      <w:divBdr>
        <w:top w:val="none" w:sz="0" w:space="0" w:color="auto"/>
        <w:left w:val="none" w:sz="0" w:space="0" w:color="auto"/>
        <w:bottom w:val="none" w:sz="0" w:space="0" w:color="auto"/>
        <w:right w:val="none" w:sz="0" w:space="0" w:color="auto"/>
      </w:divBdr>
    </w:div>
    <w:div w:id="300236704">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42705221">
      <w:bodyDiv w:val="1"/>
      <w:marLeft w:val="0"/>
      <w:marRight w:val="0"/>
      <w:marTop w:val="0"/>
      <w:marBottom w:val="0"/>
      <w:divBdr>
        <w:top w:val="none" w:sz="0" w:space="0" w:color="auto"/>
        <w:left w:val="none" w:sz="0" w:space="0" w:color="auto"/>
        <w:bottom w:val="none" w:sz="0" w:space="0" w:color="auto"/>
        <w:right w:val="none" w:sz="0" w:space="0" w:color="auto"/>
      </w:divBdr>
    </w:div>
    <w:div w:id="1394963483">
      <w:bodyDiv w:val="1"/>
      <w:marLeft w:val="0"/>
      <w:marRight w:val="0"/>
      <w:marTop w:val="0"/>
      <w:marBottom w:val="0"/>
      <w:divBdr>
        <w:top w:val="none" w:sz="0" w:space="0" w:color="auto"/>
        <w:left w:val="none" w:sz="0" w:space="0" w:color="auto"/>
        <w:bottom w:val="none" w:sz="0" w:space="0" w:color="auto"/>
        <w:right w:val="none" w:sz="0" w:space="0" w:color="auto"/>
      </w:divBdr>
      <w:divsChild>
        <w:div w:id="424545510">
          <w:marLeft w:val="0"/>
          <w:marRight w:val="0"/>
          <w:marTop w:val="0"/>
          <w:marBottom w:val="0"/>
          <w:divBdr>
            <w:top w:val="none" w:sz="0" w:space="0" w:color="auto"/>
            <w:left w:val="none" w:sz="0" w:space="0" w:color="auto"/>
            <w:bottom w:val="none" w:sz="0" w:space="0" w:color="auto"/>
            <w:right w:val="none" w:sz="0" w:space="0" w:color="auto"/>
          </w:divBdr>
          <w:divsChild>
            <w:div w:id="1347636046">
              <w:marLeft w:val="0"/>
              <w:marRight w:val="0"/>
              <w:marTop w:val="0"/>
              <w:marBottom w:val="0"/>
              <w:divBdr>
                <w:top w:val="none" w:sz="0" w:space="0" w:color="auto"/>
                <w:left w:val="none" w:sz="0" w:space="0" w:color="auto"/>
                <w:bottom w:val="none" w:sz="0" w:space="0" w:color="auto"/>
                <w:right w:val="none" w:sz="0" w:space="0" w:color="auto"/>
              </w:divBdr>
              <w:divsChild>
                <w:div w:id="3354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7146197">
      <w:bodyDiv w:val="1"/>
      <w:marLeft w:val="0"/>
      <w:marRight w:val="0"/>
      <w:marTop w:val="0"/>
      <w:marBottom w:val="0"/>
      <w:divBdr>
        <w:top w:val="none" w:sz="0" w:space="0" w:color="auto"/>
        <w:left w:val="none" w:sz="0" w:space="0" w:color="auto"/>
        <w:bottom w:val="none" w:sz="0" w:space="0" w:color="auto"/>
        <w:right w:val="none" w:sz="0" w:space="0" w:color="auto"/>
      </w:divBdr>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554BF59-E3BD-744F-9969-3CC836B5EB37}">
  <ds:schemaRefs>
    <ds:schemaRef ds:uri="http://schemas.openxmlformats.org/officeDocument/2006/bibliography"/>
  </ds:schemaRefs>
</ds:datastoreItem>
</file>

<file path=customXml/itemProps2.xml><?xml version="1.0" encoding="utf-8"?>
<ds:datastoreItem xmlns:ds="http://schemas.openxmlformats.org/officeDocument/2006/customXml" ds:itemID="{ADFBDA8C-2D56-45D0-9A1F-4717B90027C6}"/>
</file>

<file path=customXml/itemProps3.xml><?xml version="1.0" encoding="utf-8"?>
<ds:datastoreItem xmlns:ds="http://schemas.openxmlformats.org/officeDocument/2006/customXml" ds:itemID="{1D706A3A-139F-4E0C-ABE4-4DFBCAC702E0}"/>
</file>

<file path=customXml/itemProps4.xml><?xml version="1.0" encoding="utf-8"?>
<ds:datastoreItem xmlns:ds="http://schemas.openxmlformats.org/officeDocument/2006/customXml" ds:itemID="{46B236D0-EE68-4E27-B57A-E83B3B9894EA}"/>
</file>

<file path=docProps/app.xml><?xml version="1.0" encoding="utf-8"?>
<Properties xmlns="http://schemas.openxmlformats.org/officeDocument/2006/extended-properties" xmlns:vt="http://schemas.openxmlformats.org/officeDocument/2006/docPropsVTypes">
  <Template>Normal</Template>
  <TotalTime>1</TotalTime>
  <Pages>12</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2021-12-09T20:26:00Z</dcterms:created>
  <dcterms:modified xsi:type="dcterms:W3CDTF">2021-12-09T20:26:00Z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