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62484708"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845E7">
        <w:rPr>
          <w:rFonts w:ascii="Times New Roman" w:hAnsi="Times New Roman" w:cs="Times New Roman"/>
          <w:sz w:val="28"/>
          <w:szCs w:val="28"/>
        </w:rPr>
        <w:t>2</w:t>
      </w:r>
      <w:r w:rsidRPr="005A4E46">
        <w:rPr>
          <w:rFonts w:ascii="Times New Roman" w:hAnsi="Times New Roman" w:cs="Times New Roman"/>
          <w:sz w:val="28"/>
          <w:szCs w:val="28"/>
        </w:rPr>
        <w:t>-2</w:t>
      </w:r>
      <w:r w:rsidR="003845E7">
        <w:rPr>
          <w:rFonts w:ascii="Times New Roman" w:hAnsi="Times New Roman" w:cs="Times New Roman"/>
          <w:sz w:val="28"/>
          <w:szCs w:val="28"/>
        </w:rPr>
        <w:t>3</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D368E8">
        <w:rPr>
          <w:rFonts w:ascii="Times New Roman" w:hAnsi="Times New Roman" w:cs="Times New Roman"/>
          <w:sz w:val="28"/>
          <w:szCs w:val="28"/>
        </w:rPr>
        <w:t>–</w:t>
      </w:r>
      <w:r w:rsidR="002638FE">
        <w:rPr>
          <w:rFonts w:ascii="Times New Roman" w:hAnsi="Times New Roman" w:cs="Times New Roman"/>
          <w:sz w:val="28"/>
          <w:szCs w:val="28"/>
        </w:rPr>
        <w:t xml:space="preserve"> </w:t>
      </w:r>
      <w:r w:rsidR="00E002D0">
        <w:rPr>
          <w:rFonts w:ascii="Times New Roman" w:hAnsi="Times New Roman" w:cs="Times New Roman"/>
          <w:sz w:val="28"/>
          <w:szCs w:val="28"/>
        </w:rPr>
        <w:t>World Languages</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04" w:type="dxa"/>
        <w:tblLook w:val="04A0" w:firstRow="1" w:lastRow="0" w:firstColumn="1" w:lastColumn="0" w:noHBand="0" w:noVBand="1"/>
      </w:tblPr>
      <w:tblGrid>
        <w:gridCol w:w="9604"/>
      </w:tblGrid>
      <w:tr w:rsidR="00311E8A" w:rsidRPr="00FC046D" w14:paraId="4E414CE2" w14:textId="77777777" w:rsidTr="003845E7">
        <w:trPr>
          <w:trHeight w:val="3753"/>
        </w:trPr>
        <w:tc>
          <w:tcPr>
            <w:tcW w:w="9604" w:type="dxa"/>
          </w:tcPr>
          <w:p w14:paraId="2D0C5C65" w14:textId="69FF1DA1" w:rsidR="00311E8A" w:rsidRPr="00FC046D" w:rsidRDefault="00FC092A" w:rsidP="00311E8A">
            <w:pPr>
              <w:rPr>
                <w:rFonts w:ascii="Segoe UI" w:hAnsi="Segoe UI" w:cs="Segoe UI"/>
              </w:rPr>
            </w:pPr>
            <w:r w:rsidRPr="00FC092A">
              <w:rPr>
                <w:rFonts w:ascii="Segoe UI" w:hAnsi="Segoe UI" w:cs="Segoe UI"/>
              </w:rPr>
              <w:t>The Mission of the World Languages department at College of Alameda that consists of Spanish, Vietnamese, Cantonese, and German is to help students develop communicative and cultural competence in these languages and the countries in which they are spoken. Students work on developing proficiency in listening, speaking, wring, and reading in the target language, in addition to developing cultural knowledge of the speaking countries and communities. Courses are conducted in the target language and much class me is dedicated to task-based, communicative activities.</w:t>
            </w: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1F53E07E" w14:textId="77777777" w:rsidR="00FC092A" w:rsidRPr="00FC092A" w:rsidRDefault="00FC092A" w:rsidP="00FC092A">
            <w:pPr>
              <w:tabs>
                <w:tab w:val="left" w:pos="960"/>
              </w:tabs>
              <w:rPr>
                <w:rFonts w:ascii="Segoe UI" w:hAnsi="Segoe UI" w:cs="Segoe UI"/>
              </w:rPr>
            </w:pPr>
            <w:r w:rsidRPr="00FC092A">
              <w:rPr>
                <w:rFonts w:ascii="Segoe UI" w:hAnsi="Segoe UI" w:cs="Segoe UI"/>
              </w:rPr>
              <w:t xml:space="preserve">Cynthia Weiss, Adjunct Faculty Spanish </w:t>
            </w:r>
          </w:p>
          <w:p w14:paraId="6FD81145" w14:textId="77777777" w:rsidR="00FC092A" w:rsidRPr="00FC092A" w:rsidRDefault="00FC092A" w:rsidP="00FC092A">
            <w:pPr>
              <w:tabs>
                <w:tab w:val="left" w:pos="960"/>
              </w:tabs>
              <w:rPr>
                <w:rFonts w:ascii="Segoe UI" w:hAnsi="Segoe UI" w:cs="Segoe UI"/>
              </w:rPr>
            </w:pPr>
            <w:r w:rsidRPr="00FC092A">
              <w:rPr>
                <w:rFonts w:ascii="Segoe UI" w:hAnsi="Segoe UI" w:cs="Segoe UI"/>
              </w:rPr>
              <w:t xml:space="preserve">Allen Tam, Adjunct Faculty- Chinese (Cantonese) </w:t>
            </w:r>
          </w:p>
          <w:p w14:paraId="3E36EB70" w14:textId="4F1B798E" w:rsidR="00D86570" w:rsidRPr="00D86570" w:rsidRDefault="00FC092A" w:rsidP="00FC092A">
            <w:pPr>
              <w:tabs>
                <w:tab w:val="left" w:pos="960"/>
              </w:tabs>
              <w:rPr>
                <w:rFonts w:ascii="Segoe UI" w:hAnsi="Segoe UI" w:cs="Segoe UI"/>
              </w:rPr>
            </w:pPr>
            <w:r w:rsidRPr="00FC092A">
              <w:rPr>
                <w:rFonts w:ascii="Segoe UI" w:hAnsi="Segoe UI" w:cs="Segoe UI"/>
              </w:rPr>
              <w:t>Khoi Tong, Adjunct Faculty- Vietnamese</w:t>
            </w:r>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09918C47" w14:textId="2E9BBC48" w:rsidR="00FC092A" w:rsidRPr="00FC092A" w:rsidRDefault="00FC092A" w:rsidP="00FC092A">
            <w:pPr>
              <w:rPr>
                <w:rFonts w:ascii="Segoe UI" w:hAnsi="Segoe UI" w:cs="Segoe UI"/>
              </w:rPr>
            </w:pPr>
            <w:r w:rsidRPr="00FC092A">
              <w:rPr>
                <w:rFonts w:ascii="Segoe UI" w:hAnsi="Segoe UI" w:cs="Segoe UI"/>
              </w:rPr>
              <w:t xml:space="preserve">World Languages department has been conducting classes online like many other programs in PCCD district. Before pandemic, most classrooms at College of Alameda comfortably accommodate the average Spanish, Chinese and Vietnamese classes, both in terms of room size and of seating type (movable chairs with tablet desks) and capacity.  </w:t>
            </w:r>
          </w:p>
          <w:p w14:paraId="2FBF3C43" w14:textId="77777777" w:rsidR="00FC092A" w:rsidRPr="00FC092A" w:rsidRDefault="00FC092A" w:rsidP="00FC092A">
            <w:pPr>
              <w:rPr>
                <w:rFonts w:ascii="Segoe UI" w:hAnsi="Segoe UI" w:cs="Segoe UI"/>
              </w:rPr>
            </w:pPr>
          </w:p>
          <w:p w14:paraId="7E42A3AD" w14:textId="5677A038" w:rsidR="003C05DC" w:rsidRPr="00FC046D" w:rsidRDefault="00FC092A" w:rsidP="00FC092A">
            <w:pPr>
              <w:rPr>
                <w:rFonts w:ascii="Segoe UI" w:hAnsi="Segoe UI" w:cs="Segoe UI"/>
              </w:rPr>
            </w:pPr>
            <w:r w:rsidRPr="00FC092A">
              <w:rPr>
                <w:rFonts w:ascii="Segoe UI" w:hAnsi="Segoe UI" w:cs="Segoe UI"/>
              </w:rPr>
              <w:t>Spanish, Chinese or Vietnamese classes do not have labs and most of the classes are taking place in in "smart classroom' which have every imaginable educational technology, including access to internet.</w:t>
            </w: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54099E6" w14:textId="79F6C9BE" w:rsidR="00FC046D" w:rsidRPr="00FC046D" w:rsidRDefault="0027314F" w:rsidP="00FC046D">
      <w:pPr>
        <w:rPr>
          <w:rFonts w:ascii="Segoe UI" w:hAnsi="Segoe UI" w:cs="Segoe UI"/>
        </w:rPr>
      </w:pPr>
      <w:r>
        <w:rPr>
          <w:rFonts w:ascii="Segoe UI" w:hAnsi="Segoe UI" w:cs="Segoe UI"/>
        </w:rPr>
        <w:br w:type="page"/>
      </w:r>
      <w:r w:rsidR="00FC046D" w:rsidRPr="00FC046D">
        <w:rPr>
          <w:rFonts w:ascii="Segoe UI" w:hAnsi="Segoe UI" w:cs="Segoe UI"/>
        </w:rPr>
        <w:lastRenderedPageBreak/>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7579EB6B" w:rsidR="008E6EE4" w:rsidRPr="008E6EE4" w:rsidRDefault="00FC092A" w:rsidP="003845E7">
            <w:pPr>
              <w:rPr>
                <w:rFonts w:ascii="Segoe UI" w:hAnsi="Segoe UI" w:cs="Segoe UI"/>
              </w:rPr>
            </w:pPr>
            <w:r w:rsidRPr="00FC092A">
              <w:rPr>
                <w:rFonts w:ascii="Segoe UI" w:hAnsi="Segoe UI" w:cs="Segoe UI"/>
              </w:rPr>
              <w:t>Ensuring all students that have enrolled in a world language course can complete a certificate, degree or transfer to a four-year university</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56CEA25F" w:rsidR="00EA6C7A" w:rsidRPr="008E6EE4" w:rsidRDefault="00FC092A" w:rsidP="00EA6C7A">
            <w:pPr>
              <w:rPr>
                <w:rFonts w:ascii="Segoe UI" w:hAnsi="Segoe UI" w:cs="Segoe UI"/>
              </w:rPr>
            </w:pPr>
            <w:r>
              <w:rPr>
                <w:rFonts w:ascii="Segoe UI" w:hAnsi="Segoe UI" w:cs="Segoe UI"/>
              </w:rPr>
              <w:t>In-progress</w:t>
            </w:r>
          </w:p>
        </w:tc>
      </w:tr>
      <w:tr w:rsidR="00C36B8F" w:rsidRPr="008E6EE4" w14:paraId="78163658" w14:textId="77777777" w:rsidTr="00EA6C7A">
        <w:tc>
          <w:tcPr>
            <w:tcW w:w="3505" w:type="dxa"/>
          </w:tcPr>
          <w:p w14:paraId="5597E514"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C36B8F" w:rsidRPr="008E6EE4" w:rsidRDefault="00C36B8F" w:rsidP="00C36B8F">
            <w:pPr>
              <w:rPr>
                <w:rFonts w:ascii="Segoe UI" w:hAnsi="Segoe UI" w:cs="Segoe UI"/>
              </w:rPr>
            </w:pPr>
          </w:p>
        </w:tc>
        <w:tc>
          <w:tcPr>
            <w:tcW w:w="6300" w:type="dxa"/>
          </w:tcPr>
          <w:p w14:paraId="3FD9B791" w14:textId="77777777" w:rsidR="00FC092A" w:rsidRPr="00FC092A" w:rsidRDefault="00FC092A" w:rsidP="00FC092A">
            <w:pPr>
              <w:tabs>
                <w:tab w:val="left" w:pos="2128"/>
              </w:tabs>
              <w:rPr>
                <w:rFonts w:ascii="Segoe UI" w:hAnsi="Segoe UI" w:cs="Segoe UI"/>
              </w:rPr>
            </w:pPr>
            <w:r w:rsidRPr="00FC092A">
              <w:rPr>
                <w:rFonts w:ascii="Segoe UI" w:hAnsi="Segoe UI" w:cs="Segoe UI"/>
              </w:rPr>
              <w:t xml:space="preserve">College Goal: Increase retention and persistence rates </w:t>
            </w:r>
          </w:p>
          <w:p w14:paraId="5E87D342" w14:textId="1E641C54" w:rsidR="00C36B8F" w:rsidRPr="00D86570" w:rsidRDefault="00FC092A" w:rsidP="00FC092A">
            <w:pPr>
              <w:tabs>
                <w:tab w:val="left" w:pos="2128"/>
              </w:tabs>
              <w:rPr>
                <w:rFonts w:ascii="Segoe UI" w:hAnsi="Segoe UI" w:cs="Segoe UI"/>
              </w:rPr>
            </w:pPr>
            <w:r w:rsidRPr="00FC092A">
              <w:rPr>
                <w:rFonts w:ascii="Segoe UI" w:hAnsi="Segoe UI" w:cs="Segoe UI"/>
              </w:rPr>
              <w:t>District Goal: Advance Student Access, Equity, and Success</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18FA82F8" w:rsidR="008E6EE4" w:rsidRPr="008E6EE4" w:rsidRDefault="008E6EE4" w:rsidP="003845E7">
            <w:pPr>
              <w:rPr>
                <w:rFonts w:ascii="Segoe UI" w:hAnsi="Segoe UI" w:cs="Segoe UI"/>
              </w:rPr>
            </w:pP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49998125" w:rsidR="00EA6C7A" w:rsidRPr="008E6EE4" w:rsidRDefault="00EA6C7A" w:rsidP="00260CB1">
            <w:pPr>
              <w:rPr>
                <w:rFonts w:ascii="Segoe UI" w:hAnsi="Segoe UI" w:cs="Segoe UI"/>
              </w:rPr>
            </w:pPr>
          </w:p>
        </w:tc>
      </w:tr>
      <w:tr w:rsidR="00C36B8F" w:rsidRPr="008E6EE4" w14:paraId="01A4E1E1" w14:textId="77777777" w:rsidTr="00260CB1">
        <w:tc>
          <w:tcPr>
            <w:tcW w:w="3505" w:type="dxa"/>
          </w:tcPr>
          <w:p w14:paraId="549122CD" w14:textId="77777777" w:rsidR="00C36B8F" w:rsidRPr="008E6EE4" w:rsidRDefault="00C36B8F" w:rsidP="00C36B8F">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C36B8F" w:rsidRPr="008E6EE4" w:rsidRDefault="00C36B8F" w:rsidP="00C36B8F">
            <w:pPr>
              <w:rPr>
                <w:rFonts w:ascii="Segoe UI" w:hAnsi="Segoe UI" w:cs="Segoe UI"/>
              </w:rPr>
            </w:pPr>
          </w:p>
        </w:tc>
        <w:tc>
          <w:tcPr>
            <w:tcW w:w="6300" w:type="dxa"/>
          </w:tcPr>
          <w:p w14:paraId="5B6D0D52" w14:textId="4FC4BD28" w:rsidR="00C36B8F" w:rsidRPr="008E6EE4" w:rsidRDefault="00C36B8F" w:rsidP="00C36B8F">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4FC83C79" w:rsidR="008E6EE4" w:rsidRPr="008E6EE4" w:rsidRDefault="008E6EE4" w:rsidP="00740F3B">
            <w:pPr>
              <w:jc w:val="left"/>
              <w:rPr>
                <w:rFonts w:ascii="Segoe UI" w:hAnsi="Segoe UI" w:cs="Segoe UI"/>
              </w:rPr>
            </w:pP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6975303B" w:rsidR="00EA6C7A" w:rsidRPr="008E6EE4" w:rsidRDefault="00EA6C7A" w:rsidP="00260CB1">
            <w:pPr>
              <w:rPr>
                <w:rFonts w:ascii="Segoe UI" w:hAnsi="Segoe UI" w:cs="Segoe UI"/>
              </w:rPr>
            </w:pPr>
          </w:p>
        </w:tc>
      </w:tr>
      <w:tr w:rsidR="00E44F0D" w:rsidRPr="008E6EE4" w14:paraId="24ABBC0F" w14:textId="77777777" w:rsidTr="00260CB1">
        <w:tc>
          <w:tcPr>
            <w:tcW w:w="3505" w:type="dxa"/>
          </w:tcPr>
          <w:p w14:paraId="53984955" w14:textId="77777777" w:rsidR="00E44F0D" w:rsidRPr="008E6EE4" w:rsidRDefault="00E44F0D" w:rsidP="00E44F0D">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44F0D" w:rsidRPr="008E6EE4" w:rsidRDefault="00E44F0D" w:rsidP="00E44F0D">
            <w:pPr>
              <w:rPr>
                <w:rFonts w:ascii="Segoe UI" w:hAnsi="Segoe UI" w:cs="Segoe UI"/>
              </w:rPr>
            </w:pPr>
          </w:p>
        </w:tc>
        <w:tc>
          <w:tcPr>
            <w:tcW w:w="6300" w:type="dxa"/>
          </w:tcPr>
          <w:p w14:paraId="4A4A6FB1" w14:textId="4BA73A52" w:rsidR="00E44F0D" w:rsidRPr="008E6EE4" w:rsidRDefault="00E44F0D" w:rsidP="00E44F0D">
            <w:pPr>
              <w:rPr>
                <w:rFonts w:ascii="Segoe UI" w:hAnsi="Segoe UI" w:cs="Segoe UI"/>
              </w:rPr>
            </w:pPr>
          </w:p>
        </w:tc>
      </w:tr>
    </w:tbl>
    <w:p w14:paraId="3CF032D4" w14:textId="65DAD285" w:rsidR="003C05DC" w:rsidRDefault="003C05DC" w:rsidP="00311E8A">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F52A85" w:rsidP="003C05DC">
      <w:pPr>
        <w:jc w:val="center"/>
        <w:rPr>
          <w:rFonts w:ascii="Segoe UI" w:hAnsi="Segoe UI" w:cs="Segoe UI"/>
          <w:b/>
          <w:bCs/>
          <w:sz w:val="20"/>
          <w:szCs w:val="20"/>
        </w:rPr>
      </w:pPr>
      <w:hyperlink r:id="rId12" w:history="1">
        <w:r w:rsidR="00FC046D" w:rsidRPr="0027314F">
          <w:rPr>
            <w:rStyle w:val="Hyperlink"/>
            <w:rFonts w:ascii="Segoe UI" w:hAnsi="Segoe UI" w:cs="Segoe UI"/>
            <w:b/>
            <w:bCs/>
            <w:sz w:val="20"/>
            <w:szCs w:val="20"/>
          </w:rPr>
          <w:t>Course Completion and Retention Rates – I</w:t>
        </w:r>
        <w:r w:rsidR="00FC046D" w:rsidRPr="0027314F">
          <w:rPr>
            <w:rStyle w:val="Hyperlink"/>
            <w:rFonts w:ascii="Segoe UI" w:hAnsi="Segoe UI" w:cs="Segoe UI"/>
            <w:b/>
            <w:bCs/>
            <w:sz w:val="20"/>
            <w:szCs w:val="20"/>
          </w:rPr>
          <w:t>n</w:t>
        </w:r>
        <w:r w:rsidR="00FC046D" w:rsidRPr="0027314F">
          <w:rPr>
            <w:rStyle w:val="Hyperlink"/>
            <w:rFonts w:ascii="Segoe UI" w:hAnsi="Segoe UI" w:cs="Segoe UI"/>
            <w:b/>
            <w:bCs/>
            <w:sz w:val="20"/>
            <w:szCs w:val="20"/>
          </w:rPr>
          <w:t>structional Dashboard</w:t>
        </w:r>
      </w:hyperlink>
    </w:p>
    <w:p w14:paraId="3337E2CF" w14:textId="4C1DC1A6" w:rsidR="00FC046D" w:rsidRPr="0027314F" w:rsidRDefault="00F52A85" w:rsidP="003C05DC">
      <w:pPr>
        <w:jc w:val="center"/>
        <w:rPr>
          <w:rFonts w:ascii="Segoe UI" w:hAnsi="Segoe UI" w:cs="Segoe UI"/>
          <w:b/>
          <w:bCs/>
          <w:sz w:val="20"/>
          <w:szCs w:val="20"/>
        </w:rPr>
      </w:pPr>
      <w:hyperlink r:id="rId13"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F52A85" w:rsidP="003C05DC">
      <w:pPr>
        <w:jc w:val="center"/>
        <w:rPr>
          <w:rFonts w:ascii="Segoe UI" w:hAnsi="Segoe UI" w:cs="Segoe UI"/>
          <w:b/>
          <w:bCs/>
          <w:sz w:val="20"/>
          <w:szCs w:val="20"/>
        </w:rPr>
      </w:pPr>
      <w:hyperlink r:id="rId14"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F52A85" w:rsidP="0027314F">
      <w:pPr>
        <w:jc w:val="center"/>
        <w:rPr>
          <w:rFonts w:ascii="Segoe UI" w:hAnsi="Segoe UI" w:cs="Segoe UI"/>
          <w:color w:val="0563C1" w:themeColor="hyperlink"/>
          <w:sz w:val="20"/>
          <w:szCs w:val="20"/>
          <w:u w:val="single"/>
        </w:rPr>
      </w:pPr>
      <w:hyperlink r:id="rId15"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52EF7E29" w:rsidR="00274637" w:rsidRDefault="00E002D0" w:rsidP="00215CA2">
      <w:pPr>
        <w:jc w:val="center"/>
        <w:rPr>
          <w:rFonts w:ascii="Segoe UI" w:hAnsi="Segoe UI" w:cs="Segoe UI"/>
          <w:b/>
          <w:bCs/>
        </w:rPr>
      </w:pPr>
      <w:r w:rsidRPr="00E002D0">
        <w:rPr>
          <w:rFonts w:ascii="Segoe UI" w:hAnsi="Segoe UI" w:cs="Segoe UI"/>
          <w:b/>
          <w:bCs/>
          <w:noProof/>
        </w:rPr>
        <w:drawing>
          <wp:inline distT="0" distB="0" distL="0" distR="0" wp14:anchorId="62061299" wp14:editId="0E08F444">
            <wp:extent cx="5943600" cy="3559175"/>
            <wp:effectExtent l="19050" t="19050" r="19050" b="22225"/>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a:blip r:embed="rId16"/>
                    <a:stretch>
                      <a:fillRect/>
                    </a:stretch>
                  </pic:blipFill>
                  <pic:spPr>
                    <a:xfrm>
                      <a:off x="0" y="0"/>
                      <a:ext cx="5943600" cy="3559175"/>
                    </a:xfrm>
                    <a:prstGeom prst="rect">
                      <a:avLst/>
                    </a:prstGeom>
                    <a:ln w="3175">
                      <a:solidFill>
                        <a:schemeClr val="tx1"/>
                      </a:solidFill>
                    </a:ln>
                  </pic:spPr>
                </pic:pic>
              </a:graphicData>
            </a:graphic>
          </wp:inline>
        </w:drawing>
      </w:r>
    </w:p>
    <w:p w14:paraId="48C7D97D" w14:textId="5C4DBB70" w:rsidR="00E002D0" w:rsidRDefault="00E002D0" w:rsidP="00215CA2">
      <w:pPr>
        <w:jc w:val="center"/>
        <w:rPr>
          <w:rFonts w:ascii="Segoe UI" w:hAnsi="Segoe UI" w:cs="Segoe UI"/>
          <w:b/>
          <w:bCs/>
        </w:rPr>
      </w:pPr>
    </w:p>
    <w:p w14:paraId="2D1C9965" w14:textId="640F8062" w:rsidR="00E002D0" w:rsidRDefault="00E002D0" w:rsidP="00215CA2">
      <w:pPr>
        <w:jc w:val="center"/>
        <w:rPr>
          <w:rFonts w:ascii="Segoe UI" w:hAnsi="Segoe UI" w:cs="Segoe UI"/>
          <w:b/>
          <w:bCs/>
        </w:rPr>
      </w:pPr>
      <w:r w:rsidRPr="00E002D0">
        <w:rPr>
          <w:rFonts w:ascii="Segoe UI" w:hAnsi="Segoe UI" w:cs="Segoe UI"/>
          <w:b/>
          <w:bCs/>
          <w:noProof/>
        </w:rPr>
        <w:lastRenderedPageBreak/>
        <w:drawing>
          <wp:inline distT="0" distB="0" distL="0" distR="0" wp14:anchorId="323D1D2A" wp14:editId="37E2B773">
            <wp:extent cx="5943600" cy="3531235"/>
            <wp:effectExtent l="19050" t="19050" r="19050" b="12065"/>
            <wp:docPr id="2" name="Picture 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10;&#10;Description automatically generated"/>
                    <pic:cNvPicPr/>
                  </pic:nvPicPr>
                  <pic:blipFill>
                    <a:blip r:embed="rId17"/>
                    <a:stretch>
                      <a:fillRect/>
                    </a:stretch>
                  </pic:blipFill>
                  <pic:spPr>
                    <a:xfrm>
                      <a:off x="0" y="0"/>
                      <a:ext cx="5943600" cy="3531235"/>
                    </a:xfrm>
                    <a:prstGeom prst="rect">
                      <a:avLst/>
                    </a:prstGeom>
                    <a:ln w="3175">
                      <a:solidFill>
                        <a:schemeClr val="tx1"/>
                      </a:solidFill>
                    </a:ln>
                  </pic:spPr>
                </pic:pic>
              </a:graphicData>
            </a:graphic>
          </wp:inline>
        </w:drawing>
      </w:r>
    </w:p>
    <w:p w14:paraId="41BD1C9F" w14:textId="0EFFE49E" w:rsidR="00E002D0" w:rsidRDefault="00E002D0" w:rsidP="00215CA2">
      <w:pPr>
        <w:jc w:val="center"/>
        <w:rPr>
          <w:rFonts w:ascii="Segoe UI" w:hAnsi="Segoe UI" w:cs="Segoe UI"/>
          <w:b/>
          <w:bCs/>
        </w:rPr>
      </w:pPr>
    </w:p>
    <w:p w14:paraId="09F2479C" w14:textId="65D7FD70" w:rsidR="00E002D0" w:rsidRPr="00185662" w:rsidRDefault="00E002D0" w:rsidP="00215CA2">
      <w:pPr>
        <w:jc w:val="center"/>
        <w:rPr>
          <w:rFonts w:ascii="Segoe UI" w:hAnsi="Segoe UI" w:cs="Segoe UI"/>
          <w:b/>
          <w:bCs/>
        </w:rPr>
      </w:pPr>
      <w:r w:rsidRPr="00E002D0">
        <w:rPr>
          <w:rFonts w:ascii="Segoe UI" w:hAnsi="Segoe UI" w:cs="Segoe UI"/>
          <w:b/>
          <w:bCs/>
          <w:noProof/>
        </w:rPr>
        <w:drawing>
          <wp:inline distT="0" distB="0" distL="0" distR="0" wp14:anchorId="2A22A47B" wp14:editId="340DF6DE">
            <wp:extent cx="5943600" cy="3619500"/>
            <wp:effectExtent l="19050" t="19050" r="19050" b="1905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8"/>
                    <a:stretch>
                      <a:fillRect/>
                    </a:stretch>
                  </pic:blipFill>
                  <pic:spPr>
                    <a:xfrm>
                      <a:off x="0" y="0"/>
                      <a:ext cx="5943600" cy="3619500"/>
                    </a:xfrm>
                    <a:prstGeom prst="rect">
                      <a:avLst/>
                    </a:prstGeom>
                    <a:ln w="3175">
                      <a:solidFill>
                        <a:schemeClr val="tx1"/>
                      </a:solidFill>
                    </a:ln>
                  </pic:spPr>
                </pic:pic>
              </a:graphicData>
            </a:graphic>
          </wp:inline>
        </w:drawing>
      </w:r>
    </w:p>
    <w:p w14:paraId="5841A091" w14:textId="77777777" w:rsidR="00E002D0" w:rsidRDefault="00E002D0" w:rsidP="003814FC">
      <w:pPr>
        <w:rPr>
          <w:rFonts w:ascii="Segoe UI" w:hAnsi="Segoe UI" w:cs="Segoe UI"/>
        </w:rPr>
      </w:pPr>
    </w:p>
    <w:p w14:paraId="277B8A0B" w14:textId="1D120B21" w:rsidR="00C5311C" w:rsidRPr="00FC046D" w:rsidRDefault="008C3B0F" w:rsidP="003814FC">
      <w:pPr>
        <w:rPr>
          <w:rFonts w:ascii="Segoe UI" w:hAnsi="Segoe UI" w:cs="Segoe UI"/>
        </w:rPr>
      </w:pPr>
      <w:r w:rsidRPr="00FC046D">
        <w:rPr>
          <w:rFonts w:ascii="Segoe UI" w:hAnsi="Segoe UI" w:cs="Segoe UI"/>
        </w:rPr>
        <w:lastRenderedPageBreak/>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7F6B711D" w14:textId="77777777" w:rsidR="00FC092A" w:rsidRPr="00FC092A" w:rsidRDefault="00FC092A" w:rsidP="00FC092A">
            <w:pPr>
              <w:rPr>
                <w:rFonts w:ascii="Segoe UI" w:hAnsi="Segoe UI" w:cs="Segoe UI"/>
              </w:rPr>
            </w:pPr>
            <w:r w:rsidRPr="00FC092A">
              <w:rPr>
                <w:rFonts w:ascii="Segoe UI" w:hAnsi="Segoe UI" w:cs="Segoe UI"/>
              </w:rPr>
              <w:t>Retention &amp; Completion:</w:t>
            </w:r>
          </w:p>
          <w:p w14:paraId="57DF527B" w14:textId="24341614" w:rsidR="00FC092A" w:rsidRPr="00FC092A" w:rsidRDefault="00FC092A" w:rsidP="00FC092A">
            <w:pPr>
              <w:rPr>
                <w:rFonts w:ascii="Segoe UI" w:hAnsi="Segoe UI" w:cs="Segoe UI"/>
              </w:rPr>
            </w:pPr>
            <w:r w:rsidRPr="00FC092A">
              <w:rPr>
                <w:rFonts w:ascii="Segoe UI" w:hAnsi="Segoe UI" w:cs="Segoe UI"/>
              </w:rPr>
              <w:t>Chinese: The data show</w:t>
            </w:r>
            <w:r w:rsidR="007F7C11">
              <w:rPr>
                <w:rFonts w:ascii="Segoe UI" w:hAnsi="Segoe UI" w:cs="Segoe UI"/>
              </w:rPr>
              <w:t>s that the completion rate (98.5</w:t>
            </w:r>
            <w:r w:rsidRPr="00FC092A">
              <w:rPr>
                <w:rFonts w:ascii="Segoe UI" w:hAnsi="Segoe UI" w:cs="Segoe UI"/>
              </w:rPr>
              <w:t xml:space="preserve">%) of Chinese department was higher than the average </w:t>
            </w:r>
            <w:r w:rsidR="007F7C11">
              <w:rPr>
                <w:rFonts w:ascii="Segoe UI" w:hAnsi="Segoe UI" w:cs="Segoe UI"/>
              </w:rPr>
              <w:t>college-wide completion rate (70.7%) for the 2021-2022 academic year</w:t>
            </w:r>
            <w:r w:rsidRPr="00FC092A">
              <w:rPr>
                <w:rFonts w:ascii="Segoe UI" w:hAnsi="Segoe UI" w:cs="Segoe UI"/>
              </w:rPr>
              <w:t xml:space="preserve">. </w:t>
            </w:r>
            <w:r w:rsidR="007F7C11">
              <w:rPr>
                <w:rFonts w:ascii="Segoe UI" w:hAnsi="Segoe UI" w:cs="Segoe UI"/>
              </w:rPr>
              <w:t xml:space="preserve">The </w:t>
            </w:r>
            <w:r w:rsidR="00E21903">
              <w:rPr>
                <w:rFonts w:ascii="Segoe UI" w:hAnsi="Segoe UI" w:cs="Segoe UI"/>
              </w:rPr>
              <w:t>data shows that the retention</w:t>
            </w:r>
            <w:r w:rsidR="00E21903" w:rsidRPr="00E21903">
              <w:rPr>
                <w:rFonts w:ascii="Segoe UI" w:hAnsi="Segoe UI" w:cs="Segoe UI"/>
              </w:rPr>
              <w:t xml:space="preserve"> rate (98.5%) of Chinese department was higher than the</w:t>
            </w:r>
            <w:r w:rsidR="00E21903">
              <w:rPr>
                <w:rFonts w:ascii="Segoe UI" w:hAnsi="Segoe UI" w:cs="Segoe UI"/>
              </w:rPr>
              <w:t xml:space="preserve"> average college-wide retention rate (84</w:t>
            </w:r>
            <w:r w:rsidR="00E21903" w:rsidRPr="00E21903">
              <w:rPr>
                <w:rFonts w:ascii="Segoe UI" w:hAnsi="Segoe UI" w:cs="Segoe UI"/>
              </w:rPr>
              <w:t>%) for the 2021-2022 academic year</w:t>
            </w:r>
          </w:p>
          <w:p w14:paraId="58BD2FF6" w14:textId="77777777" w:rsidR="00FC092A" w:rsidRPr="00FC092A" w:rsidRDefault="00FC092A" w:rsidP="00FC092A">
            <w:pPr>
              <w:rPr>
                <w:rFonts w:ascii="Segoe UI" w:hAnsi="Segoe UI" w:cs="Segoe UI"/>
              </w:rPr>
            </w:pPr>
          </w:p>
          <w:p w14:paraId="3B7625E5" w14:textId="4BE99321" w:rsidR="00FC092A" w:rsidRPr="00FC092A" w:rsidRDefault="00FC092A" w:rsidP="00FC092A">
            <w:pPr>
              <w:rPr>
                <w:rFonts w:ascii="Segoe UI" w:hAnsi="Segoe UI" w:cs="Segoe UI"/>
              </w:rPr>
            </w:pPr>
            <w:r w:rsidRPr="00FC092A">
              <w:rPr>
                <w:rFonts w:ascii="Segoe UI" w:hAnsi="Segoe UI" w:cs="Segoe UI"/>
              </w:rPr>
              <w:t>Spanish: Over</w:t>
            </w:r>
            <w:r w:rsidR="00E21903">
              <w:rPr>
                <w:rFonts w:ascii="Segoe UI" w:hAnsi="Segoe UI" w:cs="Segoe UI"/>
              </w:rPr>
              <w:t>all Spanish completion rates (56.3</w:t>
            </w:r>
            <w:r w:rsidRPr="00FC092A">
              <w:rPr>
                <w:rFonts w:ascii="Segoe UI" w:hAnsi="Segoe UI" w:cs="Segoe UI"/>
              </w:rPr>
              <w:t xml:space="preserve"> %) was lower than the average </w:t>
            </w:r>
            <w:r w:rsidR="00E21903">
              <w:rPr>
                <w:rFonts w:ascii="Segoe UI" w:hAnsi="Segoe UI" w:cs="Segoe UI"/>
              </w:rPr>
              <w:t>college-wide completion rate (70.7%) for the 2021-2021 academic year</w:t>
            </w:r>
            <w:r w:rsidRPr="00FC092A">
              <w:rPr>
                <w:rFonts w:ascii="Segoe UI" w:hAnsi="Segoe UI" w:cs="Segoe UI"/>
              </w:rPr>
              <w:t>.  .</w:t>
            </w:r>
            <w:r w:rsidR="00E21903">
              <w:t xml:space="preserve"> </w:t>
            </w:r>
            <w:r w:rsidR="00E21903" w:rsidRPr="00E21903">
              <w:rPr>
                <w:rFonts w:ascii="Segoe UI" w:hAnsi="Segoe UI" w:cs="Segoe UI"/>
              </w:rPr>
              <w:t>The d</w:t>
            </w:r>
            <w:r w:rsidR="00E21903">
              <w:rPr>
                <w:rFonts w:ascii="Segoe UI" w:hAnsi="Segoe UI" w:cs="Segoe UI"/>
              </w:rPr>
              <w:t xml:space="preserve">ata shows that the retention rate (75%) of Spanish department was slightly lower </w:t>
            </w:r>
            <w:r w:rsidR="00E21903" w:rsidRPr="00E21903">
              <w:rPr>
                <w:rFonts w:ascii="Segoe UI" w:hAnsi="Segoe UI" w:cs="Segoe UI"/>
              </w:rPr>
              <w:t xml:space="preserve"> than the average co</w:t>
            </w:r>
            <w:r w:rsidR="00E21903">
              <w:rPr>
                <w:rFonts w:ascii="Segoe UI" w:hAnsi="Segoe UI" w:cs="Segoe UI"/>
              </w:rPr>
              <w:t>llege-wide completion rate (84</w:t>
            </w:r>
            <w:r w:rsidR="00E21903" w:rsidRPr="00E21903">
              <w:rPr>
                <w:rFonts w:ascii="Segoe UI" w:hAnsi="Segoe UI" w:cs="Segoe UI"/>
              </w:rPr>
              <w:t>%) for the 2021-2022 academic year</w:t>
            </w:r>
            <w:r w:rsidR="00E21903">
              <w:rPr>
                <w:rFonts w:ascii="Segoe UI" w:hAnsi="Segoe UI" w:cs="Segoe UI"/>
              </w:rPr>
              <w:t xml:space="preserve"> </w:t>
            </w:r>
            <w:r w:rsidRPr="00FC092A">
              <w:rPr>
                <w:rFonts w:ascii="Segoe UI" w:hAnsi="Segoe UI" w:cs="Segoe UI"/>
              </w:rPr>
              <w:t xml:space="preserve"> </w:t>
            </w:r>
          </w:p>
          <w:p w14:paraId="3E989FDA" w14:textId="77777777" w:rsidR="00FC092A" w:rsidRPr="00FC092A" w:rsidRDefault="00FC092A" w:rsidP="00FC092A">
            <w:pPr>
              <w:rPr>
                <w:rFonts w:ascii="Segoe UI" w:hAnsi="Segoe UI" w:cs="Segoe UI"/>
              </w:rPr>
            </w:pPr>
          </w:p>
          <w:p w14:paraId="6BDA8219" w14:textId="4C387C53" w:rsidR="00FC092A" w:rsidRPr="00FC092A" w:rsidRDefault="00FC092A" w:rsidP="00E21903">
            <w:pPr>
              <w:rPr>
                <w:rFonts w:ascii="Segoe UI" w:hAnsi="Segoe UI" w:cs="Segoe UI"/>
              </w:rPr>
            </w:pPr>
            <w:r w:rsidRPr="00FC092A">
              <w:rPr>
                <w:rFonts w:ascii="Segoe UI" w:hAnsi="Segoe UI" w:cs="Segoe UI"/>
              </w:rPr>
              <w:t>Vietnamese: According to the data, the c</w:t>
            </w:r>
            <w:r w:rsidR="00E21903">
              <w:rPr>
                <w:rFonts w:ascii="Segoe UI" w:hAnsi="Segoe UI" w:cs="Segoe UI"/>
              </w:rPr>
              <w:t>ompletion rate (70.2</w:t>
            </w:r>
            <w:r w:rsidRPr="00FC092A">
              <w:rPr>
                <w:rFonts w:ascii="Segoe UI" w:hAnsi="Segoe UI" w:cs="Segoe UI"/>
              </w:rPr>
              <w:t xml:space="preserve">%) </w:t>
            </w:r>
            <w:r w:rsidR="00E21903">
              <w:rPr>
                <w:rFonts w:ascii="Segoe UI" w:hAnsi="Segoe UI" w:cs="Segoe UI"/>
              </w:rPr>
              <w:t>of Vietnamese program was slightly lower</w:t>
            </w:r>
            <w:r w:rsidRPr="00FC092A">
              <w:rPr>
                <w:rFonts w:ascii="Segoe UI" w:hAnsi="Segoe UI" w:cs="Segoe UI"/>
              </w:rPr>
              <w:t xml:space="preserve"> than the average </w:t>
            </w:r>
            <w:r w:rsidR="00E21903">
              <w:rPr>
                <w:rFonts w:ascii="Segoe UI" w:hAnsi="Segoe UI" w:cs="Segoe UI"/>
              </w:rPr>
              <w:t>college-wide completion rate (70.7%) for the 2021-2022 academic year</w:t>
            </w:r>
            <w:r w:rsidRPr="00FC092A">
              <w:rPr>
                <w:rFonts w:ascii="Segoe UI" w:hAnsi="Segoe UI" w:cs="Segoe UI"/>
              </w:rPr>
              <w:t xml:space="preserve">. </w:t>
            </w:r>
            <w:r w:rsidR="00E21903">
              <w:rPr>
                <w:rFonts w:ascii="Segoe UI" w:hAnsi="Segoe UI" w:cs="Segoe UI"/>
              </w:rPr>
              <w:t>The retention rate (76.8</w:t>
            </w:r>
            <w:r w:rsidR="00E21903" w:rsidRPr="00E21903">
              <w:rPr>
                <w:rFonts w:ascii="Segoe UI" w:hAnsi="Segoe UI" w:cs="Segoe UI"/>
              </w:rPr>
              <w:t xml:space="preserve">%) of </w:t>
            </w:r>
            <w:r w:rsidR="00E21903">
              <w:rPr>
                <w:rFonts w:ascii="Segoe UI" w:hAnsi="Segoe UI" w:cs="Segoe UI"/>
              </w:rPr>
              <w:t xml:space="preserve">Vietnamese program was </w:t>
            </w:r>
            <w:r w:rsidR="00E21903" w:rsidRPr="00E21903">
              <w:rPr>
                <w:rFonts w:ascii="Segoe UI" w:hAnsi="Segoe UI" w:cs="Segoe UI"/>
              </w:rPr>
              <w:t>lower than the average college-w</w:t>
            </w:r>
            <w:r w:rsidR="00E21903">
              <w:rPr>
                <w:rFonts w:ascii="Segoe UI" w:hAnsi="Segoe UI" w:cs="Segoe UI"/>
              </w:rPr>
              <w:t>ide retention rate (84</w:t>
            </w:r>
            <w:r w:rsidR="00E21903" w:rsidRPr="00E21903">
              <w:rPr>
                <w:rFonts w:ascii="Segoe UI" w:hAnsi="Segoe UI" w:cs="Segoe UI"/>
              </w:rPr>
              <w:t>%) for the 2021-2022 academic year.</w:t>
            </w:r>
          </w:p>
          <w:p w14:paraId="38BDDF6F" w14:textId="77777777" w:rsidR="00FC092A" w:rsidRPr="00FC092A" w:rsidRDefault="00FC092A" w:rsidP="00FC092A">
            <w:pPr>
              <w:rPr>
                <w:rFonts w:ascii="Segoe UI" w:hAnsi="Segoe UI" w:cs="Segoe UI"/>
              </w:rPr>
            </w:pPr>
          </w:p>
          <w:p w14:paraId="673183F5" w14:textId="77777777" w:rsidR="00FC092A" w:rsidRPr="00FC092A" w:rsidRDefault="00FC092A" w:rsidP="00FC092A">
            <w:pPr>
              <w:rPr>
                <w:rFonts w:ascii="Segoe UI" w:hAnsi="Segoe UI" w:cs="Segoe UI"/>
              </w:rPr>
            </w:pPr>
            <w:r w:rsidRPr="00FC092A">
              <w:rPr>
                <w:rFonts w:ascii="Segoe UI" w:hAnsi="Segoe UI" w:cs="Segoe UI"/>
              </w:rPr>
              <w:t xml:space="preserve">Enrollment &amp; Productivity: </w:t>
            </w:r>
          </w:p>
          <w:p w14:paraId="71A037A6" w14:textId="0CF9F05A" w:rsidR="00FC092A" w:rsidRPr="00FC092A" w:rsidRDefault="00FC092A" w:rsidP="00FC092A">
            <w:pPr>
              <w:rPr>
                <w:rFonts w:ascii="Segoe UI" w:hAnsi="Segoe UI" w:cs="Segoe UI"/>
              </w:rPr>
            </w:pPr>
            <w:r w:rsidRPr="00FC092A">
              <w:rPr>
                <w:rFonts w:ascii="Segoe UI" w:hAnsi="Segoe UI" w:cs="Segoe UI"/>
              </w:rPr>
              <w:t>The enrollment and the productivity percentages of Chinese, Spanish and Vietnamese were a little bit different than the overall college productivity rates.</w:t>
            </w:r>
            <w:r w:rsidR="00A25907">
              <w:rPr>
                <w:rFonts w:ascii="Segoe UI" w:hAnsi="Segoe UI" w:cs="Segoe UI"/>
              </w:rPr>
              <w:t xml:space="preserve"> The college’s productivity rate is 11.0</w:t>
            </w:r>
            <w:r w:rsidRPr="00FC092A">
              <w:rPr>
                <w:rFonts w:ascii="Segoe UI" w:hAnsi="Segoe UI" w:cs="Segoe UI"/>
              </w:rPr>
              <w:t xml:space="preserve">. </w:t>
            </w:r>
            <w:r w:rsidR="00A25907">
              <w:rPr>
                <w:rFonts w:ascii="Segoe UI" w:hAnsi="Segoe UI" w:cs="Segoe UI"/>
              </w:rPr>
              <w:t xml:space="preserve">Spanish had a productivity of 12.5, Chinese had a productivity of 16.9 and Vietnamese had a productivity of 12.  </w:t>
            </w:r>
          </w:p>
          <w:p w14:paraId="5C5FBD79" w14:textId="77777777" w:rsidR="00FC092A" w:rsidRDefault="00FC092A" w:rsidP="00FC092A">
            <w:pPr>
              <w:rPr>
                <w:rFonts w:ascii="Segoe UI" w:hAnsi="Segoe UI" w:cs="Segoe UI"/>
              </w:rPr>
            </w:pPr>
          </w:p>
          <w:p w14:paraId="6B866590" w14:textId="04A6BF6A" w:rsidR="00A25907" w:rsidRPr="00FC092A" w:rsidRDefault="00A25907" w:rsidP="00FC092A">
            <w:pPr>
              <w:rPr>
                <w:rFonts w:ascii="Segoe UI" w:hAnsi="Segoe UI" w:cs="Segoe UI"/>
              </w:rPr>
            </w:pPr>
            <w:r>
              <w:rPr>
                <w:rFonts w:ascii="Segoe UI" w:hAnsi="Segoe UI" w:cs="Segoe UI"/>
              </w:rPr>
              <w:t xml:space="preserve">There is a decrease in enrollment at PCCD.  The Spanish and Vietnamese programs have also experienced a decline in enrollment.  The Chinese program has experienced a consistent enrollment. </w:t>
            </w:r>
          </w:p>
          <w:p w14:paraId="0EB2C051" w14:textId="56085354" w:rsidR="00C5311C" w:rsidRPr="00FC046D" w:rsidRDefault="00C5311C" w:rsidP="00A25907">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35AFA949" w:rsidR="001D55A5" w:rsidRPr="00FC046D" w:rsidRDefault="001C59DC" w:rsidP="003814FC">
            <w:pPr>
              <w:rPr>
                <w:rFonts w:ascii="Segoe UI" w:hAnsi="Segoe UI" w:cs="Segoe UI"/>
              </w:rPr>
            </w:pPr>
            <w:r>
              <w:rPr>
                <w:rFonts w:ascii="Segoe UI" w:hAnsi="Segoe UI" w:cs="Segoe UI"/>
              </w:rPr>
              <w:t>Student learning outcomes are in the process of being assessed.</w:t>
            </w:r>
            <w:bookmarkStart w:id="0" w:name="_GoBack"/>
            <w:bookmarkEnd w:id="0"/>
          </w:p>
          <w:p w14:paraId="6C576A8D" w14:textId="77777777" w:rsidR="001D55A5" w:rsidRPr="00FC046D" w:rsidRDefault="001D55A5" w:rsidP="003845E7">
            <w:pPr>
              <w:rPr>
                <w:rFonts w:ascii="Segoe UI" w:hAnsi="Segoe UI" w:cs="Segoe UI"/>
              </w:rPr>
            </w:pPr>
          </w:p>
        </w:tc>
      </w:tr>
    </w:tbl>
    <w:p w14:paraId="2DD31992" w14:textId="77777777" w:rsidR="003715AA" w:rsidRDefault="003715AA" w:rsidP="003814FC">
      <w:pPr>
        <w:rPr>
          <w:rFonts w:ascii="Segoe UI" w:hAnsi="Segoe UI" w:cs="Segoe UI"/>
        </w:rPr>
      </w:pPr>
    </w:p>
    <w:p w14:paraId="7478813B" w14:textId="77777777" w:rsidR="003845E7" w:rsidRDefault="003845E7" w:rsidP="003814FC">
      <w:pPr>
        <w:rPr>
          <w:rFonts w:ascii="Segoe UI" w:hAnsi="Segoe UI" w:cs="Segoe UI"/>
        </w:rPr>
      </w:pPr>
    </w:p>
    <w:p w14:paraId="3DE91EF6" w14:textId="16774600"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45293E77" w:rsidR="004F2E5F" w:rsidRDefault="004F2E5F" w:rsidP="003814FC">
            <w:pPr>
              <w:rPr>
                <w:rFonts w:ascii="Segoe UI" w:hAnsi="Segoe UI" w:cs="Segoe UI"/>
              </w:rPr>
            </w:pP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478D3A12" w14:textId="1843246E" w:rsidR="004F2E5F" w:rsidRPr="00FC046D" w:rsidRDefault="0027314F" w:rsidP="004F2E5F">
      <w:pPr>
        <w:rPr>
          <w:rFonts w:ascii="Segoe UI" w:hAnsi="Segoe UI" w:cs="Segoe UI"/>
          <w:b/>
          <w:u w:val="single"/>
        </w:rPr>
      </w:pPr>
      <w:r>
        <w:rPr>
          <w:rFonts w:ascii="Segoe UI" w:hAnsi="Segoe UI" w:cs="Segoe UI"/>
          <w:b/>
          <w:u w:val="single"/>
        </w:rPr>
        <w:br w:type="page"/>
      </w:r>
      <w:bookmarkStart w:id="1" w:name="_Hlk115161478"/>
      <w:r w:rsidR="004F2E5F"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DF3CA3" w:rsidRPr="00FC046D" w14:paraId="0662ACE6" w14:textId="77777777" w:rsidTr="00DF3CA3">
        <w:trPr>
          <w:trHeight w:val="440"/>
        </w:trPr>
        <w:tc>
          <w:tcPr>
            <w:tcW w:w="3330" w:type="dxa"/>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DF3CA3">
        <w:trPr>
          <w:trHeight w:val="220"/>
        </w:trPr>
        <w:tc>
          <w:tcPr>
            <w:tcW w:w="3330" w:type="dxa"/>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1370" w:type="dxa"/>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DF3CA3">
        <w:trPr>
          <w:trHeight w:val="220"/>
        </w:trPr>
        <w:tc>
          <w:tcPr>
            <w:tcW w:w="3330" w:type="dxa"/>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1370" w:type="dxa"/>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DF3CA3">
        <w:trPr>
          <w:trHeight w:val="535"/>
        </w:trPr>
        <w:tc>
          <w:tcPr>
            <w:tcW w:w="3330" w:type="dxa"/>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0CF6D46B" w14:textId="77777777" w:rsidR="00DF3CA3" w:rsidRPr="00FC046D" w:rsidRDefault="00DF3CA3" w:rsidP="00974F4F">
            <w:pPr>
              <w:rPr>
                <w:rFonts w:ascii="Segoe UI" w:eastAsia="Times New Roman" w:hAnsi="Segoe UI" w:cs="Segoe UI"/>
                <w:sz w:val="20"/>
                <w:szCs w:val="20"/>
              </w:rPr>
            </w:pPr>
          </w:p>
          <w:p w14:paraId="743FB8A0" w14:textId="77777777" w:rsidR="00DF3CA3" w:rsidRPr="00FC046D" w:rsidRDefault="00DF3CA3" w:rsidP="00974F4F">
            <w:pPr>
              <w:rPr>
                <w:rFonts w:ascii="Segoe UI" w:eastAsia="Times New Roman" w:hAnsi="Segoe UI" w:cs="Segoe UI"/>
                <w:sz w:val="20"/>
                <w:szCs w:val="20"/>
              </w:rPr>
            </w:pPr>
          </w:p>
        </w:tc>
        <w:tc>
          <w:tcPr>
            <w:tcW w:w="1370" w:type="dxa"/>
            <w:shd w:val="clear" w:color="auto" w:fill="auto"/>
          </w:tcPr>
          <w:p w14:paraId="4B5B2053" w14:textId="77777777" w:rsidR="00DF3CA3" w:rsidRPr="00FC046D" w:rsidRDefault="00DF3CA3" w:rsidP="00974F4F">
            <w:pPr>
              <w:rPr>
                <w:rFonts w:ascii="Segoe UI" w:eastAsia="Times New Roman" w:hAnsi="Segoe UI" w:cs="Segoe UI"/>
                <w:sz w:val="20"/>
                <w:szCs w:val="20"/>
              </w:rPr>
            </w:pPr>
          </w:p>
        </w:tc>
      </w:tr>
      <w:tr w:rsidR="00DF3CA3" w:rsidRPr="00FC046D" w14:paraId="3585B69D" w14:textId="77777777" w:rsidTr="00DF3CA3">
        <w:trPr>
          <w:trHeight w:val="220"/>
        </w:trPr>
        <w:tc>
          <w:tcPr>
            <w:tcW w:w="3330" w:type="dxa"/>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5116" w:type="dxa"/>
            <w:shd w:val="clear" w:color="auto" w:fill="auto"/>
          </w:tcPr>
          <w:p w14:paraId="31500B45" w14:textId="77777777" w:rsidR="00DF3CA3" w:rsidRPr="00FC046D" w:rsidRDefault="00DF3CA3" w:rsidP="00974F4F">
            <w:pPr>
              <w:rPr>
                <w:rFonts w:ascii="Segoe UI" w:eastAsia="Times New Roman" w:hAnsi="Segoe UI" w:cs="Segoe UI"/>
                <w:sz w:val="20"/>
                <w:szCs w:val="20"/>
              </w:rPr>
            </w:pPr>
          </w:p>
          <w:p w14:paraId="6902B565" w14:textId="77777777" w:rsidR="00DF3CA3" w:rsidRPr="00FC046D" w:rsidRDefault="00DF3CA3" w:rsidP="00974F4F">
            <w:pPr>
              <w:rPr>
                <w:rFonts w:ascii="Segoe UI" w:eastAsia="Times New Roman" w:hAnsi="Segoe UI" w:cs="Segoe UI"/>
                <w:sz w:val="20"/>
                <w:szCs w:val="20"/>
              </w:rPr>
            </w:pPr>
          </w:p>
        </w:tc>
        <w:tc>
          <w:tcPr>
            <w:tcW w:w="1370" w:type="dxa"/>
            <w:shd w:val="clear" w:color="auto" w:fill="auto"/>
          </w:tcPr>
          <w:p w14:paraId="4C42B0CE" w14:textId="77777777" w:rsidR="00DF3CA3" w:rsidRPr="00FC046D" w:rsidRDefault="00DF3CA3" w:rsidP="00974F4F">
            <w:pPr>
              <w:rPr>
                <w:rFonts w:ascii="Segoe UI" w:eastAsia="Times New Roman" w:hAnsi="Segoe UI" w:cs="Segoe UI"/>
                <w:sz w:val="20"/>
                <w:szCs w:val="20"/>
              </w:rPr>
            </w:pPr>
          </w:p>
        </w:tc>
      </w:tr>
    </w:tbl>
    <w:p w14:paraId="6289A55E" w14:textId="77777777" w:rsidR="004F2E5F" w:rsidRPr="00FC046D" w:rsidRDefault="004F2E5F" w:rsidP="004F2E5F">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4F2E5F" w:rsidRPr="00FC046D" w14:paraId="69E1ADDE" w14:textId="77777777" w:rsidTr="00DF3CA3">
        <w:trPr>
          <w:trHeight w:val="546"/>
          <w:jc w:val="center"/>
        </w:trPr>
        <w:tc>
          <w:tcPr>
            <w:tcW w:w="3355"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DF3CA3">
        <w:trPr>
          <w:trHeight w:val="272"/>
          <w:jc w:val="center"/>
        </w:trPr>
        <w:tc>
          <w:tcPr>
            <w:tcW w:w="3355" w:type="dxa"/>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7" w:type="dxa"/>
            <w:shd w:val="clear" w:color="auto" w:fill="auto"/>
          </w:tcPr>
          <w:p w14:paraId="57BEA1FC" w14:textId="3F0EDD59"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DF3CA3">
        <w:trPr>
          <w:trHeight w:val="272"/>
          <w:jc w:val="center"/>
        </w:trPr>
        <w:tc>
          <w:tcPr>
            <w:tcW w:w="3355" w:type="dxa"/>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04B1E2E6" w14:textId="77777777" w:rsidR="004F2E5F" w:rsidRPr="00FC046D" w:rsidRDefault="004F2E5F" w:rsidP="00974F4F">
            <w:pPr>
              <w:rPr>
                <w:rFonts w:ascii="Segoe UI" w:eastAsia="Times New Roman" w:hAnsi="Segoe UI" w:cs="Segoe UI"/>
                <w:sz w:val="20"/>
                <w:szCs w:val="20"/>
              </w:rPr>
            </w:pPr>
          </w:p>
        </w:tc>
        <w:tc>
          <w:tcPr>
            <w:tcW w:w="1267" w:type="dxa"/>
            <w:shd w:val="clear" w:color="auto" w:fill="auto"/>
          </w:tcPr>
          <w:p w14:paraId="375A48DA" w14:textId="0A10DBAB" w:rsidR="004F2E5F" w:rsidRPr="00FC046D" w:rsidRDefault="004F2E5F" w:rsidP="00974F4F">
            <w:pPr>
              <w:rPr>
                <w:rFonts w:ascii="Segoe UI" w:eastAsia="Times New Roman" w:hAnsi="Segoe UI" w:cs="Segoe UI"/>
                <w:sz w:val="20"/>
                <w:szCs w:val="20"/>
              </w:rPr>
            </w:pPr>
          </w:p>
        </w:tc>
      </w:tr>
      <w:tr w:rsidR="00DF3CA3" w:rsidRPr="00FC046D" w14:paraId="15C21DAD" w14:textId="77777777" w:rsidTr="00DF3CA3">
        <w:trPr>
          <w:trHeight w:val="272"/>
          <w:jc w:val="center"/>
        </w:trPr>
        <w:tc>
          <w:tcPr>
            <w:tcW w:w="3355" w:type="dxa"/>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5151" w:type="dxa"/>
            <w:shd w:val="clear" w:color="auto" w:fill="auto"/>
          </w:tcPr>
          <w:p w14:paraId="356E16A1" w14:textId="77777777" w:rsidR="00DF3CA3" w:rsidRPr="00FC046D" w:rsidRDefault="00DF3CA3" w:rsidP="00974F4F">
            <w:pPr>
              <w:rPr>
                <w:rFonts w:ascii="Segoe UI" w:eastAsia="Times New Roman" w:hAnsi="Segoe UI" w:cs="Segoe UI"/>
                <w:sz w:val="20"/>
                <w:szCs w:val="20"/>
              </w:rPr>
            </w:pPr>
          </w:p>
        </w:tc>
        <w:tc>
          <w:tcPr>
            <w:tcW w:w="1267" w:type="dxa"/>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00DF3CA3">
        <w:trPr>
          <w:trHeight w:val="272"/>
          <w:jc w:val="center"/>
        </w:trPr>
        <w:tc>
          <w:tcPr>
            <w:tcW w:w="3355" w:type="dxa"/>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00DF3CA3">
        <w:trPr>
          <w:trHeight w:val="272"/>
          <w:jc w:val="center"/>
        </w:trPr>
        <w:tc>
          <w:tcPr>
            <w:tcW w:w="3355" w:type="dxa"/>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15BE2FB3"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00DF3CA3">
        <w:trPr>
          <w:trHeight w:val="272"/>
          <w:jc w:val="center"/>
        </w:trPr>
        <w:tc>
          <w:tcPr>
            <w:tcW w:w="3355" w:type="dxa"/>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73996964"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DF3CA3">
        <w:trPr>
          <w:trHeight w:val="272"/>
          <w:jc w:val="center"/>
        </w:trPr>
        <w:tc>
          <w:tcPr>
            <w:tcW w:w="3355" w:type="dxa"/>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DF3CA3">
        <w:trPr>
          <w:trHeight w:val="272"/>
          <w:jc w:val="center"/>
        </w:trPr>
        <w:tc>
          <w:tcPr>
            <w:tcW w:w="3355" w:type="dxa"/>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5151" w:type="dxa"/>
            <w:shd w:val="clear" w:color="auto" w:fill="auto"/>
          </w:tcPr>
          <w:p w14:paraId="40D5A844" w14:textId="77777777" w:rsidR="00DF3CA3" w:rsidRPr="00FC046D" w:rsidRDefault="00DF3CA3" w:rsidP="00DF3CA3">
            <w:pPr>
              <w:rPr>
                <w:rFonts w:ascii="Segoe UI" w:eastAsia="Times New Roman" w:hAnsi="Segoe UI" w:cs="Segoe UI"/>
                <w:sz w:val="20"/>
                <w:szCs w:val="20"/>
              </w:rPr>
            </w:pPr>
          </w:p>
        </w:tc>
        <w:tc>
          <w:tcPr>
            <w:tcW w:w="1267" w:type="dxa"/>
            <w:shd w:val="clear" w:color="auto" w:fill="auto"/>
          </w:tcPr>
          <w:p w14:paraId="5FA505E1" w14:textId="77777777" w:rsidR="00DF3CA3" w:rsidRPr="00FC046D" w:rsidRDefault="00DF3CA3" w:rsidP="00DF3CA3">
            <w:pPr>
              <w:rPr>
                <w:rFonts w:ascii="Segoe UI" w:eastAsia="Times New Roman" w:hAnsi="Segoe UI" w:cs="Segoe UI"/>
                <w:sz w:val="20"/>
                <w:szCs w:val="20"/>
              </w:rPr>
            </w:pPr>
          </w:p>
        </w:tc>
      </w:tr>
      <w:tr w:rsidR="00545EFF" w:rsidRPr="00FC046D" w14:paraId="0D0A3DD2" w14:textId="77777777" w:rsidTr="00DF3CA3">
        <w:trPr>
          <w:trHeight w:val="272"/>
          <w:jc w:val="center"/>
        </w:trPr>
        <w:tc>
          <w:tcPr>
            <w:tcW w:w="3355" w:type="dxa"/>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5151" w:type="dxa"/>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1267" w:type="dxa"/>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00DF3CA3">
        <w:trPr>
          <w:trHeight w:val="272"/>
          <w:jc w:val="center"/>
        </w:trPr>
        <w:tc>
          <w:tcPr>
            <w:tcW w:w="3355" w:type="dxa"/>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5151" w:type="dxa"/>
            <w:shd w:val="clear" w:color="auto" w:fill="auto"/>
          </w:tcPr>
          <w:p w14:paraId="2E03CE33" w14:textId="77777777" w:rsidR="00545EFF" w:rsidRPr="00FC046D" w:rsidRDefault="00545EFF" w:rsidP="00545EFF">
            <w:pPr>
              <w:rPr>
                <w:rFonts w:ascii="Segoe UI" w:eastAsia="Times New Roman" w:hAnsi="Segoe UI" w:cs="Segoe UI"/>
                <w:sz w:val="20"/>
                <w:szCs w:val="20"/>
              </w:rPr>
            </w:pPr>
          </w:p>
        </w:tc>
        <w:tc>
          <w:tcPr>
            <w:tcW w:w="1267" w:type="dxa"/>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00DF3CA3">
        <w:trPr>
          <w:trHeight w:val="272"/>
          <w:jc w:val="center"/>
        </w:trPr>
        <w:tc>
          <w:tcPr>
            <w:tcW w:w="3355" w:type="dxa"/>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5151" w:type="dxa"/>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1267" w:type="dxa"/>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00DF3CA3">
        <w:trPr>
          <w:trHeight w:val="272"/>
          <w:jc w:val="center"/>
        </w:trPr>
        <w:tc>
          <w:tcPr>
            <w:tcW w:w="3355" w:type="dxa"/>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2875B974" w14:textId="77777777" w:rsidR="00545EFF" w:rsidRPr="00FC046D" w:rsidRDefault="00545EFF" w:rsidP="00545EFF">
            <w:pPr>
              <w:rPr>
                <w:rFonts w:ascii="Segoe UI" w:eastAsia="Times New Roman" w:hAnsi="Segoe UI" w:cs="Segoe UI"/>
                <w:sz w:val="20"/>
                <w:szCs w:val="20"/>
              </w:rPr>
            </w:pPr>
          </w:p>
        </w:tc>
        <w:tc>
          <w:tcPr>
            <w:tcW w:w="1267" w:type="dxa"/>
            <w:shd w:val="clear" w:color="auto" w:fill="auto"/>
          </w:tcPr>
          <w:p w14:paraId="4758564E" w14:textId="77777777" w:rsidR="00545EFF" w:rsidRPr="00FC046D" w:rsidRDefault="00545EFF" w:rsidP="00545EFF">
            <w:pPr>
              <w:rPr>
                <w:rFonts w:ascii="Segoe UI" w:eastAsia="Times New Roman" w:hAnsi="Segoe UI" w:cs="Segoe UI"/>
                <w:sz w:val="20"/>
                <w:szCs w:val="20"/>
              </w:rPr>
            </w:pPr>
          </w:p>
        </w:tc>
      </w:tr>
      <w:bookmarkEnd w:id="1"/>
    </w:tbl>
    <w:p w14:paraId="2D234732" w14:textId="77777777" w:rsidR="004F2E5F" w:rsidRPr="00FC046D" w:rsidRDefault="004F2E5F" w:rsidP="00DF3CA3">
      <w:pPr>
        <w:rPr>
          <w:rFonts w:ascii="Segoe UI" w:hAnsi="Segoe UI" w:cs="Segoe UI"/>
        </w:rPr>
      </w:pPr>
    </w:p>
    <w:sectPr w:rsidR="004F2E5F" w:rsidRPr="00FC046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A68BF" w14:textId="77777777" w:rsidR="00F52A85" w:rsidRDefault="00F52A85" w:rsidP="000A0E4A">
      <w:pPr>
        <w:spacing w:after="0" w:line="240" w:lineRule="auto"/>
      </w:pPr>
      <w:r>
        <w:separator/>
      </w:r>
    </w:p>
  </w:endnote>
  <w:endnote w:type="continuationSeparator" w:id="0">
    <w:p w14:paraId="29C44F64" w14:textId="77777777" w:rsidR="00F52A85" w:rsidRDefault="00F52A85"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1C59DC">
          <w:rPr>
            <w:i/>
            <w:noProof/>
            <w:sz w:val="20"/>
            <w:szCs w:val="20"/>
          </w:rPr>
          <w:t>7</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34182" w14:textId="77777777" w:rsidR="00F52A85" w:rsidRDefault="00F52A85" w:rsidP="000A0E4A">
      <w:pPr>
        <w:spacing w:after="0" w:line="240" w:lineRule="auto"/>
      </w:pPr>
      <w:r>
        <w:separator/>
      </w:r>
    </w:p>
  </w:footnote>
  <w:footnote w:type="continuationSeparator" w:id="0">
    <w:p w14:paraId="63154A1A" w14:textId="77777777" w:rsidR="00F52A85" w:rsidRDefault="00F52A85" w:rsidP="000A0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2605D"/>
    <w:rsid w:val="0005633F"/>
    <w:rsid w:val="00064244"/>
    <w:rsid w:val="000A0E4A"/>
    <w:rsid w:val="000D1510"/>
    <w:rsid w:val="000D67F0"/>
    <w:rsid w:val="000E7A92"/>
    <w:rsid w:val="000F0FDD"/>
    <w:rsid w:val="001204AF"/>
    <w:rsid w:val="00126D51"/>
    <w:rsid w:val="00130EFE"/>
    <w:rsid w:val="00185662"/>
    <w:rsid w:val="001A599A"/>
    <w:rsid w:val="001B25F8"/>
    <w:rsid w:val="001C59DC"/>
    <w:rsid w:val="001D3B3D"/>
    <w:rsid w:val="001D4407"/>
    <w:rsid w:val="001D55A5"/>
    <w:rsid w:val="00215CA2"/>
    <w:rsid w:val="002243A2"/>
    <w:rsid w:val="002313FB"/>
    <w:rsid w:val="002553BD"/>
    <w:rsid w:val="00256EAA"/>
    <w:rsid w:val="00261D57"/>
    <w:rsid w:val="002638FE"/>
    <w:rsid w:val="002723D7"/>
    <w:rsid w:val="0027314F"/>
    <w:rsid w:val="00274637"/>
    <w:rsid w:val="00290924"/>
    <w:rsid w:val="002D1BBC"/>
    <w:rsid w:val="00311E8A"/>
    <w:rsid w:val="003325EE"/>
    <w:rsid w:val="0036784C"/>
    <w:rsid w:val="003715AA"/>
    <w:rsid w:val="003731A0"/>
    <w:rsid w:val="003814FC"/>
    <w:rsid w:val="003845E7"/>
    <w:rsid w:val="0038748B"/>
    <w:rsid w:val="0039726C"/>
    <w:rsid w:val="003C05DC"/>
    <w:rsid w:val="003C1AE6"/>
    <w:rsid w:val="00406296"/>
    <w:rsid w:val="00407804"/>
    <w:rsid w:val="00414150"/>
    <w:rsid w:val="00425484"/>
    <w:rsid w:val="00470B74"/>
    <w:rsid w:val="00473AB6"/>
    <w:rsid w:val="00484315"/>
    <w:rsid w:val="004A25AB"/>
    <w:rsid w:val="004A41DB"/>
    <w:rsid w:val="004F2E5F"/>
    <w:rsid w:val="004F5285"/>
    <w:rsid w:val="00521806"/>
    <w:rsid w:val="00545EFF"/>
    <w:rsid w:val="00573E46"/>
    <w:rsid w:val="005D14D1"/>
    <w:rsid w:val="005D4D8F"/>
    <w:rsid w:val="005E37E2"/>
    <w:rsid w:val="005E45DC"/>
    <w:rsid w:val="00601553"/>
    <w:rsid w:val="00621F35"/>
    <w:rsid w:val="006255E9"/>
    <w:rsid w:val="006768F0"/>
    <w:rsid w:val="006E2369"/>
    <w:rsid w:val="00700774"/>
    <w:rsid w:val="00704685"/>
    <w:rsid w:val="00716F76"/>
    <w:rsid w:val="00732115"/>
    <w:rsid w:val="00740F3B"/>
    <w:rsid w:val="00752F57"/>
    <w:rsid w:val="00754007"/>
    <w:rsid w:val="00792E7B"/>
    <w:rsid w:val="007A66C7"/>
    <w:rsid w:val="007D23BC"/>
    <w:rsid w:val="007F7C11"/>
    <w:rsid w:val="00807C93"/>
    <w:rsid w:val="00820E25"/>
    <w:rsid w:val="008246CC"/>
    <w:rsid w:val="008313E4"/>
    <w:rsid w:val="00870AEE"/>
    <w:rsid w:val="008C3B0F"/>
    <w:rsid w:val="008E38A0"/>
    <w:rsid w:val="008E6EE4"/>
    <w:rsid w:val="00910D26"/>
    <w:rsid w:val="00914CD9"/>
    <w:rsid w:val="009433D4"/>
    <w:rsid w:val="0097042E"/>
    <w:rsid w:val="00975C9B"/>
    <w:rsid w:val="00980553"/>
    <w:rsid w:val="009A4B8B"/>
    <w:rsid w:val="009B3ABE"/>
    <w:rsid w:val="009D5D21"/>
    <w:rsid w:val="009F120E"/>
    <w:rsid w:val="00A00CBB"/>
    <w:rsid w:val="00A00F47"/>
    <w:rsid w:val="00A22DF1"/>
    <w:rsid w:val="00A25907"/>
    <w:rsid w:val="00A74FA1"/>
    <w:rsid w:val="00A914C5"/>
    <w:rsid w:val="00AB53FB"/>
    <w:rsid w:val="00AB79E8"/>
    <w:rsid w:val="00AB7D49"/>
    <w:rsid w:val="00AC64CF"/>
    <w:rsid w:val="00AC6D15"/>
    <w:rsid w:val="00AD3C5B"/>
    <w:rsid w:val="00AD738B"/>
    <w:rsid w:val="00AE1EBB"/>
    <w:rsid w:val="00B27065"/>
    <w:rsid w:val="00B53CE7"/>
    <w:rsid w:val="00B54F62"/>
    <w:rsid w:val="00B808BD"/>
    <w:rsid w:val="00B82B98"/>
    <w:rsid w:val="00BC6185"/>
    <w:rsid w:val="00C044DE"/>
    <w:rsid w:val="00C07F42"/>
    <w:rsid w:val="00C36B8F"/>
    <w:rsid w:val="00C5045E"/>
    <w:rsid w:val="00C5311C"/>
    <w:rsid w:val="00C849C8"/>
    <w:rsid w:val="00CA110E"/>
    <w:rsid w:val="00CA3E79"/>
    <w:rsid w:val="00CA702A"/>
    <w:rsid w:val="00CE7667"/>
    <w:rsid w:val="00CF13E1"/>
    <w:rsid w:val="00D10B2F"/>
    <w:rsid w:val="00D368E8"/>
    <w:rsid w:val="00D37487"/>
    <w:rsid w:val="00D567DF"/>
    <w:rsid w:val="00D801A5"/>
    <w:rsid w:val="00D83452"/>
    <w:rsid w:val="00D86570"/>
    <w:rsid w:val="00DB22FA"/>
    <w:rsid w:val="00DD270A"/>
    <w:rsid w:val="00DD7C3D"/>
    <w:rsid w:val="00DE10E2"/>
    <w:rsid w:val="00DF3CA3"/>
    <w:rsid w:val="00DF5379"/>
    <w:rsid w:val="00E002D0"/>
    <w:rsid w:val="00E11DF4"/>
    <w:rsid w:val="00E21903"/>
    <w:rsid w:val="00E26568"/>
    <w:rsid w:val="00E40378"/>
    <w:rsid w:val="00E44F0D"/>
    <w:rsid w:val="00E47900"/>
    <w:rsid w:val="00E5614B"/>
    <w:rsid w:val="00EA44B0"/>
    <w:rsid w:val="00EA6C7A"/>
    <w:rsid w:val="00F07F76"/>
    <w:rsid w:val="00F36673"/>
    <w:rsid w:val="00F52A85"/>
    <w:rsid w:val="00F63CE1"/>
    <w:rsid w:val="00F63D3A"/>
    <w:rsid w:val="00F751F1"/>
    <w:rsid w:val="00F84F62"/>
    <w:rsid w:val="00F96828"/>
    <w:rsid w:val="00FC046D"/>
    <w:rsid w:val="00FC092A"/>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80AF5-18D7-420D-A634-DF74BA2FB80B}"/>
</file>

<file path=customXml/itemProps2.xml><?xml version="1.0" encoding="utf-8"?>
<ds:datastoreItem xmlns:ds="http://schemas.openxmlformats.org/officeDocument/2006/customXml" ds:itemID="{DD0443DD-E09E-4A4F-87D0-9CD0AB8F3503}">
  <ds:schemaRefs>
    <ds:schemaRef ds:uri="http://schemas.microsoft.com/sharepoint/v3/contenttype/forms"/>
  </ds:schemaRefs>
</ds:datastoreItem>
</file>

<file path=customXml/itemProps3.xml><?xml version="1.0" encoding="utf-8"?>
<ds:datastoreItem xmlns:ds="http://schemas.openxmlformats.org/officeDocument/2006/customXml" ds:itemID="{403D4AB3-C4DA-4748-80F2-97A22FACE8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A182B0-5ECD-4BA9-82CF-E939853D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Christa Ferrero</cp:lastModifiedBy>
  <cp:revision>4</cp:revision>
  <dcterms:created xsi:type="dcterms:W3CDTF">2022-10-21T20:00:00Z</dcterms:created>
  <dcterms:modified xsi:type="dcterms:W3CDTF">2022-10-30T04:51:00Z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