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EF896" w14:textId="77777777" w:rsidR="005A4E46" w:rsidRDefault="005A4E46" w:rsidP="005A4E46">
      <w:pPr>
        <w:pStyle w:val="NoSpacing"/>
        <w:rPr>
          <w:rFonts w:ascii="Calisto MT" w:hAnsi="Calisto MT" w:cs="Segoe UI"/>
          <w:b/>
          <w:noProof/>
          <w:color w:val="000000" w:themeColor="text1"/>
          <w:sz w:val="28"/>
          <w:szCs w:val="28"/>
        </w:rPr>
      </w:pPr>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14:paraId="294CB765" w14:textId="4228524C" w:rsidR="005A4E46" w:rsidRDefault="005A4E46" w:rsidP="005A4E46">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00250933"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807E67C" w14:textId="2D6B5AF7" w:rsidR="007B4F27" w:rsidRPr="005A4E46" w:rsidRDefault="000B4161" w:rsidP="005A4E46">
      <w:pPr>
        <w:pStyle w:val="NoSpacing"/>
        <w:rPr>
          <w:rFonts w:ascii="Times New Roman" w:hAnsi="Times New Roman" w:cs="Times New Roman"/>
          <w:b/>
          <w:noProof/>
          <w:color w:val="000000" w:themeColor="text1"/>
          <w:sz w:val="28"/>
          <w:szCs w:val="28"/>
        </w:rPr>
      </w:pPr>
      <w:r w:rsidRPr="005A4E46">
        <w:rPr>
          <w:rFonts w:ascii="Times New Roman" w:hAnsi="Times New Roman" w:cs="Times New Roman"/>
          <w:sz w:val="28"/>
          <w:szCs w:val="28"/>
        </w:rPr>
        <w:t>202</w:t>
      </w:r>
      <w:r w:rsidR="005D611A">
        <w:rPr>
          <w:rFonts w:ascii="Times New Roman" w:hAnsi="Times New Roman" w:cs="Times New Roman"/>
          <w:sz w:val="28"/>
          <w:szCs w:val="28"/>
        </w:rPr>
        <w:t>3</w:t>
      </w:r>
      <w:r w:rsidRPr="005A4E46">
        <w:rPr>
          <w:rFonts w:ascii="Times New Roman" w:hAnsi="Times New Roman" w:cs="Times New Roman"/>
          <w:sz w:val="28"/>
          <w:szCs w:val="28"/>
        </w:rPr>
        <w:t>-2</w:t>
      </w:r>
      <w:r w:rsidR="005D611A">
        <w:rPr>
          <w:rFonts w:ascii="Times New Roman" w:hAnsi="Times New Roman" w:cs="Times New Roman"/>
          <w:sz w:val="28"/>
          <w:szCs w:val="28"/>
        </w:rPr>
        <w:t>4</w:t>
      </w:r>
      <w:r w:rsidR="00AD4F79" w:rsidRPr="005A4E46">
        <w:rPr>
          <w:rFonts w:ascii="Times New Roman" w:hAnsi="Times New Roman" w:cs="Times New Roman"/>
          <w:sz w:val="28"/>
          <w:szCs w:val="28"/>
        </w:rPr>
        <w:t xml:space="preserve"> </w:t>
      </w:r>
      <w:r w:rsidR="007B4F27" w:rsidRPr="005A4E46">
        <w:rPr>
          <w:rFonts w:ascii="Times New Roman" w:hAnsi="Times New Roman" w:cs="Times New Roman"/>
          <w:sz w:val="28"/>
          <w:szCs w:val="28"/>
        </w:rPr>
        <w:t xml:space="preserve">Program </w:t>
      </w:r>
      <w:proofErr w:type="gramStart"/>
      <w:r w:rsidR="007B4F27" w:rsidRPr="005A4E46">
        <w:rPr>
          <w:rFonts w:ascii="Times New Roman" w:hAnsi="Times New Roman" w:cs="Times New Roman"/>
          <w:sz w:val="28"/>
          <w:szCs w:val="28"/>
        </w:rPr>
        <w:t>Review</w:t>
      </w:r>
      <w:r w:rsidR="00DA0CEE">
        <w:rPr>
          <w:rFonts w:ascii="Times New Roman" w:hAnsi="Times New Roman" w:cs="Times New Roman"/>
          <w:sz w:val="28"/>
          <w:szCs w:val="28"/>
        </w:rPr>
        <w:t xml:space="preserve"> </w:t>
      </w:r>
      <w:r w:rsidR="00894252">
        <w:rPr>
          <w:rFonts w:ascii="Times New Roman" w:hAnsi="Times New Roman" w:cs="Times New Roman"/>
          <w:sz w:val="28"/>
          <w:szCs w:val="28"/>
        </w:rPr>
        <w:t xml:space="preserve"> ENGLISH</w:t>
      </w:r>
      <w:proofErr w:type="gramEnd"/>
    </w:p>
    <w:p w14:paraId="3221CB82" w14:textId="20DCAC0D" w:rsidR="00E52761" w:rsidRDefault="00E52761" w:rsidP="00425484">
      <w:pPr>
        <w:rPr>
          <w:rFonts w:ascii="Segoe UI" w:hAnsi="Segoe UI" w:cs="Segoe UI"/>
          <w:b/>
          <w:sz w:val="20"/>
          <w:szCs w:val="20"/>
          <w:u w:val="single"/>
        </w:rPr>
      </w:pPr>
    </w:p>
    <w:p w14:paraId="1B7B8784" w14:textId="77777777" w:rsidR="005A4E46" w:rsidRPr="00397C07" w:rsidRDefault="005A4E46" w:rsidP="00425484">
      <w:pPr>
        <w:rPr>
          <w:rFonts w:ascii="Tahoma" w:hAnsi="Tahoma" w:cs="Tahoma"/>
          <w:b/>
          <w:sz w:val="20"/>
          <w:szCs w:val="20"/>
          <w:u w:val="single"/>
        </w:rPr>
      </w:pPr>
    </w:p>
    <w:p w14:paraId="607171F4" w14:textId="32EF339C" w:rsidR="00625A24" w:rsidRPr="00397C07" w:rsidRDefault="0003091D" w:rsidP="00425484">
      <w:pPr>
        <w:rPr>
          <w:rFonts w:ascii="Tahoma" w:hAnsi="Tahoma" w:cs="Tahoma"/>
          <w:b/>
          <w:u w:val="single"/>
        </w:rPr>
      </w:pPr>
      <w:r w:rsidRPr="00397C07">
        <w:rPr>
          <w:rFonts w:ascii="Tahoma" w:hAnsi="Tahoma" w:cs="Tahoma"/>
          <w:b/>
          <w:u w:val="single"/>
        </w:rPr>
        <w:t xml:space="preserve">Lead Author: </w:t>
      </w:r>
    </w:p>
    <w:tbl>
      <w:tblPr>
        <w:tblStyle w:val="TableGrid"/>
        <w:tblW w:w="9347" w:type="dxa"/>
        <w:tblLook w:val="04A0" w:firstRow="1" w:lastRow="0" w:firstColumn="1" w:lastColumn="0" w:noHBand="0" w:noVBand="1"/>
      </w:tblPr>
      <w:tblGrid>
        <w:gridCol w:w="9347"/>
      </w:tblGrid>
      <w:tr w:rsidR="00625A24" w:rsidRPr="00397C07" w14:paraId="4BDCF129" w14:textId="77777777" w:rsidTr="00324048">
        <w:trPr>
          <w:trHeight w:val="461"/>
        </w:trPr>
        <w:tc>
          <w:tcPr>
            <w:tcW w:w="9347" w:type="dxa"/>
          </w:tcPr>
          <w:p w14:paraId="639AFCB1" w14:textId="01F5E08B" w:rsidR="00625A24" w:rsidRPr="00397C07" w:rsidRDefault="006629F7" w:rsidP="00425484">
            <w:pPr>
              <w:rPr>
                <w:rFonts w:ascii="Tahoma" w:hAnsi="Tahoma" w:cs="Tahoma"/>
                <w:b/>
                <w:u w:val="single"/>
              </w:rPr>
            </w:pPr>
            <w:r>
              <w:rPr>
                <w:rFonts w:ascii="Tahoma" w:hAnsi="Tahoma" w:cs="Tahoma"/>
                <w:b/>
                <w:u w:val="single"/>
              </w:rPr>
              <w:t>Patricia Nelson</w:t>
            </w:r>
          </w:p>
        </w:tc>
      </w:tr>
    </w:tbl>
    <w:p w14:paraId="1D5C0A1B" w14:textId="77777777" w:rsidR="0003091D" w:rsidRPr="00397C07" w:rsidRDefault="0003091D" w:rsidP="00425484">
      <w:pPr>
        <w:rPr>
          <w:rFonts w:ascii="Tahoma" w:hAnsi="Tahoma" w:cs="Tahoma"/>
          <w:b/>
          <w:u w:val="single"/>
        </w:rPr>
      </w:pPr>
    </w:p>
    <w:p w14:paraId="5589175D" w14:textId="2A947BBF" w:rsidR="00425484" w:rsidRPr="00397C07" w:rsidRDefault="00425484" w:rsidP="00425484">
      <w:pPr>
        <w:rPr>
          <w:rFonts w:ascii="Tahoma" w:hAnsi="Tahoma" w:cs="Tahoma"/>
          <w:b/>
          <w:u w:val="single"/>
        </w:rPr>
      </w:pPr>
      <w:r w:rsidRPr="00397C07">
        <w:rPr>
          <w:rFonts w:ascii="Tahoma" w:hAnsi="Tahoma" w:cs="Tahoma"/>
          <w:b/>
          <w:u w:val="single"/>
        </w:rPr>
        <w:t>Program Overview</w:t>
      </w:r>
    </w:p>
    <w:p w14:paraId="07521C29" w14:textId="7420345E" w:rsidR="00D801A5" w:rsidRPr="00397C07" w:rsidRDefault="0003091D" w:rsidP="00311E8A">
      <w:pPr>
        <w:rPr>
          <w:rFonts w:ascii="Tahoma" w:hAnsi="Tahoma" w:cs="Tahoma"/>
        </w:rPr>
      </w:pPr>
      <w:r w:rsidRPr="00397C07">
        <w:rPr>
          <w:rFonts w:ascii="Tahoma" w:hAnsi="Tahoma" w:cs="Tahoma"/>
        </w:rPr>
        <w:t>Provide your program’s mission statement. If your program does not have a mission statement, what is your timeline for creating a mission statement?</w:t>
      </w:r>
    </w:p>
    <w:tbl>
      <w:tblPr>
        <w:tblStyle w:val="TableGrid"/>
        <w:tblW w:w="0" w:type="auto"/>
        <w:tblLook w:val="04A0" w:firstRow="1" w:lastRow="0" w:firstColumn="1" w:lastColumn="0" w:noHBand="0" w:noVBand="1"/>
      </w:tblPr>
      <w:tblGrid>
        <w:gridCol w:w="9322"/>
      </w:tblGrid>
      <w:tr w:rsidR="00311E8A" w:rsidRPr="00397C07" w14:paraId="00A8B0DC" w14:textId="77777777" w:rsidTr="0082677E">
        <w:trPr>
          <w:trHeight w:val="1994"/>
        </w:trPr>
        <w:tc>
          <w:tcPr>
            <w:tcW w:w="9322" w:type="dxa"/>
          </w:tcPr>
          <w:p w14:paraId="740F0E68" w14:textId="34E6624B" w:rsidR="00311E8A" w:rsidRPr="00397C07" w:rsidRDefault="006B57EE" w:rsidP="00560474">
            <w:pPr>
              <w:rPr>
                <w:rFonts w:ascii="Tahoma" w:hAnsi="Tahoma" w:cs="Tahoma"/>
              </w:rPr>
            </w:pPr>
            <w:r>
              <w:rPr>
                <w:color w:val="000000"/>
                <w:sz w:val="27"/>
                <w:szCs w:val="27"/>
              </w:rPr>
              <w:t xml:space="preserve">The English Department’s mission is to serve the educational and career objectives of our community: We offer a range of classes addressing </w:t>
            </w:r>
            <w:r w:rsidR="008725D9">
              <w:rPr>
                <w:color w:val="000000"/>
                <w:sz w:val="27"/>
                <w:szCs w:val="27"/>
              </w:rPr>
              <w:t>college-level reading and writing skills as well as literature and creative writing,</w:t>
            </w:r>
            <w:r>
              <w:rPr>
                <w:color w:val="000000"/>
                <w:sz w:val="27"/>
                <w:szCs w:val="27"/>
              </w:rPr>
              <w:t xml:space="preserve"> and are committed to presenting engaging mater</w:t>
            </w:r>
            <w:r w:rsidR="008725D9">
              <w:rPr>
                <w:color w:val="000000"/>
                <w:sz w:val="27"/>
                <w:szCs w:val="27"/>
              </w:rPr>
              <w:t>i</w:t>
            </w:r>
            <w:r>
              <w:rPr>
                <w:color w:val="000000"/>
                <w:sz w:val="27"/>
                <w:szCs w:val="27"/>
              </w:rPr>
              <w:t xml:space="preserve">al that </w:t>
            </w:r>
            <w:r w:rsidR="00560474">
              <w:rPr>
                <w:color w:val="000000"/>
                <w:sz w:val="27"/>
                <w:szCs w:val="27"/>
              </w:rPr>
              <w:t>explores</w:t>
            </w:r>
            <w:r>
              <w:rPr>
                <w:color w:val="000000"/>
                <w:sz w:val="27"/>
                <w:szCs w:val="27"/>
              </w:rPr>
              <w:t xml:space="preserve"> the varied interests and needs of our students.</w:t>
            </w:r>
          </w:p>
        </w:tc>
      </w:tr>
    </w:tbl>
    <w:p w14:paraId="62958BD0" w14:textId="77777777" w:rsidR="00B54F62" w:rsidRPr="00397C07" w:rsidRDefault="00B54F62" w:rsidP="00311E8A">
      <w:pPr>
        <w:rPr>
          <w:rFonts w:ascii="Tahoma" w:hAnsi="Tahoma" w:cs="Tahoma"/>
        </w:rPr>
      </w:pPr>
    </w:p>
    <w:p w14:paraId="1E2184A1" w14:textId="17A31E07" w:rsidR="00311E8A" w:rsidRPr="00397C07" w:rsidRDefault="00D801A5" w:rsidP="00311E8A">
      <w:pPr>
        <w:rPr>
          <w:rFonts w:ascii="Tahoma" w:hAnsi="Tahoma" w:cs="Tahoma"/>
        </w:rPr>
      </w:pPr>
      <w:r w:rsidRPr="00397C07">
        <w:rPr>
          <w:rFonts w:ascii="Tahoma" w:hAnsi="Tahoma" w:cs="Tahoma"/>
        </w:rPr>
        <w:t xml:space="preserve">List </w:t>
      </w:r>
      <w:r w:rsidR="00311E8A" w:rsidRPr="00397C07">
        <w:rPr>
          <w:rFonts w:ascii="Tahoma" w:hAnsi="Tahoma" w:cs="Tahoma"/>
        </w:rPr>
        <w:t xml:space="preserve">your </w:t>
      </w:r>
      <w:r w:rsidR="0082677E" w:rsidRPr="00397C07">
        <w:rPr>
          <w:rFonts w:ascii="Tahoma" w:hAnsi="Tahoma" w:cs="Tahoma"/>
        </w:rPr>
        <w:t>program f</w:t>
      </w:r>
      <w:r w:rsidR="00311E8A" w:rsidRPr="00397C07">
        <w:rPr>
          <w:rFonts w:ascii="Tahoma" w:hAnsi="Tahoma" w:cs="Tahoma"/>
        </w:rPr>
        <w:t xml:space="preserve">aculty and/or </w:t>
      </w:r>
      <w:r w:rsidR="00C841DB" w:rsidRPr="00397C07">
        <w:rPr>
          <w:rFonts w:ascii="Tahoma" w:hAnsi="Tahoma" w:cs="Tahoma"/>
        </w:rPr>
        <w:t>staff.</w:t>
      </w:r>
    </w:p>
    <w:tbl>
      <w:tblPr>
        <w:tblStyle w:val="TableGrid"/>
        <w:tblW w:w="9374" w:type="dxa"/>
        <w:tblLook w:val="04A0" w:firstRow="1" w:lastRow="0" w:firstColumn="1" w:lastColumn="0" w:noHBand="0" w:noVBand="1"/>
      </w:tblPr>
      <w:tblGrid>
        <w:gridCol w:w="4687"/>
        <w:gridCol w:w="4687"/>
      </w:tblGrid>
      <w:tr w:rsidR="005B3E44" w:rsidRPr="00397C07" w14:paraId="554996A1" w14:textId="77777777" w:rsidTr="00542374">
        <w:trPr>
          <w:trHeight w:val="812"/>
        </w:trPr>
        <w:tc>
          <w:tcPr>
            <w:tcW w:w="4687" w:type="dxa"/>
          </w:tcPr>
          <w:p w14:paraId="74A2BB60" w14:textId="6E6A47E6" w:rsidR="005B3E44" w:rsidRPr="005B3E44" w:rsidRDefault="005B3E44" w:rsidP="00311E8A">
            <w:pPr>
              <w:rPr>
                <w:rFonts w:ascii="Tahoma" w:hAnsi="Tahoma" w:cs="Tahoma"/>
                <w:b/>
                <w:bCs/>
              </w:rPr>
            </w:pPr>
            <w:r w:rsidRPr="005B3E44">
              <w:rPr>
                <w:rFonts w:ascii="Tahoma" w:hAnsi="Tahoma" w:cs="Tahoma"/>
                <w:b/>
                <w:bCs/>
              </w:rPr>
              <w:t>Contract Faculty</w:t>
            </w:r>
          </w:p>
          <w:p w14:paraId="4CECEEBA" w14:textId="6FCFC4EA" w:rsidR="006B57EE" w:rsidRDefault="006B57EE" w:rsidP="00311E8A">
            <w:pPr>
              <w:rPr>
                <w:rFonts w:ascii="Tahoma" w:hAnsi="Tahoma" w:cs="Tahoma"/>
              </w:rPr>
            </w:pPr>
            <w:r>
              <w:rPr>
                <w:rFonts w:ascii="Tahoma" w:hAnsi="Tahoma" w:cs="Tahoma"/>
              </w:rPr>
              <w:t>Maurice Jones (Acting VPI S’22 and F’23)</w:t>
            </w:r>
          </w:p>
          <w:p w14:paraId="40328A54" w14:textId="20468870" w:rsidR="005B3E44" w:rsidRDefault="005B3E44" w:rsidP="00311E8A">
            <w:pPr>
              <w:rPr>
                <w:rFonts w:ascii="Tahoma" w:hAnsi="Tahoma" w:cs="Tahoma"/>
              </w:rPr>
            </w:pPr>
            <w:r>
              <w:rPr>
                <w:rFonts w:ascii="Tahoma" w:hAnsi="Tahoma" w:cs="Tahoma"/>
              </w:rPr>
              <w:t>Jay Rubin</w:t>
            </w:r>
          </w:p>
          <w:p w14:paraId="3C2CC069" w14:textId="10CF38DC" w:rsidR="005B3E44" w:rsidRDefault="005B3E44" w:rsidP="00311E8A">
            <w:pPr>
              <w:rPr>
                <w:rFonts w:ascii="Tahoma" w:hAnsi="Tahoma" w:cs="Tahoma"/>
              </w:rPr>
            </w:pPr>
            <w:r>
              <w:rPr>
                <w:rFonts w:ascii="Tahoma" w:hAnsi="Tahoma" w:cs="Tahoma"/>
              </w:rPr>
              <w:t xml:space="preserve">Stefanie </w:t>
            </w:r>
            <w:proofErr w:type="spellStart"/>
            <w:r>
              <w:rPr>
                <w:rFonts w:ascii="Tahoma" w:hAnsi="Tahoma" w:cs="Tahoma"/>
              </w:rPr>
              <w:t>Ulrey</w:t>
            </w:r>
            <w:proofErr w:type="spellEnd"/>
          </w:p>
          <w:p w14:paraId="3A5C6380" w14:textId="3F0E6A83" w:rsidR="005B3E44" w:rsidRPr="00397C07" w:rsidRDefault="005B3E44" w:rsidP="00311E8A">
            <w:pPr>
              <w:rPr>
                <w:rFonts w:ascii="Tahoma" w:hAnsi="Tahoma" w:cs="Tahoma"/>
              </w:rPr>
            </w:pPr>
            <w:r>
              <w:rPr>
                <w:rFonts w:ascii="Tahoma" w:hAnsi="Tahoma" w:cs="Tahoma"/>
              </w:rPr>
              <w:t>Patricia Nelson</w:t>
            </w:r>
          </w:p>
          <w:p w14:paraId="62147837" w14:textId="4DABA0AC" w:rsidR="005B3E44" w:rsidRPr="00397C07" w:rsidRDefault="005B3E44" w:rsidP="005B3E44">
            <w:pPr>
              <w:rPr>
                <w:rFonts w:ascii="Tahoma" w:hAnsi="Tahoma" w:cs="Tahoma"/>
              </w:rPr>
            </w:pPr>
            <w:r>
              <w:rPr>
                <w:rFonts w:ascii="Tahoma" w:hAnsi="Tahoma" w:cs="Tahoma"/>
              </w:rPr>
              <w:t>Dr. Peter Pappas</w:t>
            </w:r>
          </w:p>
        </w:tc>
        <w:tc>
          <w:tcPr>
            <w:tcW w:w="4687" w:type="dxa"/>
          </w:tcPr>
          <w:p w14:paraId="0EE50367" w14:textId="33365416" w:rsidR="005B3E44" w:rsidRPr="005B3E44" w:rsidRDefault="005B3E44" w:rsidP="00311E8A">
            <w:pPr>
              <w:rPr>
                <w:rFonts w:ascii="Tahoma" w:hAnsi="Tahoma" w:cs="Tahoma"/>
                <w:b/>
                <w:bCs/>
              </w:rPr>
            </w:pPr>
            <w:r w:rsidRPr="005B3E44">
              <w:rPr>
                <w:rFonts w:ascii="Tahoma" w:hAnsi="Tahoma" w:cs="Tahoma"/>
                <w:b/>
                <w:bCs/>
              </w:rPr>
              <w:t>Adjunct Faculty</w:t>
            </w:r>
          </w:p>
          <w:p w14:paraId="25AD3E84" w14:textId="4AC088EF" w:rsidR="005B3E44" w:rsidRDefault="005B3E44" w:rsidP="00311E8A">
            <w:pPr>
              <w:rPr>
                <w:rFonts w:ascii="Tahoma" w:hAnsi="Tahoma" w:cs="Tahoma"/>
              </w:rPr>
            </w:pPr>
            <w:r>
              <w:rPr>
                <w:rFonts w:ascii="Tahoma" w:hAnsi="Tahoma" w:cs="Tahoma"/>
              </w:rPr>
              <w:t>Dr. Juanita Alexander</w:t>
            </w:r>
          </w:p>
          <w:p w14:paraId="040D0523" w14:textId="42EF8E9E" w:rsidR="005B3E44" w:rsidRDefault="005B3E44" w:rsidP="00311E8A">
            <w:pPr>
              <w:rPr>
                <w:rFonts w:ascii="Tahoma" w:hAnsi="Tahoma" w:cs="Tahoma"/>
              </w:rPr>
            </w:pPr>
            <w:r>
              <w:rPr>
                <w:rFonts w:ascii="Tahoma" w:hAnsi="Tahoma" w:cs="Tahoma"/>
              </w:rPr>
              <w:t>Michelle Little</w:t>
            </w:r>
          </w:p>
          <w:p w14:paraId="3EE7239E" w14:textId="7AAC413A" w:rsidR="005B3E44" w:rsidRDefault="005B3E44" w:rsidP="00311E8A">
            <w:pPr>
              <w:rPr>
                <w:rFonts w:ascii="Tahoma" w:hAnsi="Tahoma" w:cs="Tahoma"/>
              </w:rPr>
            </w:pPr>
            <w:r>
              <w:rPr>
                <w:rFonts w:ascii="Tahoma" w:hAnsi="Tahoma" w:cs="Tahoma"/>
              </w:rPr>
              <w:t>Sandra Vaughn</w:t>
            </w:r>
          </w:p>
          <w:p w14:paraId="23922699" w14:textId="3F7B38DC" w:rsidR="005B3E44" w:rsidRDefault="005B3E44" w:rsidP="00311E8A">
            <w:pPr>
              <w:rPr>
                <w:rFonts w:ascii="Tahoma" w:hAnsi="Tahoma" w:cs="Tahoma"/>
              </w:rPr>
            </w:pPr>
            <w:r>
              <w:rPr>
                <w:rFonts w:ascii="Tahoma" w:hAnsi="Tahoma" w:cs="Tahoma"/>
              </w:rPr>
              <w:t>Christopher Blood</w:t>
            </w:r>
          </w:p>
          <w:p w14:paraId="3E51F2EB" w14:textId="0E62FBFF" w:rsidR="001B4ADA" w:rsidRPr="00397C07" w:rsidRDefault="001B4ADA" w:rsidP="00311E8A">
            <w:pPr>
              <w:rPr>
                <w:rFonts w:ascii="Tahoma" w:hAnsi="Tahoma" w:cs="Tahoma"/>
              </w:rPr>
            </w:pPr>
            <w:r>
              <w:rPr>
                <w:rFonts w:ascii="Tahoma" w:hAnsi="Tahoma" w:cs="Tahoma"/>
              </w:rPr>
              <w:t>Elizabeth Treadwell</w:t>
            </w:r>
          </w:p>
          <w:p w14:paraId="06E9E02B" w14:textId="0ADF813F" w:rsidR="005B3E44" w:rsidRPr="00397C07" w:rsidRDefault="005B3E44" w:rsidP="00311E8A">
            <w:pPr>
              <w:rPr>
                <w:rFonts w:ascii="Tahoma" w:hAnsi="Tahoma" w:cs="Tahoma"/>
              </w:rPr>
            </w:pPr>
            <w:r>
              <w:rPr>
                <w:rFonts w:ascii="Tahoma" w:hAnsi="Tahoma" w:cs="Tahoma"/>
              </w:rPr>
              <w:t>Ann Chun</w:t>
            </w:r>
          </w:p>
        </w:tc>
      </w:tr>
    </w:tbl>
    <w:p w14:paraId="6E4F0399" w14:textId="0674A265" w:rsidR="0049229C" w:rsidRPr="00397C07" w:rsidRDefault="00425484" w:rsidP="00311E8A">
      <w:pPr>
        <w:rPr>
          <w:rFonts w:ascii="Tahoma" w:hAnsi="Tahoma" w:cs="Tahoma"/>
        </w:rPr>
      </w:pPr>
      <w:r w:rsidRPr="00397C07">
        <w:rPr>
          <w:rFonts w:ascii="Tahoma" w:hAnsi="Tahoma" w:cs="Tahoma"/>
        </w:rPr>
        <w:t xml:space="preserve"> </w:t>
      </w:r>
    </w:p>
    <w:p w14:paraId="3F380719" w14:textId="75EA42DF" w:rsidR="0049229C" w:rsidRPr="00397C07" w:rsidRDefault="0049229C" w:rsidP="0049229C">
      <w:pPr>
        <w:rPr>
          <w:rFonts w:ascii="Tahoma" w:hAnsi="Tahoma" w:cs="Tahoma"/>
        </w:rPr>
      </w:pPr>
      <w:r w:rsidRPr="00397C07">
        <w:rPr>
          <w:rFonts w:ascii="Tahoma" w:hAnsi="Tahoma" w:cs="Tahoma"/>
        </w:rPr>
        <w:t xml:space="preserve">Describe your current utilization of facilities, including labs and other </w:t>
      </w:r>
      <w:r w:rsidR="00C841DB" w:rsidRPr="00397C07">
        <w:rPr>
          <w:rFonts w:ascii="Tahoma" w:hAnsi="Tahoma" w:cs="Tahoma"/>
        </w:rPr>
        <w:t>space.</w:t>
      </w:r>
    </w:p>
    <w:tbl>
      <w:tblPr>
        <w:tblStyle w:val="TableGrid"/>
        <w:tblW w:w="9604" w:type="dxa"/>
        <w:tblLook w:val="04A0" w:firstRow="1" w:lastRow="0" w:firstColumn="1" w:lastColumn="0" w:noHBand="0" w:noVBand="1"/>
      </w:tblPr>
      <w:tblGrid>
        <w:gridCol w:w="9604"/>
      </w:tblGrid>
      <w:tr w:rsidR="0049229C" w:rsidRPr="00397C07" w14:paraId="20A21E64" w14:textId="77777777" w:rsidTr="00D94D91">
        <w:trPr>
          <w:trHeight w:val="1130"/>
        </w:trPr>
        <w:tc>
          <w:tcPr>
            <w:tcW w:w="9604" w:type="dxa"/>
          </w:tcPr>
          <w:p w14:paraId="63752891" w14:textId="21EEBA08" w:rsidR="0049229C" w:rsidRPr="00397C07" w:rsidRDefault="005B3E44" w:rsidP="00D94D91">
            <w:pPr>
              <w:rPr>
                <w:rFonts w:ascii="Tahoma" w:hAnsi="Tahoma" w:cs="Tahoma"/>
              </w:rPr>
            </w:pPr>
            <w:r>
              <w:rPr>
                <w:rFonts w:ascii="Tahoma" w:hAnsi="Tahoma" w:cs="Tahoma"/>
              </w:rPr>
              <w:t>We use classrooms on all three floors of the H building, taking advantage of the technology in each.</w:t>
            </w:r>
          </w:p>
        </w:tc>
      </w:tr>
    </w:tbl>
    <w:p w14:paraId="7958F3C4" w14:textId="648C983E" w:rsidR="0049229C" w:rsidRPr="00397C07" w:rsidRDefault="0049229C" w:rsidP="00311E8A">
      <w:pPr>
        <w:rPr>
          <w:rFonts w:ascii="Tahoma" w:hAnsi="Tahoma" w:cs="Tahoma"/>
        </w:rPr>
      </w:pPr>
    </w:p>
    <w:p w14:paraId="739B729B" w14:textId="5675CCDD" w:rsidR="007A46E8" w:rsidRPr="00397C07" w:rsidRDefault="00B11478" w:rsidP="00311E8A">
      <w:pPr>
        <w:rPr>
          <w:rFonts w:ascii="Tahoma" w:hAnsi="Tahoma" w:cs="Tahoma"/>
        </w:rPr>
      </w:pPr>
      <w:r w:rsidRPr="00397C07">
        <w:rPr>
          <w:rFonts w:ascii="Tahoma" w:hAnsi="Tahoma" w:cs="Tahoma"/>
        </w:rPr>
        <w:t>List your p</w:t>
      </w:r>
      <w:r w:rsidR="00425484" w:rsidRPr="00397C07">
        <w:rPr>
          <w:rFonts w:ascii="Tahoma" w:hAnsi="Tahoma" w:cs="Tahoma"/>
        </w:rPr>
        <w:t xml:space="preserve">rogram </w:t>
      </w:r>
      <w:r w:rsidRPr="00397C07">
        <w:rPr>
          <w:rFonts w:ascii="Tahoma" w:hAnsi="Tahoma" w:cs="Tahoma"/>
        </w:rPr>
        <w:t>g</w:t>
      </w:r>
      <w:r w:rsidR="00425484" w:rsidRPr="00397C07">
        <w:rPr>
          <w:rFonts w:ascii="Tahoma" w:hAnsi="Tahoma" w:cs="Tahoma"/>
        </w:rPr>
        <w:t xml:space="preserve">oals from your most recent Program Review or APU. </w:t>
      </w:r>
      <w:r w:rsidR="007A46E8" w:rsidRPr="00397C07">
        <w:rPr>
          <w:rFonts w:ascii="Tahoma" w:hAnsi="Tahoma" w:cs="Tahoma"/>
        </w:rPr>
        <w:t xml:space="preserve">Then, provide an update on the status of the goal. Has your program achieved </w:t>
      </w:r>
      <w:r w:rsidR="0082677E" w:rsidRPr="00397C07">
        <w:rPr>
          <w:rFonts w:ascii="Tahoma" w:hAnsi="Tahoma" w:cs="Tahoma"/>
        </w:rPr>
        <w:t>the goal</w:t>
      </w:r>
      <w:r w:rsidR="007A46E8" w:rsidRPr="00397C07">
        <w:rPr>
          <w:rFonts w:ascii="Tahoma" w:hAnsi="Tahoma" w:cs="Tahoma"/>
        </w:rPr>
        <w:t>?  Ha</w:t>
      </w:r>
      <w:r w:rsidR="0082677E" w:rsidRPr="00397C07">
        <w:rPr>
          <w:rFonts w:ascii="Tahoma" w:hAnsi="Tahoma" w:cs="Tahoma"/>
        </w:rPr>
        <w:t>ve any of your goals</w:t>
      </w:r>
      <w:r w:rsidR="007A46E8" w:rsidRPr="00397C07">
        <w:rPr>
          <w:rFonts w:ascii="Tahoma" w:hAnsi="Tahoma" w:cs="Tahoma"/>
        </w:rPr>
        <w:t xml:space="preserve"> been revised or </w:t>
      </w:r>
      <w:r w:rsidR="0082677E" w:rsidRPr="00397C07">
        <w:rPr>
          <w:rFonts w:ascii="Tahoma" w:hAnsi="Tahoma" w:cs="Tahoma"/>
        </w:rPr>
        <w:t>any</w:t>
      </w:r>
      <w:r w:rsidR="007A46E8" w:rsidRPr="00397C07">
        <w:rPr>
          <w:rFonts w:ascii="Tahoma" w:hAnsi="Tahoma" w:cs="Tahoma"/>
        </w:rPr>
        <w:t xml:space="preserve"> still in progress? </w:t>
      </w:r>
      <w:r w:rsidR="0082677E" w:rsidRPr="00397C07">
        <w:rPr>
          <w:rFonts w:ascii="Tahoma" w:hAnsi="Tahoma" w:cs="Tahoma"/>
        </w:rPr>
        <w:t>Lastly, m</w:t>
      </w:r>
      <w:r w:rsidR="007A46E8" w:rsidRPr="00397C07">
        <w:rPr>
          <w:rFonts w:ascii="Tahoma" w:hAnsi="Tahoma" w:cs="Tahoma"/>
        </w:rPr>
        <w:t>ake sure</w:t>
      </w:r>
      <w:r w:rsidR="0082677E" w:rsidRPr="00397C07">
        <w:rPr>
          <w:rFonts w:ascii="Tahoma" w:hAnsi="Tahoma" w:cs="Tahoma"/>
        </w:rPr>
        <w:t xml:space="preserve"> to</w:t>
      </w:r>
      <w:r w:rsidR="007A46E8" w:rsidRPr="00397C07">
        <w:rPr>
          <w:rFonts w:ascii="Tahoma" w:hAnsi="Tahoma" w:cs="Tahoma"/>
        </w:rPr>
        <w:t xml:space="preserve"> discuss which College or District goal your program goal aligns to. </w:t>
      </w:r>
    </w:p>
    <w:p w14:paraId="12477B88" w14:textId="2B53F728" w:rsidR="007A46E8" w:rsidRPr="00397C07" w:rsidRDefault="007A46E8" w:rsidP="00311E8A">
      <w:pPr>
        <w:rPr>
          <w:rFonts w:ascii="Tahoma" w:hAnsi="Tahoma" w:cs="Tahoma"/>
        </w:rPr>
      </w:pPr>
      <w:r w:rsidRPr="00397C07">
        <w:rPr>
          <w:rFonts w:ascii="Tahoma" w:hAnsi="Tahoma" w:cs="Tahoma"/>
        </w:rPr>
        <w:lastRenderedPageBreak/>
        <w:t xml:space="preserve">If no program goals exist or if this is your first program review, work to create 2-3 goals and align </w:t>
      </w:r>
      <w:r w:rsidR="0082677E" w:rsidRPr="00397C07">
        <w:rPr>
          <w:rFonts w:ascii="Tahoma" w:hAnsi="Tahoma" w:cs="Tahoma"/>
        </w:rPr>
        <w:t xml:space="preserve">them </w:t>
      </w:r>
      <w:r w:rsidRPr="00397C07">
        <w:rPr>
          <w:rFonts w:ascii="Tahoma" w:hAnsi="Tahoma" w:cs="Tahoma"/>
        </w:rPr>
        <w:t xml:space="preserve">with a College or District goal. </w:t>
      </w:r>
    </w:p>
    <w:p w14:paraId="4F3D81FC" w14:textId="77777777" w:rsidR="0003091D" w:rsidRPr="00397C07" w:rsidRDefault="0003091D" w:rsidP="00311E8A">
      <w:pPr>
        <w:rPr>
          <w:rFonts w:ascii="Tahoma" w:hAnsi="Tahoma" w:cs="Tahoma"/>
        </w:rPr>
      </w:pPr>
    </w:p>
    <w:tbl>
      <w:tblPr>
        <w:tblStyle w:val="TableGrid2"/>
        <w:tblW w:w="9805" w:type="dxa"/>
        <w:tblLook w:val="04A0" w:firstRow="1" w:lastRow="0" w:firstColumn="1" w:lastColumn="0" w:noHBand="0" w:noVBand="1"/>
      </w:tblPr>
      <w:tblGrid>
        <w:gridCol w:w="3505"/>
        <w:gridCol w:w="6300"/>
      </w:tblGrid>
      <w:tr w:rsidR="001B0B43" w:rsidRPr="00397C07" w14:paraId="42D42FA7" w14:textId="77777777" w:rsidTr="00A252C1">
        <w:trPr>
          <w:trHeight w:val="512"/>
        </w:trPr>
        <w:tc>
          <w:tcPr>
            <w:tcW w:w="3505" w:type="dxa"/>
          </w:tcPr>
          <w:p w14:paraId="46ED3213" w14:textId="77777777" w:rsidR="001B0B43" w:rsidRPr="00397C07" w:rsidRDefault="001B0B43" w:rsidP="00A252C1">
            <w:pPr>
              <w:jc w:val="left"/>
              <w:rPr>
                <w:rFonts w:ascii="Tahoma" w:hAnsi="Tahoma" w:cs="Tahoma"/>
                <w:b/>
                <w:bCs/>
              </w:rPr>
            </w:pPr>
            <w:r w:rsidRPr="00397C07">
              <w:rPr>
                <w:rFonts w:ascii="Tahoma" w:hAnsi="Tahoma" w:cs="Tahoma"/>
                <w:b/>
                <w:bCs/>
              </w:rPr>
              <w:t>Program Goal</w:t>
            </w:r>
          </w:p>
        </w:tc>
        <w:tc>
          <w:tcPr>
            <w:tcW w:w="6300" w:type="dxa"/>
          </w:tcPr>
          <w:p w14:paraId="621E634B" w14:textId="74FC7594" w:rsidR="001B0B43" w:rsidRPr="00397C07" w:rsidRDefault="006B57EE" w:rsidP="006B57EE">
            <w:pPr>
              <w:rPr>
                <w:rFonts w:ascii="Tahoma" w:hAnsi="Tahoma" w:cs="Tahoma"/>
              </w:rPr>
            </w:pPr>
            <w:r>
              <w:rPr>
                <w:color w:val="000000"/>
                <w:sz w:val="27"/>
                <w:szCs w:val="27"/>
              </w:rPr>
              <w:t>To develop AD-T for English, offering an alternating schedule of the required literature courses.</w:t>
            </w:r>
          </w:p>
        </w:tc>
      </w:tr>
      <w:tr w:rsidR="001B0B43" w:rsidRPr="00397C07" w14:paraId="39010CDF" w14:textId="77777777" w:rsidTr="00A252C1">
        <w:trPr>
          <w:trHeight w:val="827"/>
        </w:trPr>
        <w:tc>
          <w:tcPr>
            <w:tcW w:w="3505" w:type="dxa"/>
          </w:tcPr>
          <w:p w14:paraId="6134F9B9" w14:textId="77777777" w:rsidR="001B0B43" w:rsidRPr="00397C07" w:rsidRDefault="001B0B43" w:rsidP="00A252C1">
            <w:pPr>
              <w:jc w:val="left"/>
              <w:rPr>
                <w:rFonts w:ascii="Tahoma" w:hAnsi="Tahoma" w:cs="Tahoma"/>
              </w:rPr>
            </w:pPr>
            <w:r w:rsidRPr="00397C07">
              <w:rPr>
                <w:rFonts w:ascii="Tahoma" w:hAnsi="Tahoma" w:cs="Tahoma"/>
              </w:rPr>
              <w:t xml:space="preserve">Status: In-Progress or Complete?  </w:t>
            </w:r>
          </w:p>
        </w:tc>
        <w:tc>
          <w:tcPr>
            <w:tcW w:w="6300" w:type="dxa"/>
          </w:tcPr>
          <w:p w14:paraId="485D292A" w14:textId="1EDF249F" w:rsidR="001B0B43" w:rsidRPr="00397C07" w:rsidRDefault="006B57EE" w:rsidP="00A252C1">
            <w:pPr>
              <w:rPr>
                <w:rFonts w:ascii="Tahoma" w:hAnsi="Tahoma" w:cs="Tahoma"/>
              </w:rPr>
            </w:pPr>
            <w:r>
              <w:rPr>
                <w:color w:val="000000"/>
                <w:sz w:val="27"/>
                <w:szCs w:val="27"/>
              </w:rPr>
              <w:t>Complete</w:t>
            </w:r>
          </w:p>
        </w:tc>
      </w:tr>
      <w:tr w:rsidR="001B0B43" w:rsidRPr="00397C07" w14:paraId="32227C81" w14:textId="77777777" w:rsidTr="00A252C1">
        <w:tc>
          <w:tcPr>
            <w:tcW w:w="3505" w:type="dxa"/>
          </w:tcPr>
          <w:p w14:paraId="78578DF7" w14:textId="77777777" w:rsidR="001B0B43" w:rsidRPr="00397C07" w:rsidRDefault="001B0B43" w:rsidP="00A252C1">
            <w:pPr>
              <w:jc w:val="left"/>
              <w:rPr>
                <w:rFonts w:ascii="Tahoma" w:hAnsi="Tahoma" w:cs="Tahoma"/>
              </w:rPr>
            </w:pPr>
            <w:r w:rsidRPr="00397C07">
              <w:rPr>
                <w:rFonts w:ascii="Tahoma" w:hAnsi="Tahoma" w:cs="Tahoma"/>
              </w:rPr>
              <w:t>Which college or district goal is aligned with your program goal?</w:t>
            </w:r>
          </w:p>
          <w:p w14:paraId="51EE3D75" w14:textId="77777777" w:rsidR="001B0B43" w:rsidRPr="00397C07" w:rsidRDefault="001B0B43" w:rsidP="00A252C1">
            <w:pPr>
              <w:rPr>
                <w:rFonts w:ascii="Tahoma" w:hAnsi="Tahoma" w:cs="Tahoma"/>
              </w:rPr>
            </w:pPr>
          </w:p>
        </w:tc>
        <w:tc>
          <w:tcPr>
            <w:tcW w:w="6300" w:type="dxa"/>
          </w:tcPr>
          <w:p w14:paraId="3BB88DBE" w14:textId="7ED28C94" w:rsidR="001B0B43" w:rsidRPr="00397C07" w:rsidRDefault="006B57EE" w:rsidP="00A252C1">
            <w:pPr>
              <w:rPr>
                <w:rFonts w:ascii="Tahoma" w:hAnsi="Tahoma" w:cs="Tahoma"/>
              </w:rPr>
            </w:pPr>
            <w:r>
              <w:rPr>
                <w:color w:val="000000"/>
                <w:sz w:val="27"/>
                <w:szCs w:val="27"/>
              </w:rPr>
              <w:t>College Goal: Advance CoA teaching and learning District Goal: Advance Student Access, Equity, and Success</w:t>
            </w:r>
          </w:p>
        </w:tc>
      </w:tr>
    </w:tbl>
    <w:p w14:paraId="7A261013" w14:textId="4B0DB396" w:rsidR="001B0B43" w:rsidRPr="00397C07" w:rsidRDefault="001B0B43" w:rsidP="007A46E8">
      <w:pPr>
        <w:rPr>
          <w:rFonts w:ascii="Tahoma" w:hAnsi="Tahoma" w:cs="Tahoma"/>
        </w:rPr>
      </w:pPr>
    </w:p>
    <w:p w14:paraId="67AF65AB" w14:textId="77777777" w:rsidR="005D40E1" w:rsidRPr="00397C07" w:rsidRDefault="005D40E1" w:rsidP="007A46E8">
      <w:pPr>
        <w:rPr>
          <w:rFonts w:ascii="Tahoma" w:hAnsi="Tahoma" w:cs="Tahoma"/>
        </w:rPr>
      </w:pPr>
    </w:p>
    <w:tbl>
      <w:tblPr>
        <w:tblStyle w:val="TableGrid2"/>
        <w:tblW w:w="9805" w:type="dxa"/>
        <w:tblLook w:val="04A0" w:firstRow="1" w:lastRow="0" w:firstColumn="1" w:lastColumn="0" w:noHBand="0" w:noVBand="1"/>
      </w:tblPr>
      <w:tblGrid>
        <w:gridCol w:w="3505"/>
        <w:gridCol w:w="6300"/>
      </w:tblGrid>
      <w:tr w:rsidR="001B0B43" w:rsidRPr="00397C07" w14:paraId="62B6A7A0" w14:textId="77777777" w:rsidTr="00A252C1">
        <w:trPr>
          <w:trHeight w:val="512"/>
        </w:trPr>
        <w:tc>
          <w:tcPr>
            <w:tcW w:w="3505" w:type="dxa"/>
          </w:tcPr>
          <w:p w14:paraId="3CE1392F" w14:textId="77777777" w:rsidR="001B0B43" w:rsidRPr="00397C07" w:rsidRDefault="001B0B43" w:rsidP="00A252C1">
            <w:pPr>
              <w:jc w:val="left"/>
              <w:rPr>
                <w:rFonts w:ascii="Tahoma" w:hAnsi="Tahoma" w:cs="Tahoma"/>
                <w:b/>
                <w:bCs/>
              </w:rPr>
            </w:pPr>
            <w:r w:rsidRPr="00397C07">
              <w:rPr>
                <w:rFonts w:ascii="Tahoma" w:hAnsi="Tahoma" w:cs="Tahoma"/>
                <w:b/>
                <w:bCs/>
              </w:rPr>
              <w:t>Program Goal</w:t>
            </w:r>
          </w:p>
        </w:tc>
        <w:tc>
          <w:tcPr>
            <w:tcW w:w="6300" w:type="dxa"/>
          </w:tcPr>
          <w:p w14:paraId="7EF045E7" w14:textId="54BC52D4" w:rsidR="001B0B43" w:rsidRPr="00397C07" w:rsidRDefault="006B57EE" w:rsidP="00A252C1">
            <w:pPr>
              <w:rPr>
                <w:rFonts w:ascii="Tahoma" w:hAnsi="Tahoma" w:cs="Tahoma"/>
              </w:rPr>
            </w:pPr>
            <w:r>
              <w:rPr>
                <w:color w:val="000000"/>
                <w:sz w:val="27"/>
                <w:szCs w:val="27"/>
              </w:rPr>
              <w:t>Development of non-credit courses (and a certificate)</w:t>
            </w:r>
          </w:p>
        </w:tc>
      </w:tr>
      <w:tr w:rsidR="001B0B43" w:rsidRPr="00397C07" w14:paraId="6B92F4D1" w14:textId="77777777" w:rsidTr="00A252C1">
        <w:trPr>
          <w:trHeight w:val="827"/>
        </w:trPr>
        <w:tc>
          <w:tcPr>
            <w:tcW w:w="3505" w:type="dxa"/>
          </w:tcPr>
          <w:p w14:paraId="144996F2" w14:textId="77777777" w:rsidR="001B0B43" w:rsidRPr="00397C07" w:rsidRDefault="001B0B43" w:rsidP="00A252C1">
            <w:pPr>
              <w:jc w:val="left"/>
              <w:rPr>
                <w:rFonts w:ascii="Tahoma" w:hAnsi="Tahoma" w:cs="Tahoma"/>
              </w:rPr>
            </w:pPr>
            <w:r w:rsidRPr="00397C07">
              <w:rPr>
                <w:rFonts w:ascii="Tahoma" w:hAnsi="Tahoma" w:cs="Tahoma"/>
              </w:rPr>
              <w:t xml:space="preserve">Status: In-Progress or Complete?  </w:t>
            </w:r>
          </w:p>
        </w:tc>
        <w:tc>
          <w:tcPr>
            <w:tcW w:w="6300" w:type="dxa"/>
          </w:tcPr>
          <w:p w14:paraId="66307204" w14:textId="65C8451C" w:rsidR="001B0B43" w:rsidRPr="00397C07" w:rsidRDefault="006B57EE" w:rsidP="00A252C1">
            <w:pPr>
              <w:rPr>
                <w:rFonts w:ascii="Tahoma" w:hAnsi="Tahoma" w:cs="Tahoma"/>
              </w:rPr>
            </w:pPr>
            <w:r>
              <w:rPr>
                <w:rFonts w:ascii="Tahoma" w:hAnsi="Tahoma" w:cs="Tahoma"/>
              </w:rPr>
              <w:t>Complete</w:t>
            </w:r>
          </w:p>
        </w:tc>
      </w:tr>
      <w:tr w:rsidR="001B0B43" w:rsidRPr="00397C07" w14:paraId="026F2FAB" w14:textId="77777777" w:rsidTr="00A252C1">
        <w:tc>
          <w:tcPr>
            <w:tcW w:w="3505" w:type="dxa"/>
          </w:tcPr>
          <w:p w14:paraId="7FC6EF4E" w14:textId="77777777" w:rsidR="001B0B43" w:rsidRPr="00397C07" w:rsidRDefault="001B0B43" w:rsidP="00A252C1">
            <w:pPr>
              <w:jc w:val="left"/>
              <w:rPr>
                <w:rFonts w:ascii="Tahoma" w:hAnsi="Tahoma" w:cs="Tahoma"/>
              </w:rPr>
            </w:pPr>
            <w:r w:rsidRPr="00397C07">
              <w:rPr>
                <w:rFonts w:ascii="Tahoma" w:hAnsi="Tahoma" w:cs="Tahoma"/>
              </w:rPr>
              <w:t>Which college or district goal is aligned with your program goal?</w:t>
            </w:r>
          </w:p>
          <w:p w14:paraId="0DD78D6F" w14:textId="77777777" w:rsidR="001B0B43" w:rsidRPr="00397C07" w:rsidRDefault="001B0B43" w:rsidP="00A252C1">
            <w:pPr>
              <w:rPr>
                <w:rFonts w:ascii="Tahoma" w:hAnsi="Tahoma" w:cs="Tahoma"/>
              </w:rPr>
            </w:pPr>
          </w:p>
        </w:tc>
        <w:tc>
          <w:tcPr>
            <w:tcW w:w="6300" w:type="dxa"/>
          </w:tcPr>
          <w:p w14:paraId="215985D0" w14:textId="323E4A0C" w:rsidR="001B0B43" w:rsidRPr="00397C07" w:rsidRDefault="006B57EE" w:rsidP="00A252C1">
            <w:pPr>
              <w:rPr>
                <w:rFonts w:ascii="Tahoma" w:hAnsi="Tahoma" w:cs="Tahoma"/>
              </w:rPr>
            </w:pPr>
            <w:r>
              <w:rPr>
                <w:color w:val="000000"/>
                <w:sz w:val="27"/>
                <w:szCs w:val="27"/>
              </w:rPr>
              <w:t>College Goal: Advance CoA teaching and learning District Goal: Advance Student Access, Equity, and Success</w:t>
            </w:r>
          </w:p>
        </w:tc>
      </w:tr>
    </w:tbl>
    <w:p w14:paraId="67BC4648" w14:textId="3FA181DC" w:rsidR="001B0B43" w:rsidRPr="00397C07" w:rsidRDefault="001B0B43" w:rsidP="007A46E8">
      <w:pPr>
        <w:rPr>
          <w:rFonts w:ascii="Tahoma" w:hAnsi="Tahoma" w:cs="Tahoma"/>
        </w:rPr>
      </w:pPr>
    </w:p>
    <w:tbl>
      <w:tblPr>
        <w:tblStyle w:val="TableGrid2"/>
        <w:tblW w:w="9805" w:type="dxa"/>
        <w:tblLook w:val="04A0" w:firstRow="1" w:lastRow="0" w:firstColumn="1" w:lastColumn="0" w:noHBand="0" w:noVBand="1"/>
      </w:tblPr>
      <w:tblGrid>
        <w:gridCol w:w="3505"/>
        <w:gridCol w:w="6300"/>
      </w:tblGrid>
      <w:tr w:rsidR="001B0B43" w:rsidRPr="00397C07" w14:paraId="51326CE8" w14:textId="77777777" w:rsidTr="00A252C1">
        <w:trPr>
          <w:trHeight w:val="512"/>
        </w:trPr>
        <w:tc>
          <w:tcPr>
            <w:tcW w:w="3505" w:type="dxa"/>
          </w:tcPr>
          <w:p w14:paraId="3916DE0E" w14:textId="77777777" w:rsidR="001B0B43" w:rsidRPr="00397C07" w:rsidRDefault="001B0B43" w:rsidP="00A252C1">
            <w:pPr>
              <w:jc w:val="left"/>
              <w:rPr>
                <w:rFonts w:ascii="Tahoma" w:hAnsi="Tahoma" w:cs="Tahoma"/>
                <w:b/>
                <w:bCs/>
              </w:rPr>
            </w:pPr>
            <w:r w:rsidRPr="00397C07">
              <w:rPr>
                <w:rFonts w:ascii="Tahoma" w:hAnsi="Tahoma" w:cs="Tahoma"/>
                <w:b/>
                <w:bCs/>
              </w:rPr>
              <w:t>Program Goal</w:t>
            </w:r>
          </w:p>
        </w:tc>
        <w:tc>
          <w:tcPr>
            <w:tcW w:w="6300" w:type="dxa"/>
          </w:tcPr>
          <w:p w14:paraId="7E16F142" w14:textId="4F59B5AB" w:rsidR="001B0B43" w:rsidRPr="00397C07" w:rsidRDefault="006B57EE" w:rsidP="00A252C1">
            <w:pPr>
              <w:rPr>
                <w:rFonts w:ascii="Tahoma" w:hAnsi="Tahoma" w:cs="Tahoma"/>
              </w:rPr>
            </w:pPr>
            <w:r>
              <w:rPr>
                <w:rFonts w:ascii="Tahoma" w:hAnsi="Tahoma" w:cs="Tahoma"/>
              </w:rPr>
              <w:t>Increase retention and success</w:t>
            </w:r>
          </w:p>
        </w:tc>
      </w:tr>
      <w:tr w:rsidR="001B0B43" w:rsidRPr="00397C07" w14:paraId="660E59B8" w14:textId="77777777" w:rsidTr="00A252C1">
        <w:trPr>
          <w:trHeight w:val="827"/>
        </w:trPr>
        <w:tc>
          <w:tcPr>
            <w:tcW w:w="3505" w:type="dxa"/>
          </w:tcPr>
          <w:p w14:paraId="1688EAE8" w14:textId="77777777" w:rsidR="001B0B43" w:rsidRPr="00397C07" w:rsidRDefault="001B0B43" w:rsidP="00A252C1">
            <w:pPr>
              <w:jc w:val="left"/>
              <w:rPr>
                <w:rFonts w:ascii="Tahoma" w:hAnsi="Tahoma" w:cs="Tahoma"/>
              </w:rPr>
            </w:pPr>
            <w:r w:rsidRPr="00397C07">
              <w:rPr>
                <w:rFonts w:ascii="Tahoma" w:hAnsi="Tahoma" w:cs="Tahoma"/>
              </w:rPr>
              <w:t xml:space="preserve">Status: In-Progress or Complete?  </w:t>
            </w:r>
          </w:p>
        </w:tc>
        <w:tc>
          <w:tcPr>
            <w:tcW w:w="6300" w:type="dxa"/>
          </w:tcPr>
          <w:p w14:paraId="1DA88BF8" w14:textId="0A719788" w:rsidR="001B0B43" w:rsidRPr="00397C07" w:rsidRDefault="006B57EE" w:rsidP="00A252C1">
            <w:pPr>
              <w:rPr>
                <w:rFonts w:ascii="Tahoma" w:hAnsi="Tahoma" w:cs="Tahoma"/>
              </w:rPr>
            </w:pPr>
            <w:r>
              <w:rPr>
                <w:rFonts w:ascii="Tahoma" w:hAnsi="Tahoma" w:cs="Tahoma"/>
              </w:rPr>
              <w:t>Ongoing</w:t>
            </w:r>
          </w:p>
        </w:tc>
      </w:tr>
      <w:tr w:rsidR="001B0B43" w:rsidRPr="00397C07" w14:paraId="48ACA7DF" w14:textId="77777777" w:rsidTr="00A252C1">
        <w:tc>
          <w:tcPr>
            <w:tcW w:w="3505" w:type="dxa"/>
          </w:tcPr>
          <w:p w14:paraId="4F94E3A0" w14:textId="77777777" w:rsidR="001B0B43" w:rsidRPr="00397C07" w:rsidRDefault="001B0B43" w:rsidP="00A252C1">
            <w:pPr>
              <w:jc w:val="left"/>
              <w:rPr>
                <w:rFonts w:ascii="Tahoma" w:hAnsi="Tahoma" w:cs="Tahoma"/>
              </w:rPr>
            </w:pPr>
            <w:r w:rsidRPr="00397C07">
              <w:rPr>
                <w:rFonts w:ascii="Tahoma" w:hAnsi="Tahoma" w:cs="Tahoma"/>
              </w:rPr>
              <w:t>Which college or district goal is aligned with your program goal?</w:t>
            </w:r>
          </w:p>
          <w:p w14:paraId="1DED4DAA" w14:textId="77777777" w:rsidR="001B0B43" w:rsidRPr="00397C07" w:rsidRDefault="001B0B43" w:rsidP="00A252C1">
            <w:pPr>
              <w:rPr>
                <w:rFonts w:ascii="Tahoma" w:hAnsi="Tahoma" w:cs="Tahoma"/>
              </w:rPr>
            </w:pPr>
          </w:p>
        </w:tc>
        <w:tc>
          <w:tcPr>
            <w:tcW w:w="6300" w:type="dxa"/>
          </w:tcPr>
          <w:p w14:paraId="33C932BF" w14:textId="38003286" w:rsidR="001B0B43" w:rsidRPr="00397C07" w:rsidRDefault="006B57EE" w:rsidP="00A252C1">
            <w:pPr>
              <w:rPr>
                <w:rFonts w:ascii="Tahoma" w:hAnsi="Tahoma" w:cs="Tahoma"/>
              </w:rPr>
            </w:pPr>
            <w:r>
              <w:rPr>
                <w:color w:val="000000"/>
                <w:sz w:val="27"/>
                <w:szCs w:val="27"/>
              </w:rPr>
              <w:t>College Goal: Advance CoA teaching and learning District Goal: Advance Student Access, Equity, and Success</w:t>
            </w:r>
          </w:p>
        </w:tc>
      </w:tr>
    </w:tbl>
    <w:p w14:paraId="4220D326" w14:textId="77777777" w:rsidR="006B57EE" w:rsidRDefault="006B57EE" w:rsidP="00425484">
      <w:pPr>
        <w:rPr>
          <w:rFonts w:ascii="Tahoma" w:hAnsi="Tahoma" w:cs="Tahoma"/>
          <w:b/>
          <w:u w:val="single"/>
        </w:rPr>
      </w:pPr>
    </w:p>
    <w:p w14:paraId="4375D39E" w14:textId="77777777" w:rsidR="006B57EE" w:rsidRDefault="006B57EE">
      <w:pPr>
        <w:rPr>
          <w:rFonts w:ascii="Tahoma" w:hAnsi="Tahoma" w:cs="Tahoma"/>
          <w:b/>
          <w:u w:val="single"/>
        </w:rPr>
      </w:pPr>
      <w:r>
        <w:rPr>
          <w:rFonts w:ascii="Tahoma" w:hAnsi="Tahoma" w:cs="Tahoma"/>
          <w:b/>
          <w:u w:val="single"/>
        </w:rPr>
        <w:br w:type="page"/>
      </w:r>
    </w:p>
    <w:p w14:paraId="23D1AA2D" w14:textId="00512144" w:rsidR="00FC2AC1" w:rsidRDefault="00425484" w:rsidP="00425484">
      <w:pPr>
        <w:rPr>
          <w:rFonts w:ascii="Tahoma" w:hAnsi="Tahoma" w:cs="Tahoma"/>
          <w:b/>
          <w:u w:val="single"/>
        </w:rPr>
      </w:pPr>
      <w:r w:rsidRPr="00397C07">
        <w:rPr>
          <w:rFonts w:ascii="Tahoma" w:hAnsi="Tahoma" w:cs="Tahoma"/>
          <w:b/>
          <w:u w:val="single"/>
        </w:rPr>
        <w:lastRenderedPageBreak/>
        <w:t>Enrollment Trends</w:t>
      </w:r>
    </w:p>
    <w:p w14:paraId="63BE5BB9" w14:textId="190F2079" w:rsidR="00EF1D3B" w:rsidRDefault="00EF1D3B" w:rsidP="00425484">
      <w:pPr>
        <w:rPr>
          <w:rFonts w:ascii="Tahoma" w:hAnsi="Tahoma" w:cs="Tahoma"/>
          <w:b/>
          <w:noProof/>
          <w:u w:val="single"/>
        </w:rPr>
      </w:pPr>
    </w:p>
    <w:p w14:paraId="4012F923" w14:textId="79467A76" w:rsidR="00EF1D3B" w:rsidRPr="008161DF" w:rsidRDefault="00D31C30" w:rsidP="00EF1D3B">
      <w:pPr>
        <w:jc w:val="center"/>
        <w:rPr>
          <w:rFonts w:ascii="Tahoma" w:hAnsi="Tahoma" w:cs="Tahoma"/>
          <w:b/>
        </w:rPr>
      </w:pPr>
      <w:r w:rsidRPr="00D31C30">
        <w:rPr>
          <w:rFonts w:ascii="Tahoma" w:hAnsi="Tahoma" w:cs="Tahoma"/>
          <w:b/>
          <w:noProof/>
        </w:rPr>
        <w:drawing>
          <wp:inline distT="0" distB="0" distL="0" distR="0" wp14:anchorId="1FD4F994" wp14:editId="48776E38">
            <wp:extent cx="5734850" cy="3277057"/>
            <wp:effectExtent l="0" t="0" r="0" b="0"/>
            <wp:docPr id="1513237414" name="Picture 1" descr="A graph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237414" name="Picture 1" descr="A graph with numbers and a line&#10;&#10;Description automatically generated"/>
                    <pic:cNvPicPr/>
                  </pic:nvPicPr>
                  <pic:blipFill>
                    <a:blip r:embed="rId9"/>
                    <a:stretch>
                      <a:fillRect/>
                    </a:stretch>
                  </pic:blipFill>
                  <pic:spPr>
                    <a:xfrm>
                      <a:off x="0" y="0"/>
                      <a:ext cx="5734850" cy="3277057"/>
                    </a:xfrm>
                    <a:prstGeom prst="rect">
                      <a:avLst/>
                    </a:prstGeom>
                  </pic:spPr>
                </pic:pic>
              </a:graphicData>
            </a:graphic>
          </wp:inline>
        </w:drawing>
      </w:r>
    </w:p>
    <w:p w14:paraId="5A0A9EE2" w14:textId="78CFA3A0" w:rsidR="001421F4" w:rsidRPr="00397C07" w:rsidRDefault="001421F4" w:rsidP="008A0846">
      <w:pPr>
        <w:jc w:val="center"/>
        <w:rPr>
          <w:rFonts w:ascii="Tahoma" w:hAnsi="Tahoma" w:cs="Tahoma"/>
          <w:b/>
          <w:u w:val="single"/>
        </w:rPr>
      </w:pPr>
    </w:p>
    <w:p w14:paraId="35ACAA87" w14:textId="2955CCA7" w:rsidR="00FC2AC1" w:rsidRPr="003473AC" w:rsidRDefault="003473AC" w:rsidP="003473AC">
      <w:pPr>
        <w:jc w:val="center"/>
        <w:rPr>
          <w:rStyle w:val="Hyperlink"/>
          <w:rFonts w:ascii="Tahoma" w:hAnsi="Tahoma" w:cs="Tahoma"/>
          <w:b/>
          <w:bCs/>
        </w:rPr>
      </w:pPr>
      <w:r>
        <w:rPr>
          <w:rFonts w:ascii="Tahoma" w:hAnsi="Tahoma" w:cs="Tahoma"/>
          <w:b/>
          <w:bCs/>
          <w:color w:val="0070C0"/>
        </w:rPr>
        <w:fldChar w:fldCharType="begin"/>
      </w:r>
      <w:r>
        <w:rPr>
          <w:rFonts w:ascii="Tahoma" w:hAnsi="Tahoma" w:cs="Tahoma"/>
          <w:b/>
          <w:bCs/>
          <w:color w:val="0070C0"/>
        </w:rPr>
        <w:instrText xml:space="preserve"> HYPERLINK "https://app.powerbi.com/view?r=eyJrIjoiNWJlOWZmYTEtNTY0MC00MDhkLWE5OTAtYmJjZjIxNzJiNWViIiwidCI6ImVlYTE2YTE2LTQ4YWYtNDc3Yi05MTEzLTA1YjFjMDExMjNmZiIsImMiOjZ9&amp;pageName=ReportSection86d6f65e2fb41a73da4d" </w:instrText>
      </w:r>
      <w:r>
        <w:rPr>
          <w:rFonts w:ascii="Tahoma" w:hAnsi="Tahoma" w:cs="Tahoma"/>
          <w:b/>
          <w:bCs/>
          <w:color w:val="0070C0"/>
        </w:rPr>
        <w:fldChar w:fldCharType="separate"/>
      </w:r>
      <w:r w:rsidR="00FC2AC1" w:rsidRPr="003473AC">
        <w:rPr>
          <w:rStyle w:val="Hyperlink"/>
          <w:rFonts w:ascii="Tahoma" w:hAnsi="Tahoma" w:cs="Tahoma"/>
          <w:b/>
          <w:bCs/>
        </w:rPr>
        <w:t>Enrollment Trends Dashboar</w:t>
      </w:r>
      <w:r w:rsidR="003705DE" w:rsidRPr="003473AC">
        <w:rPr>
          <w:rStyle w:val="Hyperlink"/>
          <w:rFonts w:ascii="Tahoma" w:hAnsi="Tahoma" w:cs="Tahoma"/>
          <w:b/>
          <w:bCs/>
        </w:rPr>
        <w:t>d link</w:t>
      </w:r>
    </w:p>
    <w:p w14:paraId="1823EF35" w14:textId="4F2AB628" w:rsidR="003473AC" w:rsidRPr="00397C07" w:rsidRDefault="003473AC" w:rsidP="008A0846">
      <w:pPr>
        <w:jc w:val="center"/>
        <w:rPr>
          <w:rFonts w:ascii="Tahoma" w:hAnsi="Tahoma" w:cs="Tahoma"/>
          <w:b/>
          <w:bCs/>
          <w:color w:val="0070C0"/>
        </w:rPr>
      </w:pPr>
      <w:r>
        <w:rPr>
          <w:rFonts w:ascii="Tahoma" w:hAnsi="Tahoma" w:cs="Tahoma"/>
          <w:b/>
          <w:bCs/>
          <w:color w:val="0070C0"/>
        </w:rPr>
        <w:fldChar w:fldCharType="end"/>
      </w:r>
    </w:p>
    <w:p w14:paraId="1C456BA4" w14:textId="74529BCF" w:rsidR="00733CC4" w:rsidRPr="00397C07" w:rsidRDefault="00733CC4" w:rsidP="00B54F62">
      <w:pPr>
        <w:rPr>
          <w:rFonts w:ascii="Tahoma" w:hAnsi="Tahoma" w:cs="Tahoma"/>
        </w:rPr>
      </w:pPr>
      <w:r w:rsidRPr="00397C07">
        <w:rPr>
          <w:rFonts w:ascii="Tahoma" w:hAnsi="Tahoma" w:cs="Tahoma"/>
        </w:rPr>
        <w:t>Discuss enrollment trends over the past three years</w:t>
      </w:r>
    </w:p>
    <w:p w14:paraId="6106B620" w14:textId="4B1B629B" w:rsidR="00425484" w:rsidRPr="00397C07" w:rsidRDefault="00FA62AB" w:rsidP="00B54F62">
      <w:pPr>
        <w:rPr>
          <w:rFonts w:ascii="Tahoma" w:hAnsi="Tahoma" w:cs="Tahoma"/>
          <w:i/>
          <w:iCs/>
        </w:rPr>
      </w:pPr>
      <w:r w:rsidRPr="00397C07">
        <w:rPr>
          <w:rFonts w:ascii="Tahoma" w:hAnsi="Tahoma" w:cs="Tahoma"/>
          <w:i/>
          <w:iCs/>
        </w:rPr>
        <w:t>For additional analysis, click on the Enrollment Trends Dashboard, s</w:t>
      </w:r>
      <w:r w:rsidR="00425484" w:rsidRPr="00397C07">
        <w:rPr>
          <w:rFonts w:ascii="Tahoma" w:hAnsi="Tahoma" w:cs="Tahoma"/>
          <w:i/>
          <w:iCs/>
        </w:rPr>
        <w:t xml:space="preserve">et the filters </w:t>
      </w:r>
      <w:r w:rsidRPr="00397C07">
        <w:rPr>
          <w:rFonts w:ascii="Tahoma" w:hAnsi="Tahoma" w:cs="Tahoma"/>
          <w:i/>
          <w:iCs/>
        </w:rPr>
        <w:t>to Alameda</w:t>
      </w:r>
      <w:r w:rsidR="003473AC">
        <w:rPr>
          <w:rFonts w:ascii="Tahoma" w:hAnsi="Tahoma" w:cs="Tahoma"/>
          <w:i/>
          <w:iCs/>
        </w:rPr>
        <w:t xml:space="preserve"> an</w:t>
      </w:r>
      <w:r w:rsidRPr="00397C07">
        <w:rPr>
          <w:rFonts w:ascii="Tahoma" w:hAnsi="Tahoma" w:cs="Tahoma"/>
          <w:i/>
          <w:iCs/>
        </w:rPr>
        <w:t xml:space="preserve">d your </w:t>
      </w:r>
      <w:r w:rsidR="00B77293" w:rsidRPr="00397C07">
        <w:rPr>
          <w:rFonts w:ascii="Tahoma" w:hAnsi="Tahoma" w:cs="Tahoma"/>
          <w:i/>
          <w:iCs/>
        </w:rPr>
        <w:t>discipline.</w:t>
      </w:r>
    </w:p>
    <w:tbl>
      <w:tblPr>
        <w:tblStyle w:val="TableGrid"/>
        <w:tblW w:w="9588" w:type="dxa"/>
        <w:tblLook w:val="04A0" w:firstRow="1" w:lastRow="0" w:firstColumn="1" w:lastColumn="0" w:noHBand="0" w:noVBand="1"/>
      </w:tblPr>
      <w:tblGrid>
        <w:gridCol w:w="9588"/>
      </w:tblGrid>
      <w:tr w:rsidR="00B54F62" w:rsidRPr="00397C07" w14:paraId="7E79FD70" w14:textId="77777777" w:rsidTr="00B54F62">
        <w:trPr>
          <w:trHeight w:val="1391"/>
        </w:trPr>
        <w:tc>
          <w:tcPr>
            <w:tcW w:w="9588" w:type="dxa"/>
          </w:tcPr>
          <w:p w14:paraId="5985D645" w14:textId="4A84137C" w:rsidR="00FA62AB" w:rsidRPr="00397C07" w:rsidRDefault="00B61E3D" w:rsidP="00B61E3D">
            <w:pPr>
              <w:rPr>
                <w:rFonts w:ascii="Tahoma" w:hAnsi="Tahoma" w:cs="Tahoma"/>
              </w:rPr>
            </w:pPr>
            <w:r>
              <w:rPr>
                <w:rFonts w:ascii="Tahoma" w:hAnsi="Tahoma" w:cs="Tahoma"/>
              </w:rPr>
              <w:t>Enrollment trends of the department are similar to those of the college, as are productivity numbers</w:t>
            </w:r>
            <w:r w:rsidR="009171CF">
              <w:rPr>
                <w:rFonts w:ascii="Tahoma" w:hAnsi="Tahoma" w:cs="Tahoma"/>
              </w:rPr>
              <w:t xml:space="preserve"> for degree applicable courses (14.8/13.2, 15.1/12.9, 13.8/12.8, 12.1/11.0, 13.8/10.7)</w:t>
            </w:r>
            <w:r>
              <w:rPr>
                <w:rFonts w:ascii="Tahoma" w:hAnsi="Tahoma" w:cs="Tahoma"/>
              </w:rPr>
              <w:t xml:space="preserve">. </w:t>
            </w:r>
            <w:r w:rsidR="009171CF">
              <w:rPr>
                <w:rFonts w:ascii="Tahoma" w:hAnsi="Tahoma" w:cs="Tahoma"/>
              </w:rPr>
              <w:t xml:space="preserve">Because of the 35/30 PFT cap on enrollment in the department’s courses, it is to be expected that English productivity will lag behind the college’s average. </w:t>
            </w:r>
            <w:r>
              <w:rPr>
                <w:rFonts w:ascii="Tahoma" w:hAnsi="Tahoma" w:cs="Tahoma"/>
              </w:rPr>
              <w:t>During the academic years 2018-19, 2019-20, and 2020-21, the department served 12% of the student population. During the years 2021-22 and 2022-23, that percentage increased to 18 and 20 percent respectively.</w:t>
            </w:r>
          </w:p>
        </w:tc>
      </w:tr>
    </w:tbl>
    <w:p w14:paraId="442A802B" w14:textId="77777777" w:rsidR="006B57EE" w:rsidRDefault="006B57EE" w:rsidP="00B54F62">
      <w:pPr>
        <w:rPr>
          <w:rFonts w:ascii="Tahoma" w:hAnsi="Tahoma" w:cs="Tahoma"/>
        </w:rPr>
      </w:pPr>
    </w:p>
    <w:p w14:paraId="3301CC79" w14:textId="77777777" w:rsidR="006B57EE" w:rsidRDefault="006B57EE">
      <w:pPr>
        <w:rPr>
          <w:rFonts w:ascii="Tahoma" w:hAnsi="Tahoma" w:cs="Tahoma"/>
        </w:rPr>
      </w:pPr>
      <w:r>
        <w:rPr>
          <w:rFonts w:ascii="Tahoma" w:hAnsi="Tahoma" w:cs="Tahoma"/>
        </w:rPr>
        <w:br w:type="page"/>
      </w:r>
    </w:p>
    <w:p w14:paraId="060F6D5D" w14:textId="2D83C3F8" w:rsidR="00425484" w:rsidRPr="00397C07" w:rsidRDefault="00425484" w:rsidP="00B54F62">
      <w:pPr>
        <w:rPr>
          <w:rFonts w:ascii="Tahoma" w:hAnsi="Tahoma" w:cs="Tahoma"/>
        </w:rPr>
      </w:pPr>
      <w:r w:rsidRPr="00397C07">
        <w:rPr>
          <w:rFonts w:ascii="Tahoma" w:hAnsi="Tahoma" w:cs="Tahoma"/>
        </w:rPr>
        <w:lastRenderedPageBreak/>
        <w:t>Describe effective and innovative teaching strategies used by faculty to increase student learning and engagement.</w:t>
      </w:r>
    </w:p>
    <w:tbl>
      <w:tblPr>
        <w:tblStyle w:val="TableGrid"/>
        <w:tblW w:w="9454" w:type="dxa"/>
        <w:tblLook w:val="04A0" w:firstRow="1" w:lastRow="0" w:firstColumn="1" w:lastColumn="0" w:noHBand="0" w:noVBand="1"/>
      </w:tblPr>
      <w:tblGrid>
        <w:gridCol w:w="9454"/>
      </w:tblGrid>
      <w:tr w:rsidR="00B54F62" w:rsidRPr="00397C07" w14:paraId="5F77B46D" w14:textId="77777777" w:rsidTr="00B54F62">
        <w:trPr>
          <w:trHeight w:val="1243"/>
        </w:trPr>
        <w:tc>
          <w:tcPr>
            <w:tcW w:w="9454" w:type="dxa"/>
          </w:tcPr>
          <w:p w14:paraId="2C6F0DD7" w14:textId="77777777" w:rsidR="001B4ADA" w:rsidRPr="007D17D3" w:rsidRDefault="001B4ADA" w:rsidP="001B4ADA">
            <w:pPr>
              <w:rPr>
                <w:rFonts w:eastAsia="Times New Roman" w:cstheme="minorHAnsi"/>
                <w:sz w:val="24"/>
                <w:szCs w:val="24"/>
              </w:rPr>
            </w:pPr>
            <w:r>
              <w:rPr>
                <w:rFonts w:eastAsia="Times New Roman" w:cstheme="minorHAnsi"/>
                <w:sz w:val="24"/>
                <w:szCs w:val="24"/>
              </w:rPr>
              <w:t>To</w:t>
            </w:r>
            <w:r w:rsidRPr="007D17D3">
              <w:rPr>
                <w:rFonts w:eastAsia="Times New Roman" w:cstheme="minorHAnsi"/>
                <w:sz w:val="24"/>
                <w:szCs w:val="24"/>
              </w:rPr>
              <w:t xml:space="preserve"> increas</w:t>
            </w:r>
            <w:r>
              <w:rPr>
                <w:rFonts w:eastAsia="Times New Roman" w:cstheme="minorHAnsi"/>
                <w:sz w:val="24"/>
                <w:szCs w:val="24"/>
              </w:rPr>
              <w:t>e</w:t>
            </w:r>
            <w:r w:rsidRPr="007D17D3">
              <w:rPr>
                <w:rFonts w:eastAsia="Times New Roman" w:cstheme="minorHAnsi"/>
                <w:sz w:val="24"/>
                <w:szCs w:val="24"/>
              </w:rPr>
              <w:t xml:space="preserve"> student learning and engagement in </w:t>
            </w:r>
            <w:r>
              <w:rPr>
                <w:rFonts w:eastAsia="Times New Roman" w:cstheme="minorHAnsi"/>
                <w:sz w:val="24"/>
                <w:szCs w:val="24"/>
              </w:rPr>
              <w:t>the post-pandemic</w:t>
            </w:r>
            <w:r w:rsidRPr="007D17D3">
              <w:rPr>
                <w:rFonts w:eastAsia="Times New Roman" w:cstheme="minorHAnsi"/>
                <w:sz w:val="24"/>
                <w:szCs w:val="24"/>
              </w:rPr>
              <w:t xml:space="preserve"> landscape</w:t>
            </w:r>
            <w:r>
              <w:rPr>
                <w:rFonts w:eastAsia="Times New Roman" w:cstheme="minorHAnsi"/>
                <w:sz w:val="24"/>
                <w:szCs w:val="24"/>
              </w:rPr>
              <w:t xml:space="preserve">, English </w:t>
            </w:r>
            <w:r w:rsidRPr="007D17D3">
              <w:rPr>
                <w:rFonts w:eastAsia="Times New Roman" w:cstheme="minorHAnsi"/>
                <w:sz w:val="24"/>
                <w:szCs w:val="24"/>
              </w:rPr>
              <w:t xml:space="preserve">faculty employ </w:t>
            </w:r>
            <w:r>
              <w:rPr>
                <w:rFonts w:eastAsia="Times New Roman" w:cstheme="minorHAnsi"/>
                <w:sz w:val="24"/>
                <w:szCs w:val="24"/>
              </w:rPr>
              <w:t>these techniques</w:t>
            </w:r>
            <w:r w:rsidRPr="007D17D3">
              <w:rPr>
                <w:rFonts w:eastAsia="Times New Roman" w:cstheme="minorHAnsi"/>
                <w:sz w:val="24"/>
                <w:szCs w:val="24"/>
              </w:rPr>
              <w:t>:</w:t>
            </w:r>
          </w:p>
          <w:p w14:paraId="3B72CB9F" w14:textId="77777777" w:rsidR="001B4ADA" w:rsidRPr="00B459F3" w:rsidRDefault="001B4ADA" w:rsidP="00B459F3">
            <w:pPr>
              <w:pStyle w:val="ListParagraph"/>
              <w:numPr>
                <w:ilvl w:val="0"/>
                <w:numId w:val="13"/>
              </w:numPr>
              <w:rPr>
                <w:rFonts w:eastAsia="Times New Roman" w:cstheme="minorHAnsi"/>
                <w:sz w:val="24"/>
                <w:szCs w:val="24"/>
              </w:rPr>
            </w:pPr>
            <w:r w:rsidRPr="00B459F3">
              <w:rPr>
                <w:rFonts w:eastAsia="Times New Roman" w:cstheme="minorHAnsi"/>
                <w:sz w:val="24"/>
                <w:szCs w:val="24"/>
              </w:rPr>
              <w:t>Active learning with group discussions, collective reading assignments, and group projects.</w:t>
            </w:r>
          </w:p>
          <w:p w14:paraId="3DFA566C" w14:textId="77777777" w:rsidR="001B4ADA" w:rsidRPr="00B459F3" w:rsidRDefault="001B4ADA" w:rsidP="00B459F3">
            <w:pPr>
              <w:pStyle w:val="ListParagraph"/>
              <w:numPr>
                <w:ilvl w:val="0"/>
                <w:numId w:val="13"/>
              </w:numPr>
              <w:rPr>
                <w:rFonts w:eastAsia="Times New Roman" w:cstheme="minorHAnsi"/>
                <w:sz w:val="24"/>
                <w:szCs w:val="24"/>
              </w:rPr>
            </w:pPr>
            <w:r w:rsidRPr="00B459F3">
              <w:rPr>
                <w:rFonts w:eastAsia="Times New Roman" w:cstheme="minorHAnsi"/>
                <w:sz w:val="24"/>
                <w:szCs w:val="24"/>
              </w:rPr>
              <w:t>Hybrid classes in which students review course materials online, reserving class time for discussion, collaboration, and individual time with the instructor.</w:t>
            </w:r>
          </w:p>
          <w:p w14:paraId="47D247E6" w14:textId="77777777" w:rsidR="001B4ADA" w:rsidRPr="00B459F3" w:rsidRDefault="001B4ADA" w:rsidP="00B459F3">
            <w:pPr>
              <w:pStyle w:val="ListParagraph"/>
              <w:numPr>
                <w:ilvl w:val="0"/>
                <w:numId w:val="13"/>
              </w:numPr>
              <w:rPr>
                <w:rFonts w:eastAsia="Times New Roman" w:cstheme="minorHAnsi"/>
                <w:sz w:val="24"/>
                <w:szCs w:val="24"/>
              </w:rPr>
            </w:pPr>
            <w:r w:rsidRPr="00B459F3">
              <w:rPr>
                <w:rFonts w:eastAsia="Times New Roman" w:cstheme="minorHAnsi"/>
                <w:sz w:val="24"/>
                <w:szCs w:val="24"/>
              </w:rPr>
              <w:t>Presenting students with real-world problems to solve so they work collaboratively to find solutions and develop presentations.</w:t>
            </w:r>
          </w:p>
          <w:p w14:paraId="691D1426" w14:textId="77777777" w:rsidR="001B4ADA" w:rsidRPr="00B459F3" w:rsidRDefault="001B4ADA" w:rsidP="00B459F3">
            <w:pPr>
              <w:pStyle w:val="ListParagraph"/>
              <w:numPr>
                <w:ilvl w:val="0"/>
                <w:numId w:val="13"/>
              </w:numPr>
              <w:rPr>
                <w:rFonts w:eastAsia="Times New Roman" w:cstheme="minorHAnsi"/>
                <w:sz w:val="24"/>
                <w:szCs w:val="24"/>
              </w:rPr>
            </w:pPr>
            <w:r w:rsidRPr="00B459F3">
              <w:rPr>
                <w:rFonts w:eastAsia="Times New Roman" w:cstheme="minorHAnsi"/>
                <w:sz w:val="24"/>
                <w:szCs w:val="24"/>
              </w:rPr>
              <w:t>Leveraging technology tools and platforms with multimedia and online discussions to create a dynamic learning environment.</w:t>
            </w:r>
          </w:p>
          <w:p w14:paraId="4597AE08" w14:textId="77777777" w:rsidR="00B459F3" w:rsidRPr="00B459F3" w:rsidRDefault="001B4ADA" w:rsidP="00B459F3">
            <w:pPr>
              <w:pStyle w:val="ListParagraph"/>
              <w:numPr>
                <w:ilvl w:val="0"/>
                <w:numId w:val="13"/>
              </w:numPr>
              <w:rPr>
                <w:rFonts w:ascii="Tahoma" w:hAnsi="Tahoma" w:cs="Tahoma"/>
              </w:rPr>
            </w:pPr>
            <w:r w:rsidRPr="00B459F3">
              <w:rPr>
                <w:rFonts w:eastAsia="Times New Roman" w:cstheme="minorHAnsi"/>
                <w:sz w:val="24"/>
                <w:szCs w:val="24"/>
              </w:rPr>
              <w:t>Peer review</w:t>
            </w:r>
            <w:r>
              <w:t xml:space="preserve"> to learn from their peers, both in what to and what not to do, as well as in how they interpret assignment instructions.</w:t>
            </w:r>
          </w:p>
          <w:p w14:paraId="18E33512" w14:textId="36FDE71A" w:rsidR="001775E3" w:rsidRPr="00397C07" w:rsidRDefault="001B4ADA" w:rsidP="00B459F3">
            <w:pPr>
              <w:pStyle w:val="ListParagraph"/>
              <w:numPr>
                <w:ilvl w:val="0"/>
                <w:numId w:val="13"/>
              </w:numPr>
              <w:rPr>
                <w:rFonts w:ascii="Tahoma" w:hAnsi="Tahoma" w:cs="Tahoma"/>
              </w:rPr>
            </w:pPr>
            <w:r>
              <w:rPr>
                <w:rFonts w:eastAsia="Times New Roman" w:cstheme="minorHAnsi"/>
                <w:sz w:val="24"/>
                <w:szCs w:val="24"/>
              </w:rPr>
              <w:t>Librarians in the classroom to t</w:t>
            </w:r>
            <w:r w:rsidRPr="007D17D3">
              <w:rPr>
                <w:rFonts w:eastAsia="Times New Roman" w:cstheme="minorHAnsi"/>
                <w:sz w:val="24"/>
                <w:szCs w:val="24"/>
              </w:rPr>
              <w:t>each students how to critically evaluate and use digital information includ</w:t>
            </w:r>
            <w:r>
              <w:rPr>
                <w:rFonts w:eastAsia="Times New Roman" w:cstheme="minorHAnsi"/>
                <w:sz w:val="24"/>
                <w:szCs w:val="24"/>
              </w:rPr>
              <w:t>ing</w:t>
            </w:r>
            <w:r w:rsidRPr="007D17D3">
              <w:rPr>
                <w:rFonts w:eastAsia="Times New Roman" w:cstheme="minorHAnsi"/>
                <w:sz w:val="24"/>
                <w:szCs w:val="24"/>
              </w:rPr>
              <w:t xml:space="preserve"> fact-checking, media literacy, and </w:t>
            </w:r>
            <w:r>
              <w:rPr>
                <w:rFonts w:eastAsia="Times New Roman" w:cstheme="minorHAnsi"/>
                <w:sz w:val="24"/>
                <w:szCs w:val="24"/>
              </w:rPr>
              <w:t>academic research techniques</w:t>
            </w:r>
            <w:r w:rsidRPr="007D17D3">
              <w:rPr>
                <w:rFonts w:eastAsia="Times New Roman" w:cstheme="minorHAnsi"/>
                <w:sz w:val="24"/>
                <w:szCs w:val="24"/>
              </w:rPr>
              <w:t>.</w:t>
            </w:r>
          </w:p>
        </w:tc>
      </w:tr>
    </w:tbl>
    <w:p w14:paraId="46042BD5" w14:textId="77777777" w:rsidR="00B54F62" w:rsidRPr="00397C07" w:rsidRDefault="00B54F62" w:rsidP="00B54F62">
      <w:pPr>
        <w:rPr>
          <w:rFonts w:ascii="Tahoma" w:hAnsi="Tahoma" w:cs="Tahoma"/>
        </w:rPr>
      </w:pPr>
    </w:p>
    <w:p w14:paraId="29125D2D" w14:textId="77777777" w:rsidR="00425484" w:rsidRPr="00397C07" w:rsidRDefault="00425484" w:rsidP="00B54F62">
      <w:pPr>
        <w:rPr>
          <w:rFonts w:ascii="Tahoma" w:hAnsi="Tahoma" w:cs="Tahoma"/>
        </w:rPr>
      </w:pPr>
      <w:r w:rsidRPr="00397C07">
        <w:rPr>
          <w:rFonts w:ascii="Tahoma" w:hAnsi="Tahoma" w:cs="Tahoma"/>
        </w:rPr>
        <w:t>How does the discipline, department, or program maintain the integrity and consistency of academic standards with all methods of delivery, including face to face, hybrid, and Distance Education courses?</w:t>
      </w:r>
    </w:p>
    <w:tbl>
      <w:tblPr>
        <w:tblStyle w:val="TableGrid"/>
        <w:tblW w:w="9379" w:type="dxa"/>
        <w:tblLook w:val="04A0" w:firstRow="1" w:lastRow="0" w:firstColumn="1" w:lastColumn="0" w:noHBand="0" w:noVBand="1"/>
      </w:tblPr>
      <w:tblGrid>
        <w:gridCol w:w="9379"/>
      </w:tblGrid>
      <w:tr w:rsidR="00B54F62" w:rsidRPr="00397C07" w14:paraId="092FB320" w14:textId="77777777" w:rsidTr="00B54F62">
        <w:trPr>
          <w:trHeight w:val="1031"/>
        </w:trPr>
        <w:tc>
          <w:tcPr>
            <w:tcW w:w="9379" w:type="dxa"/>
          </w:tcPr>
          <w:p w14:paraId="47DE823F" w14:textId="77777777" w:rsidR="000C7287" w:rsidRPr="00944987" w:rsidRDefault="000C7287" w:rsidP="000C7287">
            <w:pPr>
              <w:rPr>
                <w:rFonts w:eastAsia="Times New Roman" w:cstheme="minorHAnsi"/>
                <w:sz w:val="24"/>
                <w:szCs w:val="24"/>
              </w:rPr>
            </w:pPr>
            <w:r>
              <w:rPr>
                <w:rFonts w:eastAsia="Times New Roman" w:cstheme="minorHAnsi"/>
                <w:sz w:val="24"/>
                <w:szCs w:val="24"/>
              </w:rPr>
              <w:t>To m</w:t>
            </w:r>
            <w:r w:rsidRPr="00944987">
              <w:rPr>
                <w:rFonts w:eastAsia="Times New Roman" w:cstheme="minorHAnsi"/>
                <w:sz w:val="24"/>
                <w:szCs w:val="24"/>
              </w:rPr>
              <w:t xml:space="preserve">aintain the integrity and consistency of academic standards across different methods of course delivery, including face-to-face, hybrid, and distance education, </w:t>
            </w:r>
            <w:r>
              <w:rPr>
                <w:rFonts w:eastAsia="Times New Roman" w:cstheme="minorHAnsi"/>
                <w:sz w:val="24"/>
                <w:szCs w:val="24"/>
              </w:rPr>
              <w:t>the English department uses several</w:t>
            </w:r>
            <w:r w:rsidRPr="00944987">
              <w:rPr>
                <w:rFonts w:eastAsia="Times New Roman" w:cstheme="minorHAnsi"/>
                <w:sz w:val="24"/>
                <w:szCs w:val="24"/>
              </w:rPr>
              <w:t xml:space="preserve"> strategies and practices</w:t>
            </w:r>
            <w:r>
              <w:rPr>
                <w:rFonts w:eastAsia="Times New Roman" w:cstheme="minorHAnsi"/>
                <w:sz w:val="24"/>
                <w:szCs w:val="24"/>
              </w:rPr>
              <w:t>:</w:t>
            </w:r>
          </w:p>
          <w:p w14:paraId="3E3785ED" w14:textId="77777777" w:rsidR="000C7287" w:rsidRPr="001D17CD" w:rsidRDefault="000C7287" w:rsidP="001D17CD">
            <w:pPr>
              <w:pStyle w:val="ListParagraph"/>
              <w:numPr>
                <w:ilvl w:val="0"/>
                <w:numId w:val="14"/>
              </w:numPr>
              <w:rPr>
                <w:rFonts w:eastAsia="Times New Roman" w:cstheme="minorHAnsi"/>
                <w:sz w:val="24"/>
                <w:szCs w:val="24"/>
              </w:rPr>
            </w:pPr>
            <w:r w:rsidRPr="001D17CD">
              <w:rPr>
                <w:rFonts w:eastAsia="Times New Roman" w:cstheme="minorHAnsi"/>
                <w:sz w:val="24"/>
                <w:szCs w:val="24"/>
              </w:rPr>
              <w:t>Measurable learning outcomes and SLOs are the basis for all course design. Every member of the department has access to the most current Course Outline of Record (COR) posted in the Department Canvas site.</w:t>
            </w:r>
          </w:p>
          <w:p w14:paraId="7319A32C" w14:textId="77777777" w:rsidR="000C7287" w:rsidRPr="001D17CD" w:rsidRDefault="000C7287" w:rsidP="001D17CD">
            <w:pPr>
              <w:pStyle w:val="ListParagraph"/>
              <w:numPr>
                <w:ilvl w:val="0"/>
                <w:numId w:val="14"/>
              </w:numPr>
              <w:rPr>
                <w:rFonts w:eastAsia="Times New Roman" w:cstheme="minorHAnsi"/>
                <w:sz w:val="24"/>
                <w:szCs w:val="24"/>
              </w:rPr>
            </w:pPr>
            <w:r w:rsidRPr="001D17CD">
              <w:rPr>
                <w:rFonts w:eastAsia="Times New Roman" w:cstheme="minorHAnsi"/>
                <w:sz w:val="24"/>
                <w:szCs w:val="24"/>
              </w:rPr>
              <w:t>Faculty freely share lesson/module content, grading rubrics, and entire courses across the department, fostering a consistent experience for students. We encourage collaboration and sharing of best practices among faculty members regardless of the format.</w:t>
            </w:r>
          </w:p>
          <w:p w14:paraId="3995B32A" w14:textId="77777777" w:rsidR="000C7287" w:rsidRPr="001D17CD" w:rsidRDefault="000C7287" w:rsidP="001D17CD">
            <w:pPr>
              <w:pStyle w:val="ListParagraph"/>
              <w:numPr>
                <w:ilvl w:val="0"/>
                <w:numId w:val="14"/>
              </w:numPr>
              <w:rPr>
                <w:rFonts w:eastAsia="Times New Roman" w:cstheme="minorHAnsi"/>
                <w:sz w:val="24"/>
                <w:szCs w:val="24"/>
              </w:rPr>
            </w:pPr>
            <w:r w:rsidRPr="001D17CD">
              <w:rPr>
                <w:rFonts w:eastAsia="Times New Roman" w:cstheme="minorHAnsi"/>
                <w:sz w:val="24"/>
                <w:szCs w:val="24"/>
              </w:rPr>
              <w:t>English faculty have made extensive use of professional development opportunities specific to online and hybrid teaching. Some are preparing courses to go through POCR which encourages UDL principles to make course materials and activities accessible to all students, regardless of their learning style or any potential disabilities.</w:t>
            </w:r>
          </w:p>
          <w:p w14:paraId="3F07268D" w14:textId="77777777" w:rsidR="000C7287" w:rsidRPr="001D17CD" w:rsidRDefault="000C7287" w:rsidP="001D17CD">
            <w:pPr>
              <w:pStyle w:val="ListParagraph"/>
              <w:numPr>
                <w:ilvl w:val="0"/>
                <w:numId w:val="14"/>
              </w:numPr>
              <w:rPr>
                <w:rFonts w:eastAsia="Times New Roman" w:cstheme="minorHAnsi"/>
                <w:sz w:val="24"/>
                <w:szCs w:val="24"/>
              </w:rPr>
            </w:pPr>
            <w:r w:rsidRPr="001D17CD">
              <w:rPr>
                <w:rFonts w:eastAsia="Times New Roman" w:cstheme="minorHAnsi"/>
                <w:sz w:val="24"/>
                <w:szCs w:val="24"/>
              </w:rPr>
              <w:t>Department meetings include time for pedagogy sharing and discussion – both successes and flops. This helps keep the content current and relevant.</w:t>
            </w:r>
          </w:p>
          <w:p w14:paraId="408D562C" w14:textId="105ED654" w:rsidR="00EE3B8A" w:rsidRPr="001D17CD" w:rsidRDefault="000C7287" w:rsidP="001D17CD">
            <w:pPr>
              <w:pStyle w:val="ListParagraph"/>
              <w:numPr>
                <w:ilvl w:val="0"/>
                <w:numId w:val="14"/>
              </w:numPr>
              <w:rPr>
                <w:rFonts w:ascii="Tahoma" w:hAnsi="Tahoma" w:cs="Tahoma"/>
              </w:rPr>
            </w:pPr>
            <w:r w:rsidRPr="001D17CD">
              <w:rPr>
                <w:rFonts w:eastAsia="Times New Roman" w:cstheme="minorHAnsi"/>
                <w:sz w:val="24"/>
                <w:szCs w:val="24"/>
              </w:rPr>
              <w:t>ENGL 1AS course sections incorporate support services such as tutoring, counseling, and library resources, in the classroom regardless of course format.</w:t>
            </w:r>
          </w:p>
        </w:tc>
      </w:tr>
    </w:tbl>
    <w:p w14:paraId="22DEBF40" w14:textId="6FF5BDCA" w:rsidR="0049229C" w:rsidRDefault="0049229C" w:rsidP="004A25AB">
      <w:pPr>
        <w:rPr>
          <w:rFonts w:ascii="Tahoma" w:hAnsi="Tahoma" w:cs="Tahoma"/>
          <w:b/>
          <w:u w:val="single"/>
        </w:rPr>
      </w:pPr>
    </w:p>
    <w:p w14:paraId="417ED27D" w14:textId="77777777" w:rsidR="00EE3B8A" w:rsidRPr="00397C07" w:rsidRDefault="00EE3B8A" w:rsidP="004A25AB">
      <w:pPr>
        <w:rPr>
          <w:rFonts w:ascii="Tahoma" w:hAnsi="Tahoma" w:cs="Tahoma"/>
          <w:b/>
          <w:u w:val="single"/>
        </w:rPr>
      </w:pPr>
    </w:p>
    <w:p w14:paraId="48686F81" w14:textId="4386BBC8" w:rsidR="004A25AB" w:rsidRPr="00397C07" w:rsidRDefault="00716F76" w:rsidP="004A25AB">
      <w:pPr>
        <w:rPr>
          <w:rFonts w:ascii="Tahoma" w:hAnsi="Tahoma" w:cs="Tahoma"/>
          <w:b/>
          <w:u w:val="single"/>
        </w:rPr>
      </w:pPr>
      <w:r w:rsidRPr="00397C07">
        <w:rPr>
          <w:rFonts w:ascii="Tahoma" w:hAnsi="Tahoma" w:cs="Tahoma"/>
          <w:b/>
          <w:u w:val="single"/>
        </w:rPr>
        <w:t>Curriculum</w:t>
      </w:r>
    </w:p>
    <w:p w14:paraId="66966F04" w14:textId="7406AC51" w:rsidR="00733CC4" w:rsidRPr="00397C07" w:rsidRDefault="0003091D" w:rsidP="0027302C">
      <w:pPr>
        <w:rPr>
          <w:rFonts w:ascii="Tahoma" w:hAnsi="Tahoma" w:cs="Tahoma"/>
          <w:noProof/>
        </w:rPr>
      </w:pPr>
      <w:r w:rsidRPr="00397C07">
        <w:rPr>
          <w:rFonts w:ascii="Tahoma" w:hAnsi="Tahoma" w:cs="Tahoma"/>
        </w:rPr>
        <w:lastRenderedPageBreak/>
        <w:t xml:space="preserve">Have all </w:t>
      </w:r>
      <w:r w:rsidR="004A25AB" w:rsidRPr="00397C07">
        <w:rPr>
          <w:rFonts w:ascii="Tahoma" w:hAnsi="Tahoma" w:cs="Tahoma"/>
        </w:rPr>
        <w:t xml:space="preserve">your course outlines of record in </w:t>
      </w:r>
      <w:proofErr w:type="spellStart"/>
      <w:r w:rsidRPr="00397C07">
        <w:rPr>
          <w:rFonts w:ascii="Tahoma" w:hAnsi="Tahoma" w:cs="Tahoma"/>
        </w:rPr>
        <w:t>CurriQunet</w:t>
      </w:r>
      <w:proofErr w:type="spellEnd"/>
      <w:r w:rsidR="004A25AB" w:rsidRPr="00397C07">
        <w:rPr>
          <w:rFonts w:ascii="Tahoma" w:hAnsi="Tahoma" w:cs="Tahoma"/>
        </w:rPr>
        <w:t xml:space="preserve"> </w:t>
      </w:r>
      <w:r w:rsidR="0027302C" w:rsidRPr="00397C07">
        <w:rPr>
          <w:rFonts w:ascii="Tahoma" w:hAnsi="Tahoma" w:cs="Tahoma"/>
        </w:rPr>
        <w:t xml:space="preserve">been reviewed within the past three years? </w:t>
      </w:r>
    </w:p>
    <w:p w14:paraId="68171A47" w14:textId="08FBD4BE" w:rsidR="00733CC4" w:rsidRPr="00397C07" w:rsidRDefault="00733CC4" w:rsidP="004A25AB">
      <w:pPr>
        <w:rPr>
          <w:rFonts w:ascii="Tahoma" w:hAnsi="Tahoma" w:cs="Tahoma"/>
        </w:rPr>
      </w:pPr>
      <w:r w:rsidRPr="00397C07">
        <w:rPr>
          <w:rFonts w:ascii="Tahoma" w:hAnsi="Tahoma" w:cs="Tahoma"/>
          <w:noProof/>
        </w:rPr>
        <w:drawing>
          <wp:inline distT="0" distB="0" distL="0" distR="0" wp14:anchorId="540885E7" wp14:editId="6605D651">
            <wp:extent cx="1704975" cy="427942"/>
            <wp:effectExtent l="0" t="0" r="0" b="0"/>
            <wp:docPr id="8" name="Picture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0"/>
                    </pic:cNvPr>
                    <pic:cNvPicPr/>
                  </pic:nvPicPr>
                  <pic:blipFill>
                    <a:blip r:embed="rId11"/>
                    <a:stretch>
                      <a:fillRect/>
                    </a:stretch>
                  </pic:blipFill>
                  <pic:spPr>
                    <a:xfrm>
                      <a:off x="0" y="0"/>
                      <a:ext cx="1733449" cy="435089"/>
                    </a:xfrm>
                    <a:prstGeom prst="rect">
                      <a:avLst/>
                    </a:prstGeom>
                  </pic:spPr>
                </pic:pic>
              </a:graphicData>
            </a:graphic>
          </wp:inline>
        </w:drawing>
      </w:r>
    </w:p>
    <w:p w14:paraId="159FEA90" w14:textId="23F79511" w:rsidR="00733CC4" w:rsidRPr="00397C07" w:rsidRDefault="00733CC4" w:rsidP="004A25AB">
      <w:pPr>
        <w:rPr>
          <w:rFonts w:ascii="Tahoma" w:hAnsi="Tahoma" w:cs="Tahoma"/>
          <w:b/>
          <w:bCs/>
        </w:rPr>
      </w:pPr>
      <w:r w:rsidRPr="00397C07">
        <w:rPr>
          <w:rFonts w:ascii="Tahoma" w:hAnsi="Tahoma" w:cs="Tahoma"/>
          <w:b/>
          <w:bCs/>
        </w:rPr>
        <w:t xml:space="preserve">https://peralta.curricunet.com/  </w:t>
      </w:r>
    </w:p>
    <w:p w14:paraId="2C402C64" w14:textId="770EB9A7" w:rsidR="0027302C" w:rsidRPr="00397C07" w:rsidRDefault="003B2626" w:rsidP="0003091D">
      <w:pPr>
        <w:rPr>
          <w:rFonts w:ascii="Tahoma" w:hAnsi="Tahoma" w:cs="Tahoma"/>
        </w:rPr>
      </w:pPr>
      <w:r>
        <w:rPr>
          <w:rFonts w:ascii="Segoe UI Symbol" w:hAnsi="Segoe UI Symbol" w:cs="Segoe UI Symbol"/>
        </w:rPr>
        <w:t>XX</w:t>
      </w:r>
      <w:r w:rsidR="0027302C" w:rsidRPr="00397C07">
        <w:rPr>
          <w:rFonts w:ascii="Tahoma" w:hAnsi="Tahoma" w:cs="Tahoma"/>
        </w:rPr>
        <w:t xml:space="preserve"> Yes </w:t>
      </w:r>
      <w:r w:rsidR="0027302C" w:rsidRPr="00397C07">
        <w:rPr>
          <w:rFonts w:ascii="Segoe UI Symbol" w:hAnsi="Segoe UI Symbol" w:cs="Segoe UI Symbol"/>
        </w:rPr>
        <w:t>☐</w:t>
      </w:r>
      <w:r w:rsidR="0003091D" w:rsidRPr="00397C07">
        <w:rPr>
          <w:rFonts w:ascii="Tahoma" w:hAnsi="Tahoma" w:cs="Tahoma"/>
        </w:rPr>
        <w:t xml:space="preserve"> No, please explain:</w:t>
      </w:r>
    </w:p>
    <w:tbl>
      <w:tblPr>
        <w:tblStyle w:val="TableGrid"/>
        <w:tblW w:w="0" w:type="auto"/>
        <w:tblLook w:val="04A0" w:firstRow="1" w:lastRow="0" w:firstColumn="1" w:lastColumn="0" w:noHBand="0" w:noVBand="1"/>
      </w:tblPr>
      <w:tblGrid>
        <w:gridCol w:w="9350"/>
      </w:tblGrid>
      <w:tr w:rsidR="0027302C" w:rsidRPr="00397C07" w14:paraId="0B5D9BEB" w14:textId="77777777" w:rsidTr="0027302C">
        <w:tc>
          <w:tcPr>
            <w:tcW w:w="9350" w:type="dxa"/>
          </w:tcPr>
          <w:p w14:paraId="45840866" w14:textId="77777777" w:rsidR="0027302C" w:rsidRPr="00397C07" w:rsidRDefault="0027302C" w:rsidP="0003091D">
            <w:pPr>
              <w:rPr>
                <w:rFonts w:ascii="Tahoma" w:hAnsi="Tahoma" w:cs="Tahoma"/>
              </w:rPr>
            </w:pPr>
          </w:p>
          <w:p w14:paraId="5007A157" w14:textId="77777777" w:rsidR="0027302C" w:rsidRPr="00397C07" w:rsidRDefault="0027302C" w:rsidP="0003091D">
            <w:pPr>
              <w:rPr>
                <w:rFonts w:ascii="Tahoma" w:hAnsi="Tahoma" w:cs="Tahoma"/>
              </w:rPr>
            </w:pPr>
          </w:p>
          <w:p w14:paraId="6EFD6D79" w14:textId="10C77CB3" w:rsidR="0027302C" w:rsidRPr="00397C07" w:rsidRDefault="0027302C" w:rsidP="0003091D">
            <w:pPr>
              <w:rPr>
                <w:rFonts w:ascii="Tahoma" w:hAnsi="Tahoma" w:cs="Tahoma"/>
              </w:rPr>
            </w:pPr>
          </w:p>
        </w:tc>
      </w:tr>
    </w:tbl>
    <w:p w14:paraId="146563CF" w14:textId="77777777" w:rsidR="0003091D" w:rsidRPr="00397C07" w:rsidRDefault="0003091D" w:rsidP="0003091D">
      <w:pPr>
        <w:rPr>
          <w:rFonts w:ascii="Tahoma" w:hAnsi="Tahoma" w:cs="Tahoma"/>
        </w:rPr>
      </w:pPr>
    </w:p>
    <w:p w14:paraId="5CD2B7A2" w14:textId="5D4FCB4C" w:rsidR="0027302C" w:rsidRPr="00397C07" w:rsidRDefault="0003091D" w:rsidP="0003091D">
      <w:pPr>
        <w:rPr>
          <w:rFonts w:ascii="Tahoma" w:hAnsi="Tahoma" w:cs="Tahoma"/>
        </w:rPr>
      </w:pPr>
      <w:r w:rsidRPr="00397C07">
        <w:rPr>
          <w:rFonts w:ascii="Tahoma" w:hAnsi="Tahoma" w:cs="Tahoma"/>
        </w:rPr>
        <w:t xml:space="preserve">Please list any planned changes from the current semester forward for curriculum (courses, degrees, and/or certificates) and the rationale for those changes (e.g., labor market data, advisory committee recommendations, transfer institution changes, industry trends, </w:t>
      </w:r>
      <w:proofErr w:type="gramStart"/>
      <w:r w:rsidRPr="00397C07">
        <w:rPr>
          <w:rFonts w:ascii="Tahoma" w:hAnsi="Tahoma" w:cs="Tahoma"/>
        </w:rPr>
        <w:t>state</w:t>
      </w:r>
      <w:proofErr w:type="gramEnd"/>
      <w:r w:rsidRPr="00397C07">
        <w:rPr>
          <w:rFonts w:ascii="Tahoma" w:hAnsi="Tahoma" w:cs="Tahoma"/>
        </w:rPr>
        <w:t>-wide transfer model curriculum).</w:t>
      </w:r>
    </w:p>
    <w:tbl>
      <w:tblPr>
        <w:tblStyle w:val="TableGrid"/>
        <w:tblW w:w="0" w:type="auto"/>
        <w:tblLook w:val="04A0" w:firstRow="1" w:lastRow="0" w:firstColumn="1" w:lastColumn="0" w:noHBand="0" w:noVBand="1"/>
      </w:tblPr>
      <w:tblGrid>
        <w:gridCol w:w="9350"/>
      </w:tblGrid>
      <w:tr w:rsidR="0027302C" w:rsidRPr="00397C07" w14:paraId="005D4698" w14:textId="77777777" w:rsidTr="0027302C">
        <w:tc>
          <w:tcPr>
            <w:tcW w:w="9350" w:type="dxa"/>
          </w:tcPr>
          <w:p w14:paraId="38792AF0" w14:textId="1439AAB1" w:rsidR="003B2626" w:rsidRPr="003B2626" w:rsidRDefault="003B2626" w:rsidP="003B2626">
            <w:pPr>
              <w:shd w:val="clear" w:color="auto" w:fill="FFFFFF"/>
              <w:jc w:val="left"/>
              <w:textAlignment w:val="baseline"/>
              <w:rPr>
                <w:rFonts w:ascii="Aptos" w:eastAsia="Times New Roman" w:hAnsi="Aptos" w:cs="Times New Roman"/>
                <w:color w:val="000000"/>
                <w:sz w:val="24"/>
                <w:szCs w:val="24"/>
              </w:rPr>
            </w:pPr>
            <w:r w:rsidRPr="003B2626">
              <w:rPr>
                <w:rFonts w:ascii="Aptos" w:eastAsia="Times New Roman" w:hAnsi="Aptos" w:cs="Times New Roman"/>
                <w:color w:val="000000"/>
                <w:sz w:val="24"/>
                <w:szCs w:val="24"/>
              </w:rPr>
              <w:t xml:space="preserve">Deactivations - We've agreed to deactivate ENGL 17A: Shakespeare and ENGL 47: Children's lit. Neither have been offered </w:t>
            </w:r>
            <w:r>
              <w:rPr>
                <w:rFonts w:ascii="Aptos" w:eastAsia="Times New Roman" w:hAnsi="Aptos" w:cs="Times New Roman"/>
                <w:color w:val="000000"/>
                <w:sz w:val="24"/>
                <w:szCs w:val="24"/>
              </w:rPr>
              <w:t>for over three years</w:t>
            </w:r>
            <w:r w:rsidRPr="003B2626">
              <w:rPr>
                <w:rFonts w:ascii="Aptos" w:eastAsia="Times New Roman" w:hAnsi="Aptos" w:cs="Times New Roman"/>
                <w:color w:val="000000"/>
                <w:sz w:val="24"/>
                <w:szCs w:val="24"/>
              </w:rPr>
              <w:t>. In addition, our program focuses on American Lit, which leaves Shakespeare out.</w:t>
            </w:r>
          </w:p>
          <w:p w14:paraId="1B710E4F" w14:textId="77777777" w:rsidR="003B2626" w:rsidRPr="003B2626" w:rsidRDefault="003B2626" w:rsidP="003B2626">
            <w:pPr>
              <w:shd w:val="clear" w:color="auto" w:fill="FFFFFF"/>
              <w:jc w:val="left"/>
              <w:textAlignment w:val="baseline"/>
              <w:rPr>
                <w:rFonts w:ascii="Aptos" w:eastAsia="Times New Roman" w:hAnsi="Aptos" w:cs="Times New Roman"/>
                <w:color w:val="000000"/>
                <w:sz w:val="24"/>
                <w:szCs w:val="24"/>
              </w:rPr>
            </w:pPr>
          </w:p>
          <w:p w14:paraId="5F193C36" w14:textId="121A38D2" w:rsidR="00867A58" w:rsidRDefault="003B2626" w:rsidP="003B2626">
            <w:pPr>
              <w:shd w:val="clear" w:color="auto" w:fill="FFFFFF"/>
              <w:jc w:val="left"/>
              <w:textAlignment w:val="baseline"/>
              <w:rPr>
                <w:rFonts w:ascii="Aptos" w:eastAsia="Times New Roman" w:hAnsi="Aptos" w:cs="Times New Roman"/>
                <w:color w:val="000000"/>
                <w:sz w:val="24"/>
                <w:szCs w:val="24"/>
              </w:rPr>
            </w:pPr>
            <w:r w:rsidRPr="003B2626">
              <w:rPr>
                <w:rFonts w:ascii="Aptos" w:eastAsia="Times New Roman" w:hAnsi="Aptos" w:cs="Times New Roman"/>
                <w:color w:val="000000"/>
                <w:sz w:val="24"/>
                <w:szCs w:val="24"/>
              </w:rPr>
              <w:t xml:space="preserve">AA in English </w:t>
            </w:r>
            <w:r w:rsidR="00E47699">
              <w:rPr>
                <w:rFonts w:ascii="Aptos" w:eastAsia="Times New Roman" w:hAnsi="Aptos" w:cs="Times New Roman"/>
                <w:color w:val="000000"/>
                <w:sz w:val="24"/>
                <w:szCs w:val="24"/>
              </w:rPr>
              <w:t>–</w:t>
            </w:r>
            <w:r w:rsidRPr="003B2626">
              <w:rPr>
                <w:rFonts w:ascii="Aptos" w:eastAsia="Times New Roman" w:hAnsi="Aptos" w:cs="Times New Roman"/>
                <w:color w:val="000000"/>
                <w:sz w:val="24"/>
                <w:szCs w:val="24"/>
              </w:rPr>
              <w:t xml:space="preserve"> We</w:t>
            </w:r>
            <w:r w:rsidR="00E47699">
              <w:rPr>
                <w:rFonts w:ascii="Aptos" w:eastAsia="Times New Roman" w:hAnsi="Aptos" w:cs="Times New Roman"/>
                <w:color w:val="000000"/>
                <w:sz w:val="24"/>
                <w:szCs w:val="24"/>
              </w:rPr>
              <w:t xml:space="preserve"> ha</w:t>
            </w:r>
            <w:r w:rsidRPr="003B2626">
              <w:rPr>
                <w:rFonts w:ascii="Aptos" w:eastAsia="Times New Roman" w:hAnsi="Aptos" w:cs="Times New Roman"/>
                <w:color w:val="000000"/>
                <w:sz w:val="24"/>
                <w:szCs w:val="24"/>
              </w:rPr>
              <w:t>ve decided to deactivate the AA in English, as it requires a duplication of effort during Program Review as well as a separate program map</w:t>
            </w:r>
            <w:r w:rsidR="00E47699">
              <w:rPr>
                <w:rFonts w:ascii="Aptos" w:eastAsia="Times New Roman" w:hAnsi="Aptos" w:cs="Times New Roman"/>
                <w:color w:val="000000"/>
                <w:sz w:val="24"/>
                <w:szCs w:val="24"/>
              </w:rPr>
              <w:t xml:space="preserve"> which may confuse students</w:t>
            </w:r>
            <w:r w:rsidRPr="003B2626">
              <w:rPr>
                <w:rFonts w:ascii="Aptos" w:eastAsia="Times New Roman" w:hAnsi="Aptos" w:cs="Times New Roman"/>
                <w:color w:val="000000"/>
                <w:sz w:val="24"/>
                <w:szCs w:val="24"/>
              </w:rPr>
              <w:t>. We</w:t>
            </w:r>
            <w:r w:rsidR="00E47699">
              <w:rPr>
                <w:rFonts w:ascii="Aptos" w:eastAsia="Times New Roman" w:hAnsi="Aptos" w:cs="Times New Roman"/>
                <w:color w:val="000000"/>
                <w:sz w:val="24"/>
                <w:szCs w:val="24"/>
              </w:rPr>
              <w:t xml:space="preserve"> ha</w:t>
            </w:r>
            <w:r w:rsidRPr="003B2626">
              <w:rPr>
                <w:rFonts w:ascii="Aptos" w:eastAsia="Times New Roman" w:hAnsi="Aptos" w:cs="Times New Roman"/>
                <w:color w:val="000000"/>
                <w:sz w:val="24"/>
                <w:szCs w:val="24"/>
              </w:rPr>
              <w:t xml:space="preserve">ve never had a significant number of English </w:t>
            </w:r>
            <w:proofErr w:type="gramStart"/>
            <w:r w:rsidRPr="003B2626">
              <w:rPr>
                <w:rFonts w:ascii="Aptos" w:eastAsia="Times New Roman" w:hAnsi="Aptos" w:cs="Times New Roman"/>
                <w:color w:val="000000"/>
                <w:sz w:val="24"/>
                <w:szCs w:val="24"/>
              </w:rPr>
              <w:t>majors</w:t>
            </w:r>
            <w:proofErr w:type="gramEnd"/>
            <w:r w:rsidRPr="003B2626">
              <w:rPr>
                <w:rFonts w:ascii="Aptos" w:eastAsia="Times New Roman" w:hAnsi="Aptos" w:cs="Times New Roman"/>
                <w:color w:val="000000"/>
                <w:sz w:val="24"/>
                <w:szCs w:val="24"/>
              </w:rPr>
              <w:t xml:space="preserve"> graduate (2-3 per year, 5 tops</w:t>
            </w:r>
            <w:r w:rsidR="001D17CD">
              <w:rPr>
                <w:rFonts w:ascii="Aptos" w:eastAsia="Times New Roman" w:hAnsi="Aptos" w:cs="Times New Roman"/>
                <w:color w:val="000000"/>
                <w:sz w:val="24"/>
                <w:szCs w:val="24"/>
              </w:rPr>
              <w:t>)</w:t>
            </w:r>
            <w:r w:rsidRPr="003B2626">
              <w:rPr>
                <w:rFonts w:ascii="Aptos" w:eastAsia="Times New Roman" w:hAnsi="Aptos" w:cs="Times New Roman"/>
                <w:color w:val="000000"/>
                <w:sz w:val="24"/>
                <w:szCs w:val="24"/>
              </w:rPr>
              <w:t xml:space="preserve">. </w:t>
            </w:r>
          </w:p>
          <w:p w14:paraId="218FD5A8" w14:textId="77777777" w:rsidR="00867A58" w:rsidRDefault="00867A58" w:rsidP="003B2626">
            <w:pPr>
              <w:shd w:val="clear" w:color="auto" w:fill="FFFFFF"/>
              <w:jc w:val="left"/>
              <w:textAlignment w:val="baseline"/>
              <w:rPr>
                <w:rFonts w:ascii="Aptos" w:eastAsia="Times New Roman" w:hAnsi="Aptos" w:cs="Times New Roman"/>
                <w:color w:val="000000"/>
                <w:sz w:val="24"/>
                <w:szCs w:val="24"/>
              </w:rPr>
            </w:pPr>
          </w:p>
          <w:p w14:paraId="21D19567" w14:textId="00A85C3E" w:rsidR="00FD4319" w:rsidRPr="003B2626" w:rsidRDefault="003B2626" w:rsidP="001D17CD">
            <w:pPr>
              <w:shd w:val="clear" w:color="auto" w:fill="FFFFFF"/>
              <w:jc w:val="left"/>
              <w:textAlignment w:val="baseline"/>
              <w:rPr>
                <w:rFonts w:ascii="Aptos" w:eastAsia="Times New Roman" w:hAnsi="Aptos" w:cs="Times New Roman"/>
                <w:color w:val="000000"/>
                <w:sz w:val="24"/>
                <w:szCs w:val="24"/>
              </w:rPr>
            </w:pPr>
            <w:r>
              <w:rPr>
                <w:rFonts w:ascii="Aptos" w:eastAsia="Times New Roman" w:hAnsi="Aptos" w:cs="Times New Roman"/>
                <w:color w:val="000000"/>
                <w:sz w:val="24"/>
                <w:szCs w:val="24"/>
              </w:rPr>
              <w:t xml:space="preserve">We </w:t>
            </w:r>
            <w:r w:rsidRPr="003B2626">
              <w:rPr>
                <w:rFonts w:ascii="Aptos" w:eastAsia="Times New Roman" w:hAnsi="Aptos" w:cs="Times New Roman"/>
                <w:color w:val="000000"/>
                <w:sz w:val="24"/>
                <w:szCs w:val="24"/>
              </w:rPr>
              <w:t xml:space="preserve">will adjust the AA-T to reflect the addition of ENGL </w:t>
            </w:r>
            <w:r w:rsidR="00867A58">
              <w:rPr>
                <w:rFonts w:ascii="Aptos" w:eastAsia="Times New Roman" w:hAnsi="Aptos" w:cs="Times New Roman"/>
                <w:color w:val="000000"/>
                <w:sz w:val="24"/>
                <w:szCs w:val="24"/>
              </w:rPr>
              <w:t xml:space="preserve">43 and </w:t>
            </w:r>
            <w:r w:rsidRPr="003B2626">
              <w:rPr>
                <w:rFonts w:ascii="Aptos" w:eastAsia="Times New Roman" w:hAnsi="Aptos" w:cs="Times New Roman"/>
                <w:color w:val="000000"/>
                <w:sz w:val="24"/>
                <w:szCs w:val="24"/>
              </w:rPr>
              <w:t xml:space="preserve">60 </w:t>
            </w:r>
            <w:r w:rsidR="00867A58">
              <w:rPr>
                <w:rFonts w:ascii="Aptos" w:eastAsia="Times New Roman" w:hAnsi="Aptos" w:cs="Times New Roman"/>
                <w:color w:val="000000"/>
                <w:sz w:val="24"/>
                <w:szCs w:val="24"/>
              </w:rPr>
              <w:t>as well as</w:t>
            </w:r>
            <w:r w:rsidRPr="003B2626">
              <w:rPr>
                <w:rFonts w:ascii="Aptos" w:eastAsia="Times New Roman" w:hAnsi="Aptos" w:cs="Times New Roman"/>
                <w:color w:val="000000"/>
                <w:sz w:val="24"/>
                <w:szCs w:val="24"/>
              </w:rPr>
              <w:t xml:space="preserve"> deactivation of 17A and 47</w:t>
            </w:r>
            <w:r w:rsidR="00FD4319">
              <w:rPr>
                <w:rFonts w:ascii="Aptos" w:eastAsia="Times New Roman" w:hAnsi="Aptos" w:cs="Times New Roman"/>
                <w:color w:val="000000"/>
                <w:sz w:val="24"/>
                <w:szCs w:val="24"/>
              </w:rPr>
              <w:t>.</w:t>
            </w:r>
          </w:p>
        </w:tc>
      </w:tr>
    </w:tbl>
    <w:p w14:paraId="34F5AFE5" w14:textId="77777777" w:rsidR="0003091D" w:rsidRPr="00397C07" w:rsidRDefault="0003091D" w:rsidP="0003091D">
      <w:pPr>
        <w:rPr>
          <w:rFonts w:ascii="Tahoma" w:hAnsi="Tahoma" w:cs="Tahoma"/>
        </w:rPr>
      </w:pPr>
    </w:p>
    <w:p w14:paraId="698A74E3" w14:textId="1815D3DF" w:rsidR="004A25AB" w:rsidRPr="00397C07" w:rsidRDefault="0003091D" w:rsidP="008E30A3">
      <w:pPr>
        <w:pStyle w:val="BodyText"/>
        <w:rPr>
          <w:rFonts w:ascii="Tahoma" w:hAnsi="Tahoma" w:cs="Tahoma"/>
        </w:rPr>
      </w:pPr>
      <w:r w:rsidRPr="00397C07">
        <w:rPr>
          <w:rFonts w:ascii="Tahoma" w:hAnsi="Tahoma" w:cs="Tahoma"/>
        </w:rPr>
        <w:t xml:space="preserve">How is your program meeting the needs of students, and/or articulation with </w:t>
      </w:r>
      <w:r w:rsidR="0049229C" w:rsidRPr="00397C07">
        <w:rPr>
          <w:rFonts w:ascii="Tahoma" w:hAnsi="Tahoma" w:cs="Tahoma"/>
        </w:rPr>
        <w:t>four-year</w:t>
      </w:r>
      <w:r w:rsidRPr="00397C07">
        <w:rPr>
          <w:rFonts w:ascii="Tahoma" w:hAnsi="Tahoma" w:cs="Tahoma"/>
        </w:rPr>
        <w:t xml:space="preserve"> institutions?</w:t>
      </w:r>
    </w:p>
    <w:tbl>
      <w:tblPr>
        <w:tblStyle w:val="TableGrid"/>
        <w:tblW w:w="9349" w:type="dxa"/>
        <w:tblLook w:val="04A0" w:firstRow="1" w:lastRow="0" w:firstColumn="1" w:lastColumn="0" w:noHBand="0" w:noVBand="1"/>
      </w:tblPr>
      <w:tblGrid>
        <w:gridCol w:w="9349"/>
      </w:tblGrid>
      <w:tr w:rsidR="004A25AB" w:rsidRPr="00397C07" w14:paraId="15998BE7" w14:textId="77777777" w:rsidTr="00CA1258">
        <w:trPr>
          <w:trHeight w:val="1639"/>
        </w:trPr>
        <w:tc>
          <w:tcPr>
            <w:tcW w:w="9349" w:type="dxa"/>
          </w:tcPr>
          <w:p w14:paraId="7FB31E2C" w14:textId="5C3EF7BC" w:rsidR="0082677E" w:rsidRPr="00397C07" w:rsidRDefault="002F67A6" w:rsidP="002F67A6">
            <w:pPr>
              <w:rPr>
                <w:rFonts w:ascii="Tahoma" w:hAnsi="Tahoma" w:cs="Tahoma"/>
              </w:rPr>
            </w:pPr>
            <w:r>
              <w:rPr>
                <w:rFonts w:ascii="Tahoma" w:hAnsi="Tahoma" w:cs="Tahoma"/>
              </w:rPr>
              <w:t xml:space="preserve">Each English department course satisfies </w:t>
            </w:r>
            <w:r w:rsidR="00A809EF">
              <w:rPr>
                <w:rFonts w:ascii="Tahoma" w:hAnsi="Tahoma" w:cs="Tahoma"/>
              </w:rPr>
              <w:t xml:space="preserve">at least one of the </w:t>
            </w:r>
            <w:r>
              <w:rPr>
                <w:rFonts w:ascii="Tahoma" w:hAnsi="Tahoma" w:cs="Tahoma"/>
              </w:rPr>
              <w:t xml:space="preserve">current </w:t>
            </w:r>
            <w:r w:rsidR="00FE1B29">
              <w:rPr>
                <w:rFonts w:ascii="Tahoma" w:hAnsi="Tahoma" w:cs="Tahoma"/>
              </w:rPr>
              <w:t xml:space="preserve">AA/AS Area 3 or 4a, </w:t>
            </w:r>
            <w:r>
              <w:rPr>
                <w:rFonts w:ascii="Tahoma" w:hAnsi="Tahoma" w:cs="Tahoma"/>
              </w:rPr>
              <w:t xml:space="preserve">CSU-GE </w:t>
            </w:r>
            <w:r w:rsidR="00FE1B29">
              <w:rPr>
                <w:rFonts w:ascii="Tahoma" w:hAnsi="Tahoma" w:cs="Tahoma"/>
              </w:rPr>
              <w:t xml:space="preserve">Areas A1, A3, </w:t>
            </w:r>
            <w:r>
              <w:rPr>
                <w:rFonts w:ascii="Tahoma" w:hAnsi="Tahoma" w:cs="Tahoma"/>
              </w:rPr>
              <w:t xml:space="preserve">and </w:t>
            </w:r>
            <w:r w:rsidR="00FE1B29">
              <w:rPr>
                <w:rFonts w:ascii="Tahoma" w:hAnsi="Tahoma" w:cs="Tahoma"/>
              </w:rPr>
              <w:t xml:space="preserve">C2, and </w:t>
            </w:r>
            <w:r>
              <w:rPr>
                <w:rFonts w:ascii="Tahoma" w:hAnsi="Tahoma" w:cs="Tahoma"/>
              </w:rPr>
              <w:t>IGETC</w:t>
            </w:r>
            <w:r w:rsidR="00FE1B29">
              <w:rPr>
                <w:rFonts w:ascii="Tahoma" w:hAnsi="Tahoma" w:cs="Tahoma"/>
              </w:rPr>
              <w:t xml:space="preserve"> 1A 1B, and 3B</w:t>
            </w:r>
            <w:r w:rsidR="00A809EF">
              <w:rPr>
                <w:rFonts w:ascii="Tahoma" w:hAnsi="Tahoma" w:cs="Tahoma"/>
              </w:rPr>
              <w:t xml:space="preserve"> requirements</w:t>
            </w:r>
            <w:r>
              <w:rPr>
                <w:rFonts w:ascii="Tahoma" w:hAnsi="Tahoma" w:cs="Tahoma"/>
              </w:rPr>
              <w:t xml:space="preserve">; no modification should be necessary (other than as mandated by AB 1111) for </w:t>
            </w:r>
            <w:proofErr w:type="spellStart"/>
            <w:r>
              <w:rPr>
                <w:rFonts w:ascii="Tahoma" w:hAnsi="Tahoma" w:cs="Tahoma"/>
              </w:rPr>
              <w:t>CalGETC</w:t>
            </w:r>
            <w:proofErr w:type="spellEnd"/>
            <w:r w:rsidR="00DC63E4">
              <w:rPr>
                <w:rFonts w:ascii="Tahoma" w:hAnsi="Tahoma" w:cs="Tahoma"/>
              </w:rPr>
              <w:t xml:space="preserve"> (AB</w:t>
            </w:r>
            <w:r w:rsidR="00B32AC7">
              <w:rPr>
                <w:rFonts w:ascii="Tahoma" w:hAnsi="Tahoma" w:cs="Tahoma"/>
              </w:rPr>
              <w:t xml:space="preserve"> </w:t>
            </w:r>
            <w:r w:rsidR="00DC63E4">
              <w:rPr>
                <w:rFonts w:ascii="Tahoma" w:hAnsi="Tahoma" w:cs="Tahoma"/>
              </w:rPr>
              <w:t>928)</w:t>
            </w:r>
            <w:r>
              <w:rPr>
                <w:rFonts w:ascii="Tahoma" w:hAnsi="Tahoma" w:cs="Tahoma"/>
              </w:rPr>
              <w:t>.</w:t>
            </w:r>
          </w:p>
        </w:tc>
      </w:tr>
    </w:tbl>
    <w:p w14:paraId="544B2937" w14:textId="186DD500" w:rsidR="00733CC4" w:rsidRPr="00397C07" w:rsidRDefault="00733CC4" w:rsidP="00521806">
      <w:pPr>
        <w:rPr>
          <w:rFonts w:ascii="Tahoma" w:hAnsi="Tahoma" w:cs="Tahoma"/>
          <w:b/>
          <w:bCs/>
        </w:rPr>
      </w:pPr>
    </w:p>
    <w:p w14:paraId="307ECD39" w14:textId="16F9E71F" w:rsidR="00792E7B" w:rsidRPr="00397C07" w:rsidRDefault="004A25AB" w:rsidP="00521806">
      <w:pPr>
        <w:rPr>
          <w:rFonts w:ascii="Tahoma" w:hAnsi="Tahoma" w:cs="Tahoma"/>
          <w:b/>
          <w:bCs/>
        </w:rPr>
      </w:pPr>
      <w:r w:rsidRPr="00397C07">
        <w:rPr>
          <w:rFonts w:ascii="Tahoma" w:hAnsi="Tahoma" w:cs="Tahoma"/>
          <w:b/>
          <w:bCs/>
        </w:rPr>
        <w:t>Student Learning Outcomes Assessment</w:t>
      </w:r>
    </w:p>
    <w:p w14:paraId="0B93D78E" w14:textId="31BC6D3C" w:rsidR="004A25AB" w:rsidRPr="00397C07" w:rsidRDefault="004A25AB" w:rsidP="004A25AB">
      <w:pPr>
        <w:rPr>
          <w:rFonts w:ascii="Tahoma" w:hAnsi="Tahoma" w:cs="Tahoma"/>
        </w:rPr>
      </w:pPr>
      <w:r w:rsidRPr="00397C07">
        <w:rPr>
          <w:rFonts w:ascii="Tahoma" w:hAnsi="Tahoma" w:cs="Tahoma"/>
        </w:rPr>
        <w:t>List your Student Learning Outcomes</w:t>
      </w:r>
    </w:p>
    <w:tbl>
      <w:tblPr>
        <w:tblStyle w:val="TableGrid"/>
        <w:tblW w:w="10206" w:type="dxa"/>
        <w:tblInd w:w="-835" w:type="dxa"/>
        <w:tblLook w:val="04A0" w:firstRow="1" w:lastRow="0" w:firstColumn="1" w:lastColumn="0" w:noHBand="0" w:noVBand="1"/>
      </w:tblPr>
      <w:tblGrid>
        <w:gridCol w:w="10206"/>
      </w:tblGrid>
      <w:tr w:rsidR="004A25AB" w:rsidRPr="00397C07" w14:paraId="28F0C48B" w14:textId="77777777" w:rsidTr="00F638AE">
        <w:trPr>
          <w:trHeight w:val="1674"/>
        </w:trPr>
        <w:tc>
          <w:tcPr>
            <w:tcW w:w="10206" w:type="dxa"/>
          </w:tcPr>
          <w:tbl>
            <w:tblPr>
              <w:tblW w:w="9990" w:type="dxa"/>
              <w:tblCellMar>
                <w:top w:w="15" w:type="dxa"/>
                <w:bottom w:w="15" w:type="dxa"/>
              </w:tblCellMar>
              <w:tblLook w:val="04A0" w:firstRow="1" w:lastRow="0" w:firstColumn="1" w:lastColumn="0" w:noHBand="0" w:noVBand="1"/>
            </w:tblPr>
            <w:tblGrid>
              <w:gridCol w:w="1330"/>
              <w:gridCol w:w="8660"/>
            </w:tblGrid>
            <w:tr w:rsidR="00F638AE" w:rsidRPr="00F638AE" w14:paraId="5FFA9637" w14:textId="77777777" w:rsidTr="00F638AE">
              <w:trPr>
                <w:trHeight w:val="570"/>
              </w:trPr>
              <w:tc>
                <w:tcPr>
                  <w:tcW w:w="1330" w:type="dxa"/>
                  <w:tcBorders>
                    <w:top w:val="nil"/>
                    <w:left w:val="nil"/>
                    <w:bottom w:val="nil"/>
                    <w:right w:val="nil"/>
                  </w:tcBorders>
                  <w:noWrap/>
                  <w:hideMark/>
                </w:tcPr>
                <w:p w14:paraId="3C962717" w14:textId="77777777" w:rsidR="00F638AE" w:rsidRPr="00F638AE" w:rsidRDefault="00F638AE"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lastRenderedPageBreak/>
                    <w:t>ENGL 001A</w:t>
                  </w:r>
                </w:p>
              </w:tc>
              <w:tc>
                <w:tcPr>
                  <w:tcW w:w="8660" w:type="dxa"/>
                  <w:tcBorders>
                    <w:top w:val="nil"/>
                    <w:left w:val="nil"/>
                    <w:bottom w:val="nil"/>
                    <w:right w:val="nil"/>
                  </w:tcBorders>
                  <w:hideMark/>
                </w:tcPr>
                <w:p w14:paraId="67667099" w14:textId="77777777" w:rsidR="00F638AE" w:rsidRPr="00F638AE" w:rsidRDefault="00F638AE"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SLO1 - Apply strategies for understanding and evaluating a range of professional and public writing and be able to express and synthesize the main ideas.</w:t>
                  </w:r>
                </w:p>
              </w:tc>
            </w:tr>
            <w:tr w:rsidR="00F638AE" w:rsidRPr="00F638AE" w14:paraId="2CE6B40C" w14:textId="77777777" w:rsidTr="00CE7A02">
              <w:trPr>
                <w:trHeight w:val="570"/>
              </w:trPr>
              <w:tc>
                <w:tcPr>
                  <w:tcW w:w="1330" w:type="dxa"/>
                  <w:tcBorders>
                    <w:top w:val="nil"/>
                    <w:left w:val="nil"/>
                    <w:bottom w:val="nil"/>
                    <w:right w:val="nil"/>
                  </w:tcBorders>
                  <w:noWrap/>
                </w:tcPr>
                <w:p w14:paraId="2B61A6C1" w14:textId="72B4F7B3" w:rsidR="00F638AE" w:rsidRPr="00F638AE" w:rsidRDefault="00F638AE"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hideMark/>
                </w:tcPr>
                <w:p w14:paraId="5C470DBB" w14:textId="77777777" w:rsidR="00F638AE" w:rsidRPr="00F638AE" w:rsidRDefault="00F638AE"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SLO2 - Assess clearly in writing the tools and materials in the workplace and in the community and be able to suggest changes in order to increase personal and institutional effectiveness.</w:t>
                  </w:r>
                </w:p>
              </w:tc>
            </w:tr>
            <w:tr w:rsidR="00F638AE" w:rsidRPr="00F638AE" w14:paraId="41BCF146" w14:textId="77777777" w:rsidTr="00F638AE">
              <w:trPr>
                <w:trHeight w:val="570"/>
              </w:trPr>
              <w:tc>
                <w:tcPr>
                  <w:tcW w:w="1330" w:type="dxa"/>
                  <w:tcBorders>
                    <w:top w:val="nil"/>
                    <w:left w:val="nil"/>
                    <w:bottom w:val="nil"/>
                    <w:right w:val="nil"/>
                  </w:tcBorders>
                  <w:noWrap/>
                  <w:hideMark/>
                </w:tcPr>
                <w:p w14:paraId="29960687" w14:textId="238F8371" w:rsidR="00F638AE" w:rsidRPr="00F638AE" w:rsidRDefault="00F638AE"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hideMark/>
                </w:tcPr>
                <w:p w14:paraId="7B853E88" w14:textId="77777777" w:rsidR="00F638AE" w:rsidRPr="00F638AE" w:rsidRDefault="00F638AE"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SLO3 - Recognize messages and arguments in speech and text, analyze and critique such messages, and act accordingly.</w:t>
                  </w:r>
                </w:p>
              </w:tc>
            </w:tr>
            <w:tr w:rsidR="00F638AE" w:rsidRPr="00F638AE" w14:paraId="12D80BCF" w14:textId="77777777" w:rsidTr="00F638AE">
              <w:trPr>
                <w:trHeight w:val="855"/>
              </w:trPr>
              <w:tc>
                <w:tcPr>
                  <w:tcW w:w="1330" w:type="dxa"/>
                  <w:tcBorders>
                    <w:top w:val="nil"/>
                    <w:left w:val="nil"/>
                    <w:bottom w:val="nil"/>
                    <w:right w:val="nil"/>
                  </w:tcBorders>
                  <w:noWrap/>
                  <w:hideMark/>
                </w:tcPr>
                <w:p w14:paraId="0880ECAA" w14:textId="53B251CD" w:rsidR="00F638AE" w:rsidRPr="00F638AE" w:rsidRDefault="00F638AE"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hideMark/>
                </w:tcPr>
                <w:p w14:paraId="5503EE41" w14:textId="77777777" w:rsidR="00F638AE" w:rsidRPr="00F638AE" w:rsidRDefault="00F638AE"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SLO4 - Expand and deepen understanding of diverse life experiences and differing perspectives, identify their impact on written and spoken communication, and express sensitivity toward the values and ideas of coworkers, family members, and local and global neighbors.</w:t>
                  </w:r>
                </w:p>
              </w:tc>
            </w:tr>
            <w:tr w:rsidR="00F638AE" w:rsidRPr="00F638AE" w14:paraId="3CF53A68" w14:textId="77777777" w:rsidTr="00F638AE">
              <w:trPr>
                <w:trHeight w:val="285"/>
              </w:trPr>
              <w:tc>
                <w:tcPr>
                  <w:tcW w:w="1330" w:type="dxa"/>
                  <w:tcBorders>
                    <w:top w:val="nil"/>
                    <w:left w:val="nil"/>
                    <w:bottom w:val="nil"/>
                    <w:right w:val="nil"/>
                  </w:tcBorders>
                  <w:shd w:val="clear" w:color="000000" w:fill="BFBFBF"/>
                  <w:noWrap/>
                  <w:hideMark/>
                </w:tcPr>
                <w:p w14:paraId="0549AFA9" w14:textId="77777777" w:rsidR="00F638AE" w:rsidRPr="00F638AE" w:rsidRDefault="00F638AE"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shd w:val="clear" w:color="000000" w:fill="BFBFBF"/>
                  <w:hideMark/>
                </w:tcPr>
                <w:p w14:paraId="76E4A75B" w14:textId="77777777" w:rsidR="00F638AE" w:rsidRPr="00F638AE" w:rsidRDefault="00F638AE" w:rsidP="00F638AE">
                  <w:pPr>
                    <w:spacing w:after="0" w:line="240" w:lineRule="auto"/>
                    <w:jc w:val="left"/>
                    <w:rPr>
                      <w:rFonts w:ascii="Times New Roman" w:eastAsia="Times New Roman" w:hAnsi="Times New Roman" w:cs="Times New Roman"/>
                      <w:sz w:val="20"/>
                      <w:szCs w:val="20"/>
                    </w:rPr>
                  </w:pPr>
                </w:p>
              </w:tc>
            </w:tr>
            <w:tr w:rsidR="00F638AE" w:rsidRPr="00F638AE" w14:paraId="43E2E8F5" w14:textId="77777777" w:rsidTr="00F638AE">
              <w:trPr>
                <w:trHeight w:val="570"/>
              </w:trPr>
              <w:tc>
                <w:tcPr>
                  <w:tcW w:w="1330" w:type="dxa"/>
                  <w:tcBorders>
                    <w:top w:val="nil"/>
                    <w:left w:val="nil"/>
                    <w:bottom w:val="nil"/>
                    <w:right w:val="nil"/>
                  </w:tcBorders>
                  <w:noWrap/>
                  <w:hideMark/>
                </w:tcPr>
                <w:p w14:paraId="26CE746F" w14:textId="77777777" w:rsidR="00F638AE" w:rsidRPr="00F638AE" w:rsidRDefault="00F638AE"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ENGL 001AS</w:t>
                  </w:r>
                </w:p>
              </w:tc>
              <w:tc>
                <w:tcPr>
                  <w:tcW w:w="8660" w:type="dxa"/>
                  <w:tcBorders>
                    <w:top w:val="nil"/>
                    <w:left w:val="nil"/>
                    <w:bottom w:val="nil"/>
                    <w:right w:val="nil"/>
                  </w:tcBorders>
                  <w:hideMark/>
                </w:tcPr>
                <w:p w14:paraId="59559932" w14:textId="77777777" w:rsidR="00F638AE" w:rsidRPr="00F638AE" w:rsidRDefault="00F638AE"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SLO1 - Apply strategies for understanding and evaluating a range of professional and public writing and be able to express and synthesize the main ideas.</w:t>
                  </w:r>
                </w:p>
              </w:tc>
            </w:tr>
            <w:tr w:rsidR="00F638AE" w:rsidRPr="00F638AE" w14:paraId="247EB9BF" w14:textId="77777777" w:rsidTr="00F638AE">
              <w:trPr>
                <w:trHeight w:val="570"/>
              </w:trPr>
              <w:tc>
                <w:tcPr>
                  <w:tcW w:w="1330" w:type="dxa"/>
                  <w:tcBorders>
                    <w:top w:val="nil"/>
                    <w:left w:val="nil"/>
                    <w:bottom w:val="nil"/>
                    <w:right w:val="nil"/>
                  </w:tcBorders>
                  <w:noWrap/>
                  <w:hideMark/>
                </w:tcPr>
                <w:p w14:paraId="730FD804" w14:textId="7AF917CF" w:rsidR="00F638AE" w:rsidRPr="00F638AE" w:rsidRDefault="00F638AE"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hideMark/>
                </w:tcPr>
                <w:p w14:paraId="41DF0990" w14:textId="77777777" w:rsidR="00F638AE" w:rsidRPr="00F638AE" w:rsidRDefault="00F638AE"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SLO2 - Assess clearly in writing the tools and materials in the workplace and in the community and be able to suggest changes in order to increase personal and institutional effectiveness.</w:t>
                  </w:r>
                </w:p>
              </w:tc>
            </w:tr>
            <w:tr w:rsidR="00F638AE" w:rsidRPr="00F638AE" w14:paraId="27FDC535" w14:textId="77777777" w:rsidTr="00F638AE">
              <w:trPr>
                <w:trHeight w:val="855"/>
              </w:trPr>
              <w:tc>
                <w:tcPr>
                  <w:tcW w:w="1330" w:type="dxa"/>
                  <w:tcBorders>
                    <w:top w:val="nil"/>
                    <w:left w:val="nil"/>
                    <w:bottom w:val="nil"/>
                    <w:right w:val="nil"/>
                  </w:tcBorders>
                  <w:noWrap/>
                  <w:hideMark/>
                </w:tcPr>
                <w:p w14:paraId="2CA8A576" w14:textId="41136772" w:rsidR="00F638AE" w:rsidRPr="00F638AE" w:rsidRDefault="00F638AE"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hideMark/>
                </w:tcPr>
                <w:p w14:paraId="5CE067DF" w14:textId="77777777" w:rsidR="00F638AE" w:rsidRPr="00F638AE" w:rsidRDefault="00F638AE"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SLO3 - Expand and deepen understanding of diverse life experiences and differing perspectives, identify their impact on written and spoken communication, and express sensitivity toward the values and ideas of coworkers, family members, and local and global neighbors.</w:t>
                  </w:r>
                </w:p>
              </w:tc>
            </w:tr>
            <w:tr w:rsidR="00F638AE" w:rsidRPr="00F638AE" w14:paraId="242744A6" w14:textId="77777777" w:rsidTr="00F638AE">
              <w:trPr>
                <w:trHeight w:val="285"/>
              </w:trPr>
              <w:tc>
                <w:tcPr>
                  <w:tcW w:w="1330" w:type="dxa"/>
                  <w:tcBorders>
                    <w:top w:val="nil"/>
                    <w:left w:val="nil"/>
                    <w:bottom w:val="nil"/>
                    <w:right w:val="nil"/>
                  </w:tcBorders>
                  <w:shd w:val="clear" w:color="000000" w:fill="BFBFBF"/>
                  <w:noWrap/>
                  <w:hideMark/>
                </w:tcPr>
                <w:p w14:paraId="4D834B02" w14:textId="77777777" w:rsidR="00F638AE" w:rsidRPr="00F638AE" w:rsidRDefault="00F638AE"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shd w:val="clear" w:color="000000" w:fill="BFBFBF"/>
                  <w:hideMark/>
                </w:tcPr>
                <w:p w14:paraId="40E173E1" w14:textId="77777777" w:rsidR="00F638AE" w:rsidRPr="00F638AE" w:rsidRDefault="00F638AE" w:rsidP="00F638AE">
                  <w:pPr>
                    <w:spacing w:after="0" w:line="240" w:lineRule="auto"/>
                    <w:jc w:val="left"/>
                    <w:rPr>
                      <w:rFonts w:ascii="Times New Roman" w:eastAsia="Times New Roman" w:hAnsi="Times New Roman" w:cs="Times New Roman"/>
                      <w:sz w:val="20"/>
                      <w:szCs w:val="20"/>
                    </w:rPr>
                  </w:pPr>
                </w:p>
              </w:tc>
            </w:tr>
            <w:tr w:rsidR="00F638AE" w:rsidRPr="00F638AE" w14:paraId="4CD6408E" w14:textId="77777777" w:rsidTr="00F638AE">
              <w:trPr>
                <w:trHeight w:val="855"/>
              </w:trPr>
              <w:tc>
                <w:tcPr>
                  <w:tcW w:w="1330" w:type="dxa"/>
                  <w:tcBorders>
                    <w:top w:val="nil"/>
                    <w:left w:val="nil"/>
                    <w:bottom w:val="nil"/>
                    <w:right w:val="nil"/>
                  </w:tcBorders>
                  <w:noWrap/>
                  <w:hideMark/>
                </w:tcPr>
                <w:p w14:paraId="118159D7" w14:textId="77777777" w:rsidR="00F638AE" w:rsidRPr="00F638AE" w:rsidRDefault="00F638AE"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ENGL 001B</w:t>
                  </w:r>
                </w:p>
              </w:tc>
              <w:tc>
                <w:tcPr>
                  <w:tcW w:w="8660" w:type="dxa"/>
                  <w:tcBorders>
                    <w:top w:val="nil"/>
                    <w:left w:val="nil"/>
                    <w:bottom w:val="nil"/>
                    <w:right w:val="nil"/>
                  </w:tcBorders>
                  <w:hideMark/>
                </w:tcPr>
                <w:p w14:paraId="2A60562A" w14:textId="77777777" w:rsidR="00F638AE" w:rsidRPr="00F638AE" w:rsidRDefault="00F638AE"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SLO1 - Recognize the relevance of the power of story in the public and private sector and use this understanding to shape the outcomes of various situations and projects. Identify logical fallacies in written materials in order to make effective decisions and express ideas clearly.</w:t>
                  </w:r>
                </w:p>
              </w:tc>
            </w:tr>
            <w:tr w:rsidR="00F638AE" w:rsidRPr="00F638AE" w14:paraId="3CF7459D" w14:textId="77777777" w:rsidTr="00F638AE">
              <w:trPr>
                <w:trHeight w:val="285"/>
              </w:trPr>
              <w:tc>
                <w:tcPr>
                  <w:tcW w:w="1330" w:type="dxa"/>
                  <w:tcBorders>
                    <w:top w:val="nil"/>
                    <w:left w:val="nil"/>
                    <w:bottom w:val="nil"/>
                    <w:right w:val="nil"/>
                  </w:tcBorders>
                  <w:noWrap/>
                  <w:hideMark/>
                </w:tcPr>
                <w:p w14:paraId="5277635F" w14:textId="20745503" w:rsidR="00F638AE" w:rsidRPr="00F638AE" w:rsidRDefault="00F638AE"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hideMark/>
                </w:tcPr>
                <w:p w14:paraId="492C20E8" w14:textId="77777777" w:rsidR="00F638AE" w:rsidRPr="00F638AE" w:rsidRDefault="00F638AE"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SLO2 - Evaluate and use evidence to support assertions, enhancing effectiveness as a team member.</w:t>
                  </w:r>
                </w:p>
              </w:tc>
            </w:tr>
            <w:tr w:rsidR="00F638AE" w:rsidRPr="00F638AE" w14:paraId="20E5FE8F" w14:textId="77777777" w:rsidTr="00F638AE">
              <w:trPr>
                <w:trHeight w:val="570"/>
              </w:trPr>
              <w:tc>
                <w:tcPr>
                  <w:tcW w:w="1330" w:type="dxa"/>
                  <w:tcBorders>
                    <w:top w:val="nil"/>
                    <w:left w:val="nil"/>
                    <w:bottom w:val="nil"/>
                    <w:right w:val="nil"/>
                  </w:tcBorders>
                  <w:noWrap/>
                  <w:hideMark/>
                </w:tcPr>
                <w:p w14:paraId="75367000" w14:textId="29EE0A57" w:rsidR="00F638AE" w:rsidRPr="00F638AE" w:rsidRDefault="00F638AE"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hideMark/>
                </w:tcPr>
                <w:p w14:paraId="44739348" w14:textId="77777777" w:rsidR="00F638AE" w:rsidRPr="00F638AE" w:rsidRDefault="00F638AE"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SLO3 - Write coherent, organized reports, summaries, evaluations, and records. Articulate ideas clearly so that all team members understand, thus moving a project or a program forward.</w:t>
                  </w:r>
                </w:p>
              </w:tc>
            </w:tr>
            <w:tr w:rsidR="00F638AE" w:rsidRPr="00F638AE" w14:paraId="13F3A8ED" w14:textId="77777777" w:rsidTr="00F638AE">
              <w:trPr>
                <w:trHeight w:val="285"/>
              </w:trPr>
              <w:tc>
                <w:tcPr>
                  <w:tcW w:w="1330" w:type="dxa"/>
                  <w:tcBorders>
                    <w:top w:val="nil"/>
                    <w:left w:val="nil"/>
                    <w:bottom w:val="nil"/>
                    <w:right w:val="nil"/>
                  </w:tcBorders>
                  <w:shd w:val="clear" w:color="000000" w:fill="BFBFBF"/>
                  <w:noWrap/>
                  <w:hideMark/>
                </w:tcPr>
                <w:p w14:paraId="32637FC7" w14:textId="77777777" w:rsidR="00F638AE" w:rsidRPr="00F638AE" w:rsidRDefault="00F638AE"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shd w:val="clear" w:color="000000" w:fill="BFBFBF"/>
                  <w:hideMark/>
                </w:tcPr>
                <w:p w14:paraId="2E29C83D" w14:textId="77777777" w:rsidR="00F638AE" w:rsidRPr="00F638AE" w:rsidRDefault="00F638AE" w:rsidP="00F638AE">
                  <w:pPr>
                    <w:spacing w:after="0" w:line="240" w:lineRule="auto"/>
                    <w:jc w:val="left"/>
                    <w:rPr>
                      <w:rFonts w:ascii="Times New Roman" w:eastAsia="Times New Roman" w:hAnsi="Times New Roman" w:cs="Times New Roman"/>
                      <w:sz w:val="20"/>
                      <w:szCs w:val="20"/>
                    </w:rPr>
                  </w:pPr>
                </w:p>
              </w:tc>
            </w:tr>
            <w:tr w:rsidR="00F638AE" w:rsidRPr="00F638AE" w14:paraId="663FB182" w14:textId="77777777" w:rsidTr="00F638AE">
              <w:trPr>
                <w:trHeight w:val="285"/>
              </w:trPr>
              <w:tc>
                <w:tcPr>
                  <w:tcW w:w="1330" w:type="dxa"/>
                  <w:tcBorders>
                    <w:top w:val="nil"/>
                    <w:left w:val="nil"/>
                    <w:bottom w:val="nil"/>
                    <w:right w:val="nil"/>
                  </w:tcBorders>
                  <w:noWrap/>
                  <w:hideMark/>
                </w:tcPr>
                <w:p w14:paraId="05A43AA2" w14:textId="77777777" w:rsidR="00F638AE" w:rsidRPr="00F638AE" w:rsidRDefault="00F638AE"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ENGL 005</w:t>
                  </w:r>
                </w:p>
              </w:tc>
              <w:tc>
                <w:tcPr>
                  <w:tcW w:w="8660" w:type="dxa"/>
                  <w:tcBorders>
                    <w:top w:val="nil"/>
                    <w:left w:val="nil"/>
                    <w:bottom w:val="nil"/>
                    <w:right w:val="nil"/>
                  </w:tcBorders>
                  <w:hideMark/>
                </w:tcPr>
                <w:p w14:paraId="086A049D" w14:textId="77777777" w:rsidR="00F638AE" w:rsidRPr="00F638AE" w:rsidRDefault="00F638AE"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SLO1 - Apply tools to understand inferences to community, workplace and family situations.</w:t>
                  </w:r>
                </w:p>
              </w:tc>
            </w:tr>
            <w:tr w:rsidR="00F638AE" w:rsidRPr="00F638AE" w14:paraId="13A78446" w14:textId="77777777" w:rsidTr="00F638AE">
              <w:trPr>
                <w:trHeight w:val="285"/>
              </w:trPr>
              <w:tc>
                <w:tcPr>
                  <w:tcW w:w="1330" w:type="dxa"/>
                  <w:tcBorders>
                    <w:top w:val="nil"/>
                    <w:left w:val="nil"/>
                    <w:bottom w:val="nil"/>
                    <w:right w:val="nil"/>
                  </w:tcBorders>
                  <w:noWrap/>
                  <w:hideMark/>
                </w:tcPr>
                <w:p w14:paraId="3489A417" w14:textId="77777777" w:rsidR="00F638AE" w:rsidRPr="00F638AE" w:rsidRDefault="00F638AE"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hideMark/>
                </w:tcPr>
                <w:p w14:paraId="1F68D45C" w14:textId="77777777" w:rsidR="00F638AE" w:rsidRPr="00F638AE" w:rsidRDefault="00F638AE"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SLO2 - Evaluate materials/data in terms of accuracy as well as relevance to home and workplace situations.</w:t>
                  </w:r>
                </w:p>
              </w:tc>
            </w:tr>
            <w:tr w:rsidR="00F638AE" w:rsidRPr="00F638AE" w14:paraId="2F228938" w14:textId="77777777" w:rsidTr="00F638AE">
              <w:trPr>
                <w:trHeight w:val="285"/>
              </w:trPr>
              <w:tc>
                <w:tcPr>
                  <w:tcW w:w="1330" w:type="dxa"/>
                  <w:tcBorders>
                    <w:top w:val="nil"/>
                    <w:left w:val="nil"/>
                    <w:bottom w:val="nil"/>
                    <w:right w:val="nil"/>
                  </w:tcBorders>
                  <w:noWrap/>
                  <w:hideMark/>
                </w:tcPr>
                <w:p w14:paraId="1C8A2369" w14:textId="77777777" w:rsidR="00F638AE" w:rsidRPr="00F638AE" w:rsidRDefault="00F638AE"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hideMark/>
                </w:tcPr>
                <w:p w14:paraId="7A7D2C89" w14:textId="77777777" w:rsidR="00F638AE" w:rsidRPr="00F638AE" w:rsidRDefault="00F638AE"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SLO3 - Identify logical fallacies in communication.</w:t>
                  </w:r>
                </w:p>
              </w:tc>
            </w:tr>
            <w:tr w:rsidR="00F638AE" w:rsidRPr="00F638AE" w14:paraId="0053AF8D" w14:textId="77777777" w:rsidTr="00F638AE">
              <w:trPr>
                <w:trHeight w:val="570"/>
              </w:trPr>
              <w:tc>
                <w:tcPr>
                  <w:tcW w:w="1330" w:type="dxa"/>
                  <w:tcBorders>
                    <w:top w:val="nil"/>
                    <w:left w:val="nil"/>
                    <w:bottom w:val="nil"/>
                    <w:right w:val="nil"/>
                  </w:tcBorders>
                  <w:noWrap/>
                  <w:hideMark/>
                </w:tcPr>
                <w:p w14:paraId="5AF6F026" w14:textId="77777777" w:rsidR="00F638AE" w:rsidRPr="00F638AE" w:rsidRDefault="00F638AE"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hideMark/>
                </w:tcPr>
                <w:p w14:paraId="4E67D498" w14:textId="77777777" w:rsidR="00F638AE" w:rsidRPr="00F638AE" w:rsidRDefault="00F638AE"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SLO4 - Conduct research identifying relevant and accurate materials from a variety of sources, including databases, professional publications, and other applicable materials.</w:t>
                  </w:r>
                </w:p>
              </w:tc>
            </w:tr>
            <w:tr w:rsidR="00F638AE" w:rsidRPr="00F638AE" w14:paraId="3DDC17AB" w14:textId="77777777" w:rsidTr="00F638AE">
              <w:trPr>
                <w:trHeight w:val="570"/>
              </w:trPr>
              <w:tc>
                <w:tcPr>
                  <w:tcW w:w="1330" w:type="dxa"/>
                  <w:tcBorders>
                    <w:top w:val="nil"/>
                    <w:left w:val="nil"/>
                    <w:bottom w:val="nil"/>
                    <w:right w:val="nil"/>
                  </w:tcBorders>
                  <w:noWrap/>
                  <w:hideMark/>
                </w:tcPr>
                <w:p w14:paraId="25827004" w14:textId="77777777" w:rsidR="00F638AE" w:rsidRPr="00F638AE" w:rsidRDefault="00F638AE"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hideMark/>
                </w:tcPr>
                <w:p w14:paraId="18102159" w14:textId="77777777" w:rsidR="00F638AE" w:rsidRPr="00F638AE" w:rsidRDefault="00F638AE"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SLO5 - Identify personal bias and other filters in order to evaluate community, family and professional materials objectively.</w:t>
                  </w:r>
                </w:p>
              </w:tc>
            </w:tr>
            <w:tr w:rsidR="00F638AE" w:rsidRPr="00F638AE" w14:paraId="277A9344" w14:textId="77777777" w:rsidTr="00F638AE">
              <w:trPr>
                <w:trHeight w:val="285"/>
              </w:trPr>
              <w:tc>
                <w:tcPr>
                  <w:tcW w:w="1330" w:type="dxa"/>
                  <w:tcBorders>
                    <w:top w:val="nil"/>
                    <w:left w:val="nil"/>
                    <w:bottom w:val="nil"/>
                    <w:right w:val="nil"/>
                  </w:tcBorders>
                  <w:shd w:val="clear" w:color="000000" w:fill="BFBFBF"/>
                  <w:noWrap/>
                  <w:hideMark/>
                </w:tcPr>
                <w:p w14:paraId="3F84C7C6" w14:textId="77777777" w:rsidR="00F638AE" w:rsidRPr="00F638AE" w:rsidRDefault="00F638AE"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shd w:val="clear" w:color="000000" w:fill="BFBFBF"/>
                  <w:hideMark/>
                </w:tcPr>
                <w:p w14:paraId="63F0C9CC" w14:textId="77777777" w:rsidR="00F638AE" w:rsidRPr="00F638AE" w:rsidRDefault="00F638AE" w:rsidP="00F638AE">
                  <w:pPr>
                    <w:spacing w:after="0" w:line="240" w:lineRule="auto"/>
                    <w:jc w:val="left"/>
                    <w:rPr>
                      <w:rFonts w:ascii="Times New Roman" w:eastAsia="Times New Roman" w:hAnsi="Times New Roman" w:cs="Times New Roman"/>
                      <w:sz w:val="20"/>
                      <w:szCs w:val="20"/>
                    </w:rPr>
                  </w:pPr>
                </w:p>
              </w:tc>
            </w:tr>
            <w:tr w:rsidR="00F638AE" w:rsidRPr="00F638AE" w14:paraId="269FC537" w14:textId="77777777" w:rsidTr="00F638AE">
              <w:trPr>
                <w:trHeight w:val="885"/>
              </w:trPr>
              <w:tc>
                <w:tcPr>
                  <w:tcW w:w="1330" w:type="dxa"/>
                  <w:tcBorders>
                    <w:top w:val="nil"/>
                    <w:left w:val="nil"/>
                    <w:bottom w:val="nil"/>
                    <w:right w:val="nil"/>
                  </w:tcBorders>
                  <w:noWrap/>
                  <w:hideMark/>
                </w:tcPr>
                <w:p w14:paraId="247070B8" w14:textId="77777777" w:rsidR="00F638AE" w:rsidRPr="00F638AE" w:rsidRDefault="00F638AE"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ENGL 010A</w:t>
                  </w:r>
                </w:p>
              </w:tc>
              <w:tc>
                <w:tcPr>
                  <w:tcW w:w="8660" w:type="dxa"/>
                  <w:tcBorders>
                    <w:top w:val="nil"/>
                    <w:left w:val="nil"/>
                    <w:bottom w:val="nil"/>
                    <w:right w:val="nil"/>
                  </w:tcBorders>
                  <w:hideMark/>
                </w:tcPr>
                <w:p w14:paraId="08A11498" w14:textId="77777777" w:rsidR="00F638AE" w:rsidRPr="00F638AE" w:rsidRDefault="00F638AE"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SLO1 - Apply creative writing strategies to all writing endeavors in order to increase the likelihood of success for any project whether it’s communicating with a landlord or creating a proposal for a change in work policy.</w:t>
                  </w:r>
                </w:p>
              </w:tc>
            </w:tr>
            <w:tr w:rsidR="00F638AE" w:rsidRPr="00F638AE" w14:paraId="07EC46B9" w14:textId="77777777" w:rsidTr="00F638AE">
              <w:trPr>
                <w:trHeight w:val="285"/>
              </w:trPr>
              <w:tc>
                <w:tcPr>
                  <w:tcW w:w="1330" w:type="dxa"/>
                  <w:tcBorders>
                    <w:top w:val="nil"/>
                    <w:left w:val="nil"/>
                    <w:bottom w:val="nil"/>
                    <w:right w:val="nil"/>
                  </w:tcBorders>
                  <w:noWrap/>
                  <w:hideMark/>
                </w:tcPr>
                <w:p w14:paraId="5A5D9915" w14:textId="77777777" w:rsidR="00F638AE" w:rsidRPr="00F638AE" w:rsidRDefault="00F638AE"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hideMark/>
                </w:tcPr>
                <w:p w14:paraId="53C6AD1E" w14:textId="77777777" w:rsidR="00F638AE" w:rsidRPr="00F638AE" w:rsidRDefault="00F638AE"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SLO2 - Apply writing strategies to develop original works such as grants, program reviews, and public policy.</w:t>
                  </w:r>
                </w:p>
              </w:tc>
            </w:tr>
            <w:tr w:rsidR="00F638AE" w:rsidRPr="00F638AE" w14:paraId="7AE49510" w14:textId="77777777" w:rsidTr="00F638AE">
              <w:trPr>
                <w:trHeight w:val="285"/>
              </w:trPr>
              <w:tc>
                <w:tcPr>
                  <w:tcW w:w="1330" w:type="dxa"/>
                  <w:tcBorders>
                    <w:top w:val="nil"/>
                    <w:left w:val="nil"/>
                    <w:bottom w:val="nil"/>
                    <w:right w:val="nil"/>
                  </w:tcBorders>
                  <w:noWrap/>
                  <w:hideMark/>
                </w:tcPr>
                <w:p w14:paraId="0E61CD20" w14:textId="77777777" w:rsidR="00F638AE" w:rsidRPr="00F638AE" w:rsidRDefault="00F638AE"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hideMark/>
                </w:tcPr>
                <w:p w14:paraId="5906F4A7" w14:textId="77777777" w:rsidR="00F638AE" w:rsidRPr="00F638AE" w:rsidRDefault="00F638AE"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SLO3 - Use experience in peer critique as a tool in working effectively as a team member.</w:t>
                  </w:r>
                </w:p>
              </w:tc>
            </w:tr>
            <w:tr w:rsidR="00F638AE" w:rsidRPr="00F638AE" w14:paraId="6C337ED2" w14:textId="77777777" w:rsidTr="00F638AE">
              <w:trPr>
                <w:trHeight w:val="285"/>
              </w:trPr>
              <w:tc>
                <w:tcPr>
                  <w:tcW w:w="1330" w:type="dxa"/>
                  <w:tcBorders>
                    <w:top w:val="nil"/>
                    <w:left w:val="nil"/>
                    <w:bottom w:val="nil"/>
                    <w:right w:val="nil"/>
                  </w:tcBorders>
                  <w:noWrap/>
                  <w:hideMark/>
                </w:tcPr>
                <w:p w14:paraId="2E378452" w14:textId="77777777" w:rsidR="00F638AE" w:rsidRPr="00F638AE" w:rsidRDefault="00F638AE"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hideMark/>
                </w:tcPr>
                <w:p w14:paraId="22DBFADC" w14:textId="77777777" w:rsidR="00F638AE" w:rsidRPr="00F638AE" w:rsidRDefault="00F638AE"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SLO4 - Recognize structure and form in writing and apply this knowledge to personal and professional goals.</w:t>
                  </w:r>
                </w:p>
              </w:tc>
            </w:tr>
            <w:tr w:rsidR="00F638AE" w:rsidRPr="00F638AE" w14:paraId="0EE53252" w14:textId="77777777" w:rsidTr="00F638AE">
              <w:trPr>
                <w:trHeight w:val="285"/>
              </w:trPr>
              <w:tc>
                <w:tcPr>
                  <w:tcW w:w="1330" w:type="dxa"/>
                  <w:tcBorders>
                    <w:top w:val="nil"/>
                    <w:left w:val="nil"/>
                    <w:bottom w:val="nil"/>
                    <w:right w:val="nil"/>
                  </w:tcBorders>
                  <w:shd w:val="clear" w:color="000000" w:fill="BFBFBF"/>
                  <w:noWrap/>
                  <w:hideMark/>
                </w:tcPr>
                <w:p w14:paraId="0E952146" w14:textId="77777777" w:rsidR="00F638AE" w:rsidRPr="00F638AE" w:rsidRDefault="00F638AE"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shd w:val="clear" w:color="000000" w:fill="BFBFBF"/>
                  <w:hideMark/>
                </w:tcPr>
                <w:p w14:paraId="0A2A2BF6" w14:textId="77777777" w:rsidR="00F638AE" w:rsidRPr="00F638AE" w:rsidRDefault="00F638AE" w:rsidP="00F638AE">
                  <w:pPr>
                    <w:spacing w:after="0" w:line="240" w:lineRule="auto"/>
                    <w:jc w:val="left"/>
                    <w:rPr>
                      <w:rFonts w:ascii="Times New Roman" w:eastAsia="Times New Roman" w:hAnsi="Times New Roman" w:cs="Times New Roman"/>
                      <w:sz w:val="20"/>
                      <w:szCs w:val="20"/>
                    </w:rPr>
                  </w:pPr>
                </w:p>
              </w:tc>
            </w:tr>
            <w:tr w:rsidR="00F638AE" w:rsidRPr="00F638AE" w14:paraId="29E64183" w14:textId="77777777" w:rsidTr="00F638AE">
              <w:trPr>
                <w:trHeight w:val="570"/>
              </w:trPr>
              <w:tc>
                <w:tcPr>
                  <w:tcW w:w="1330" w:type="dxa"/>
                  <w:tcBorders>
                    <w:top w:val="nil"/>
                    <w:left w:val="nil"/>
                    <w:bottom w:val="nil"/>
                    <w:right w:val="nil"/>
                  </w:tcBorders>
                  <w:noWrap/>
                  <w:hideMark/>
                </w:tcPr>
                <w:p w14:paraId="09C81EE0" w14:textId="77777777" w:rsidR="00F638AE" w:rsidRPr="00F638AE" w:rsidRDefault="00F638AE"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ENGL 010B</w:t>
                  </w:r>
                </w:p>
              </w:tc>
              <w:tc>
                <w:tcPr>
                  <w:tcW w:w="8660" w:type="dxa"/>
                  <w:tcBorders>
                    <w:top w:val="nil"/>
                    <w:left w:val="nil"/>
                    <w:bottom w:val="nil"/>
                    <w:right w:val="nil"/>
                  </w:tcBorders>
                  <w:hideMark/>
                </w:tcPr>
                <w:p w14:paraId="5D553BDC" w14:textId="77777777" w:rsidR="00F638AE" w:rsidRPr="00F638AE" w:rsidRDefault="00F638AE"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SLO1 - Use strategies such as freewriting, clustering, and collaborative dialogue to develop original works in prose, poetry and plays.</w:t>
                  </w:r>
                </w:p>
              </w:tc>
            </w:tr>
            <w:tr w:rsidR="00F638AE" w:rsidRPr="00F638AE" w14:paraId="2FF8F970" w14:textId="77777777" w:rsidTr="00F638AE">
              <w:trPr>
                <w:trHeight w:val="285"/>
              </w:trPr>
              <w:tc>
                <w:tcPr>
                  <w:tcW w:w="1330" w:type="dxa"/>
                  <w:tcBorders>
                    <w:top w:val="nil"/>
                    <w:left w:val="nil"/>
                    <w:bottom w:val="nil"/>
                    <w:right w:val="nil"/>
                  </w:tcBorders>
                  <w:noWrap/>
                  <w:hideMark/>
                </w:tcPr>
                <w:p w14:paraId="016C0939" w14:textId="77777777" w:rsidR="00F638AE" w:rsidRPr="00F638AE" w:rsidRDefault="00F638AE"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hideMark/>
                </w:tcPr>
                <w:p w14:paraId="28AA7FE3" w14:textId="77777777" w:rsidR="00F638AE" w:rsidRPr="00F638AE" w:rsidRDefault="00F638AE"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SLO2 - Identify defining characteristics of poetry, short fiction, and drama.</w:t>
                  </w:r>
                </w:p>
              </w:tc>
            </w:tr>
            <w:tr w:rsidR="00F638AE" w:rsidRPr="00F638AE" w14:paraId="4F44CB16" w14:textId="77777777" w:rsidTr="00F638AE">
              <w:trPr>
                <w:trHeight w:val="285"/>
              </w:trPr>
              <w:tc>
                <w:tcPr>
                  <w:tcW w:w="1330" w:type="dxa"/>
                  <w:tcBorders>
                    <w:top w:val="nil"/>
                    <w:left w:val="nil"/>
                    <w:bottom w:val="nil"/>
                    <w:right w:val="nil"/>
                  </w:tcBorders>
                  <w:noWrap/>
                  <w:hideMark/>
                </w:tcPr>
                <w:p w14:paraId="7D861816" w14:textId="77777777" w:rsidR="00F638AE" w:rsidRPr="00F638AE" w:rsidRDefault="00F638AE"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hideMark/>
                </w:tcPr>
                <w:p w14:paraId="1C56F6BF" w14:textId="77777777" w:rsidR="00F638AE" w:rsidRPr="00F638AE" w:rsidRDefault="00F638AE"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SLO3 - Participate in peer critiques as both reviewer and writer.</w:t>
                  </w:r>
                </w:p>
              </w:tc>
            </w:tr>
            <w:tr w:rsidR="00F638AE" w:rsidRPr="00F638AE" w14:paraId="312DFEE3" w14:textId="77777777" w:rsidTr="00F638AE">
              <w:trPr>
                <w:trHeight w:val="285"/>
              </w:trPr>
              <w:tc>
                <w:tcPr>
                  <w:tcW w:w="1330" w:type="dxa"/>
                  <w:tcBorders>
                    <w:top w:val="nil"/>
                    <w:left w:val="nil"/>
                    <w:bottom w:val="nil"/>
                    <w:right w:val="nil"/>
                  </w:tcBorders>
                  <w:shd w:val="clear" w:color="000000" w:fill="BFBFBF"/>
                  <w:noWrap/>
                  <w:hideMark/>
                </w:tcPr>
                <w:p w14:paraId="1D2FF2B2" w14:textId="77777777" w:rsidR="00F638AE" w:rsidRPr="00F638AE" w:rsidRDefault="00F638AE"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shd w:val="clear" w:color="000000" w:fill="BFBFBF"/>
                  <w:hideMark/>
                </w:tcPr>
                <w:p w14:paraId="537E5920" w14:textId="77777777" w:rsidR="00F638AE" w:rsidRPr="00F638AE" w:rsidRDefault="00F638AE" w:rsidP="00F638AE">
                  <w:pPr>
                    <w:spacing w:after="0" w:line="240" w:lineRule="auto"/>
                    <w:jc w:val="left"/>
                    <w:rPr>
                      <w:rFonts w:ascii="Times New Roman" w:eastAsia="Times New Roman" w:hAnsi="Times New Roman" w:cs="Times New Roman"/>
                      <w:sz w:val="20"/>
                      <w:szCs w:val="20"/>
                    </w:rPr>
                  </w:pPr>
                </w:p>
              </w:tc>
            </w:tr>
            <w:tr w:rsidR="00CE7A02" w:rsidRPr="00F638AE" w14:paraId="7E6B93E2" w14:textId="77777777" w:rsidTr="00F638AE">
              <w:trPr>
                <w:trHeight w:val="285"/>
              </w:trPr>
              <w:tc>
                <w:tcPr>
                  <w:tcW w:w="1330" w:type="dxa"/>
                  <w:tcBorders>
                    <w:top w:val="nil"/>
                    <w:left w:val="nil"/>
                    <w:bottom w:val="nil"/>
                    <w:right w:val="nil"/>
                  </w:tcBorders>
                  <w:noWrap/>
                  <w:hideMark/>
                </w:tcPr>
                <w:p w14:paraId="4C981146" w14:textId="7214EF9A" w:rsidR="00CE7A02" w:rsidRPr="00F638AE" w:rsidRDefault="00CE7A02"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ENGL 030A</w:t>
                  </w:r>
                </w:p>
              </w:tc>
              <w:tc>
                <w:tcPr>
                  <w:tcW w:w="8660" w:type="dxa"/>
                  <w:tcBorders>
                    <w:top w:val="nil"/>
                    <w:left w:val="nil"/>
                    <w:bottom w:val="nil"/>
                    <w:right w:val="nil"/>
                  </w:tcBorders>
                  <w:hideMark/>
                </w:tcPr>
                <w:p w14:paraId="00DB76DC" w14:textId="25C13FE7" w:rsidR="00CE7A02" w:rsidRPr="00F638AE" w:rsidRDefault="00CE7A02"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SLO1 - Write well organized, well developed, effective, well edited, logically sound and clear essays</w:t>
                  </w:r>
                </w:p>
              </w:tc>
            </w:tr>
            <w:tr w:rsidR="00CE7A02" w:rsidRPr="00F638AE" w14:paraId="28272311" w14:textId="77777777" w:rsidTr="00F638AE">
              <w:trPr>
                <w:trHeight w:val="285"/>
              </w:trPr>
              <w:tc>
                <w:tcPr>
                  <w:tcW w:w="1330" w:type="dxa"/>
                  <w:tcBorders>
                    <w:top w:val="nil"/>
                    <w:left w:val="nil"/>
                    <w:bottom w:val="nil"/>
                    <w:right w:val="nil"/>
                  </w:tcBorders>
                  <w:noWrap/>
                  <w:hideMark/>
                </w:tcPr>
                <w:p w14:paraId="00154DA0" w14:textId="77777777" w:rsidR="00CE7A02" w:rsidRPr="00F638AE" w:rsidRDefault="00CE7A02"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hideMark/>
                </w:tcPr>
                <w:p w14:paraId="4C4FB031" w14:textId="542AE5DE" w:rsidR="00CE7A02" w:rsidRPr="00F638AE" w:rsidRDefault="00CE7A02"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SLO2 - Effectively analyze American literature in light of historical context, critical theories, and/or formal elements</w:t>
                  </w:r>
                </w:p>
              </w:tc>
            </w:tr>
            <w:tr w:rsidR="00CE7A02" w:rsidRPr="00F638AE" w14:paraId="401E3FC2" w14:textId="77777777" w:rsidTr="0015118E">
              <w:trPr>
                <w:trHeight w:val="285"/>
              </w:trPr>
              <w:tc>
                <w:tcPr>
                  <w:tcW w:w="1330" w:type="dxa"/>
                  <w:tcBorders>
                    <w:top w:val="nil"/>
                    <w:left w:val="nil"/>
                    <w:bottom w:val="nil"/>
                    <w:right w:val="nil"/>
                  </w:tcBorders>
                  <w:shd w:val="clear" w:color="000000" w:fill="BFBFBF"/>
                  <w:noWrap/>
                  <w:hideMark/>
                </w:tcPr>
                <w:p w14:paraId="00790D6F" w14:textId="77777777" w:rsidR="00CE7A02" w:rsidRPr="00F638AE" w:rsidRDefault="00CE7A02"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shd w:val="clear" w:color="000000" w:fill="BFBFBF"/>
                  <w:hideMark/>
                </w:tcPr>
                <w:p w14:paraId="3F050F06" w14:textId="0CC1678C" w:rsidR="00CE7A02" w:rsidRPr="00F638AE" w:rsidRDefault="00CE7A02" w:rsidP="00F638AE">
                  <w:pPr>
                    <w:spacing w:after="0" w:line="240" w:lineRule="auto"/>
                    <w:jc w:val="left"/>
                    <w:rPr>
                      <w:rFonts w:ascii="Calibri" w:eastAsia="Times New Roman" w:hAnsi="Calibri" w:cs="Calibri"/>
                      <w:color w:val="000000"/>
                    </w:rPr>
                  </w:pPr>
                </w:p>
              </w:tc>
            </w:tr>
            <w:tr w:rsidR="00CE7A02" w:rsidRPr="00F638AE" w14:paraId="1081AE71" w14:textId="77777777" w:rsidTr="00F638AE">
              <w:trPr>
                <w:trHeight w:val="570"/>
              </w:trPr>
              <w:tc>
                <w:tcPr>
                  <w:tcW w:w="1330" w:type="dxa"/>
                  <w:tcBorders>
                    <w:top w:val="nil"/>
                    <w:left w:val="nil"/>
                    <w:bottom w:val="nil"/>
                    <w:right w:val="nil"/>
                  </w:tcBorders>
                  <w:noWrap/>
                  <w:hideMark/>
                </w:tcPr>
                <w:p w14:paraId="6380CDF7" w14:textId="72AE0D92" w:rsidR="00CE7A02" w:rsidRPr="00F638AE" w:rsidRDefault="00CE7A02"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ENGL 030B</w:t>
                  </w:r>
                </w:p>
              </w:tc>
              <w:tc>
                <w:tcPr>
                  <w:tcW w:w="8660" w:type="dxa"/>
                  <w:tcBorders>
                    <w:top w:val="nil"/>
                    <w:left w:val="nil"/>
                    <w:bottom w:val="nil"/>
                    <w:right w:val="nil"/>
                  </w:tcBorders>
                  <w:hideMark/>
                </w:tcPr>
                <w:p w14:paraId="5F6A6A6D" w14:textId="5D35FEA3" w:rsidR="00CE7A02" w:rsidRPr="00F638AE" w:rsidRDefault="00CE7A02"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SLO1 - Write well organized, well developed, effective, well edited, logically sound and clear essays</w:t>
                  </w:r>
                </w:p>
              </w:tc>
            </w:tr>
            <w:tr w:rsidR="00CE7A02" w:rsidRPr="00F638AE" w14:paraId="76B8AAAD" w14:textId="77777777" w:rsidTr="0015118E">
              <w:trPr>
                <w:trHeight w:val="285"/>
              </w:trPr>
              <w:tc>
                <w:tcPr>
                  <w:tcW w:w="1330" w:type="dxa"/>
                  <w:tcBorders>
                    <w:top w:val="nil"/>
                    <w:left w:val="nil"/>
                    <w:bottom w:val="nil"/>
                    <w:right w:val="nil"/>
                  </w:tcBorders>
                  <w:noWrap/>
                  <w:hideMark/>
                </w:tcPr>
                <w:p w14:paraId="5A0DEC88" w14:textId="77777777" w:rsidR="00CE7A02" w:rsidRPr="00F638AE" w:rsidRDefault="00CE7A02"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hideMark/>
                </w:tcPr>
                <w:p w14:paraId="6338022F" w14:textId="7B769A50" w:rsidR="00CE7A02" w:rsidRPr="00F638AE" w:rsidRDefault="00CE7A02" w:rsidP="00F638AE">
                  <w:pPr>
                    <w:spacing w:after="0" w:line="240" w:lineRule="auto"/>
                    <w:jc w:val="left"/>
                    <w:rPr>
                      <w:rFonts w:ascii="Times New Roman" w:eastAsia="Times New Roman" w:hAnsi="Times New Roman" w:cs="Times New Roman"/>
                      <w:sz w:val="20"/>
                      <w:szCs w:val="20"/>
                    </w:rPr>
                  </w:pPr>
                  <w:r w:rsidRPr="00F638AE">
                    <w:rPr>
                      <w:rFonts w:ascii="Calibri" w:eastAsia="Times New Roman" w:hAnsi="Calibri" w:cs="Calibri"/>
                      <w:color w:val="000000"/>
                    </w:rPr>
                    <w:t>SLO2 - Effectively analyze American literature in light of historical context, critical theories, and/or formal elements</w:t>
                  </w:r>
                </w:p>
              </w:tc>
            </w:tr>
            <w:tr w:rsidR="00CE7A02" w:rsidRPr="00F638AE" w14:paraId="5C9D35E0" w14:textId="77777777" w:rsidTr="0015118E">
              <w:trPr>
                <w:trHeight w:val="285"/>
              </w:trPr>
              <w:tc>
                <w:tcPr>
                  <w:tcW w:w="1330" w:type="dxa"/>
                  <w:tcBorders>
                    <w:top w:val="nil"/>
                    <w:left w:val="nil"/>
                    <w:bottom w:val="nil"/>
                    <w:right w:val="nil"/>
                  </w:tcBorders>
                  <w:shd w:val="clear" w:color="000000" w:fill="BFBFBF"/>
                  <w:noWrap/>
                  <w:hideMark/>
                </w:tcPr>
                <w:p w14:paraId="25789461" w14:textId="100AECDF" w:rsidR="00CE7A02" w:rsidRPr="00F638AE" w:rsidRDefault="00CE7A02"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shd w:val="clear" w:color="000000" w:fill="BFBFBF"/>
                  <w:hideMark/>
                </w:tcPr>
                <w:p w14:paraId="1DE10583" w14:textId="0E2DD997" w:rsidR="00CE7A02" w:rsidRPr="00F638AE" w:rsidRDefault="00CE7A02" w:rsidP="00F638AE">
                  <w:pPr>
                    <w:spacing w:after="0" w:line="240" w:lineRule="auto"/>
                    <w:jc w:val="left"/>
                    <w:rPr>
                      <w:rFonts w:ascii="Calibri" w:eastAsia="Times New Roman" w:hAnsi="Calibri" w:cs="Calibri"/>
                      <w:color w:val="000000"/>
                    </w:rPr>
                  </w:pPr>
                </w:p>
              </w:tc>
            </w:tr>
            <w:tr w:rsidR="00CE7A02" w:rsidRPr="00F638AE" w14:paraId="4EE55CB7" w14:textId="77777777" w:rsidTr="00F638AE">
              <w:trPr>
                <w:trHeight w:val="570"/>
              </w:trPr>
              <w:tc>
                <w:tcPr>
                  <w:tcW w:w="1330" w:type="dxa"/>
                  <w:tcBorders>
                    <w:top w:val="nil"/>
                    <w:left w:val="nil"/>
                    <w:bottom w:val="nil"/>
                    <w:right w:val="nil"/>
                  </w:tcBorders>
                  <w:noWrap/>
                  <w:hideMark/>
                </w:tcPr>
                <w:p w14:paraId="1628B090" w14:textId="100140A3" w:rsidR="00CE7A02" w:rsidRPr="00F638AE" w:rsidRDefault="00CE7A02"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ENGL 031</w:t>
                  </w:r>
                </w:p>
              </w:tc>
              <w:tc>
                <w:tcPr>
                  <w:tcW w:w="8660" w:type="dxa"/>
                  <w:tcBorders>
                    <w:top w:val="nil"/>
                    <w:left w:val="nil"/>
                    <w:bottom w:val="nil"/>
                    <w:right w:val="nil"/>
                  </w:tcBorders>
                  <w:hideMark/>
                </w:tcPr>
                <w:p w14:paraId="320A4427" w14:textId="3937659C" w:rsidR="00CE7A02" w:rsidRPr="00F638AE" w:rsidRDefault="00CE7A02"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SLO1 - Employ techniques of close textual reading, analysis, and interpretation of African-American literature in its social contexts.</w:t>
                  </w:r>
                </w:p>
              </w:tc>
            </w:tr>
            <w:tr w:rsidR="00CE7A02" w:rsidRPr="00F638AE" w14:paraId="2B08F07F" w14:textId="77777777" w:rsidTr="0015118E">
              <w:trPr>
                <w:trHeight w:val="285"/>
              </w:trPr>
              <w:tc>
                <w:tcPr>
                  <w:tcW w:w="1330" w:type="dxa"/>
                  <w:tcBorders>
                    <w:top w:val="nil"/>
                    <w:left w:val="nil"/>
                    <w:bottom w:val="nil"/>
                    <w:right w:val="nil"/>
                  </w:tcBorders>
                  <w:noWrap/>
                  <w:hideMark/>
                </w:tcPr>
                <w:p w14:paraId="5022BC6F" w14:textId="77777777" w:rsidR="00CE7A02" w:rsidRPr="00F638AE" w:rsidRDefault="00CE7A02"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hideMark/>
                </w:tcPr>
                <w:p w14:paraId="5FA3D400" w14:textId="1D41E153" w:rsidR="00CE7A02" w:rsidRPr="00F638AE" w:rsidRDefault="00CE7A02" w:rsidP="00F638AE">
                  <w:pPr>
                    <w:spacing w:after="0" w:line="240" w:lineRule="auto"/>
                    <w:jc w:val="left"/>
                    <w:rPr>
                      <w:rFonts w:ascii="Times New Roman" w:eastAsia="Times New Roman" w:hAnsi="Times New Roman" w:cs="Times New Roman"/>
                      <w:sz w:val="20"/>
                      <w:szCs w:val="20"/>
                    </w:rPr>
                  </w:pPr>
                  <w:r w:rsidRPr="00F638AE">
                    <w:rPr>
                      <w:rFonts w:ascii="Calibri" w:eastAsia="Times New Roman" w:hAnsi="Calibri" w:cs="Calibri"/>
                      <w:color w:val="000000"/>
                    </w:rPr>
                    <w:t>SLO2 - Develop critical appraisals that reflect an ability to assess ideas and themes from African-American literature; support positions with secondary sources.</w:t>
                  </w:r>
                </w:p>
              </w:tc>
            </w:tr>
            <w:tr w:rsidR="00CE7A02" w:rsidRPr="00F638AE" w14:paraId="3C188B4A" w14:textId="77777777" w:rsidTr="00F638AE">
              <w:trPr>
                <w:trHeight w:val="285"/>
              </w:trPr>
              <w:tc>
                <w:tcPr>
                  <w:tcW w:w="1330" w:type="dxa"/>
                  <w:tcBorders>
                    <w:top w:val="nil"/>
                    <w:left w:val="nil"/>
                    <w:bottom w:val="nil"/>
                    <w:right w:val="nil"/>
                  </w:tcBorders>
                  <w:noWrap/>
                  <w:hideMark/>
                </w:tcPr>
                <w:p w14:paraId="10FF1294" w14:textId="036DE3DB" w:rsidR="00CE7A02" w:rsidRPr="00F638AE" w:rsidRDefault="00CE7A02"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hideMark/>
                </w:tcPr>
                <w:p w14:paraId="24787476" w14:textId="68E39195" w:rsidR="00CE7A02" w:rsidRPr="00F638AE" w:rsidRDefault="00CE7A02"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SLO3 - Demonstrate an appreciation of the relationship between African-American literature and history through discussion and written analysis.</w:t>
                  </w:r>
                </w:p>
              </w:tc>
            </w:tr>
            <w:tr w:rsidR="00CE7A02" w:rsidRPr="00F638AE" w14:paraId="5FD148B3" w14:textId="77777777" w:rsidTr="0015118E">
              <w:trPr>
                <w:trHeight w:val="570"/>
              </w:trPr>
              <w:tc>
                <w:tcPr>
                  <w:tcW w:w="1330" w:type="dxa"/>
                  <w:tcBorders>
                    <w:top w:val="nil"/>
                    <w:left w:val="nil"/>
                    <w:bottom w:val="nil"/>
                    <w:right w:val="nil"/>
                  </w:tcBorders>
                  <w:shd w:val="clear" w:color="000000" w:fill="BFBFBF"/>
                  <w:noWrap/>
                  <w:hideMark/>
                </w:tcPr>
                <w:p w14:paraId="14A4671C" w14:textId="77777777" w:rsidR="00CE7A02" w:rsidRPr="00F638AE" w:rsidRDefault="00CE7A02"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shd w:val="clear" w:color="000000" w:fill="BFBFBF"/>
                  <w:hideMark/>
                </w:tcPr>
                <w:p w14:paraId="02144CC1" w14:textId="7D54DF76" w:rsidR="00CE7A02" w:rsidRPr="00F638AE" w:rsidRDefault="00CE7A02" w:rsidP="00F638AE">
                  <w:pPr>
                    <w:spacing w:after="0" w:line="240" w:lineRule="auto"/>
                    <w:jc w:val="left"/>
                    <w:rPr>
                      <w:rFonts w:ascii="Calibri" w:eastAsia="Times New Roman" w:hAnsi="Calibri" w:cs="Calibri"/>
                      <w:color w:val="000000"/>
                    </w:rPr>
                  </w:pPr>
                </w:p>
              </w:tc>
            </w:tr>
            <w:tr w:rsidR="00CE7A02" w:rsidRPr="00F638AE" w14:paraId="21E3A968" w14:textId="77777777" w:rsidTr="0015118E">
              <w:trPr>
                <w:trHeight w:val="285"/>
              </w:trPr>
              <w:tc>
                <w:tcPr>
                  <w:tcW w:w="1330" w:type="dxa"/>
                  <w:tcBorders>
                    <w:top w:val="nil"/>
                    <w:left w:val="nil"/>
                    <w:bottom w:val="nil"/>
                    <w:right w:val="nil"/>
                  </w:tcBorders>
                  <w:noWrap/>
                  <w:hideMark/>
                </w:tcPr>
                <w:p w14:paraId="7ADEEAE5" w14:textId="3C0DA602" w:rsidR="00CE7A02" w:rsidRPr="00F638AE" w:rsidRDefault="00CE7A02"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ENGL 032A</w:t>
                  </w:r>
                </w:p>
              </w:tc>
              <w:tc>
                <w:tcPr>
                  <w:tcW w:w="8660" w:type="dxa"/>
                  <w:tcBorders>
                    <w:top w:val="nil"/>
                    <w:left w:val="nil"/>
                    <w:bottom w:val="nil"/>
                    <w:right w:val="nil"/>
                  </w:tcBorders>
                  <w:hideMark/>
                </w:tcPr>
                <w:p w14:paraId="54E64B4D" w14:textId="72A6632E" w:rsidR="00CE7A02" w:rsidRPr="00F638AE" w:rsidRDefault="00CE7A02" w:rsidP="00F638AE">
                  <w:pPr>
                    <w:spacing w:after="0" w:line="240" w:lineRule="auto"/>
                    <w:jc w:val="left"/>
                    <w:rPr>
                      <w:rFonts w:ascii="Times New Roman" w:eastAsia="Times New Roman" w:hAnsi="Times New Roman" w:cs="Times New Roman"/>
                      <w:sz w:val="20"/>
                      <w:szCs w:val="20"/>
                    </w:rPr>
                  </w:pPr>
                  <w:r w:rsidRPr="00F638AE">
                    <w:rPr>
                      <w:rFonts w:ascii="Calibri" w:eastAsia="Times New Roman" w:hAnsi="Calibri" w:cs="Calibri"/>
                      <w:color w:val="000000"/>
                    </w:rPr>
                    <w:t>SLO1 - Read actively and think critically about women’s issues related to the texts they compose</w:t>
                  </w:r>
                </w:p>
              </w:tc>
            </w:tr>
            <w:tr w:rsidR="00CE7A02" w:rsidRPr="00F638AE" w14:paraId="6A7D7B81" w14:textId="77777777" w:rsidTr="00F638AE">
              <w:trPr>
                <w:trHeight w:val="570"/>
              </w:trPr>
              <w:tc>
                <w:tcPr>
                  <w:tcW w:w="1330" w:type="dxa"/>
                  <w:tcBorders>
                    <w:top w:val="nil"/>
                    <w:left w:val="nil"/>
                    <w:bottom w:val="nil"/>
                    <w:right w:val="nil"/>
                  </w:tcBorders>
                  <w:noWrap/>
                  <w:hideMark/>
                </w:tcPr>
                <w:p w14:paraId="35E6CBDB" w14:textId="7437CE59" w:rsidR="00CE7A02" w:rsidRPr="00F638AE" w:rsidRDefault="00CE7A02"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hideMark/>
                </w:tcPr>
                <w:p w14:paraId="72275890" w14:textId="00DEDB36" w:rsidR="00CE7A02" w:rsidRPr="00F638AE" w:rsidRDefault="00CE7A02"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SLO2 - Write focused essays that incorporate women’s issues into an analysis of readings</w:t>
                  </w:r>
                </w:p>
              </w:tc>
            </w:tr>
            <w:tr w:rsidR="00CE7A02" w:rsidRPr="00F638AE" w14:paraId="1488FC4E" w14:textId="77777777" w:rsidTr="00F638AE">
              <w:trPr>
                <w:trHeight w:val="570"/>
              </w:trPr>
              <w:tc>
                <w:tcPr>
                  <w:tcW w:w="1330" w:type="dxa"/>
                  <w:tcBorders>
                    <w:top w:val="nil"/>
                    <w:left w:val="nil"/>
                    <w:bottom w:val="nil"/>
                    <w:right w:val="nil"/>
                  </w:tcBorders>
                  <w:noWrap/>
                  <w:hideMark/>
                </w:tcPr>
                <w:p w14:paraId="6AF7F2FB" w14:textId="77777777" w:rsidR="00CE7A02" w:rsidRPr="00F638AE" w:rsidRDefault="00CE7A02"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hideMark/>
                </w:tcPr>
                <w:p w14:paraId="45316F55" w14:textId="22D0C340" w:rsidR="00CE7A02" w:rsidRPr="00F638AE" w:rsidRDefault="00CE7A02"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SLO3 - Construct meaning from the above activities that can be internalized for a new perspective about the world in which we live</w:t>
                  </w:r>
                </w:p>
              </w:tc>
            </w:tr>
            <w:tr w:rsidR="00CE7A02" w:rsidRPr="00F638AE" w14:paraId="28073E7B" w14:textId="77777777" w:rsidTr="0015118E">
              <w:trPr>
                <w:trHeight w:val="570"/>
              </w:trPr>
              <w:tc>
                <w:tcPr>
                  <w:tcW w:w="1330" w:type="dxa"/>
                  <w:tcBorders>
                    <w:top w:val="nil"/>
                    <w:left w:val="nil"/>
                    <w:bottom w:val="nil"/>
                    <w:right w:val="nil"/>
                  </w:tcBorders>
                  <w:shd w:val="clear" w:color="000000" w:fill="BFBFBF"/>
                  <w:noWrap/>
                  <w:hideMark/>
                </w:tcPr>
                <w:p w14:paraId="6643E971" w14:textId="77777777" w:rsidR="00CE7A02" w:rsidRPr="00F638AE" w:rsidRDefault="00CE7A02"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shd w:val="clear" w:color="000000" w:fill="BFBFBF"/>
                  <w:hideMark/>
                </w:tcPr>
                <w:p w14:paraId="565F7B3A" w14:textId="3DDF2103" w:rsidR="00CE7A02" w:rsidRPr="00F638AE" w:rsidRDefault="00CE7A02" w:rsidP="00F638AE">
                  <w:pPr>
                    <w:spacing w:after="0" w:line="240" w:lineRule="auto"/>
                    <w:jc w:val="left"/>
                    <w:rPr>
                      <w:rFonts w:ascii="Calibri" w:eastAsia="Times New Roman" w:hAnsi="Calibri" w:cs="Calibri"/>
                      <w:color w:val="000000"/>
                    </w:rPr>
                  </w:pPr>
                </w:p>
              </w:tc>
            </w:tr>
            <w:tr w:rsidR="00CE7A02" w:rsidRPr="00F638AE" w14:paraId="33C98185" w14:textId="77777777" w:rsidTr="0015118E">
              <w:trPr>
                <w:trHeight w:val="285"/>
              </w:trPr>
              <w:tc>
                <w:tcPr>
                  <w:tcW w:w="1330" w:type="dxa"/>
                  <w:tcBorders>
                    <w:top w:val="nil"/>
                    <w:left w:val="nil"/>
                    <w:bottom w:val="nil"/>
                    <w:right w:val="nil"/>
                  </w:tcBorders>
                  <w:noWrap/>
                  <w:hideMark/>
                </w:tcPr>
                <w:p w14:paraId="38F4C96E" w14:textId="34024878" w:rsidR="00CE7A02" w:rsidRPr="00F638AE" w:rsidRDefault="00CE7A02"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ENGL 043</w:t>
                  </w:r>
                </w:p>
              </w:tc>
              <w:tc>
                <w:tcPr>
                  <w:tcW w:w="8660" w:type="dxa"/>
                  <w:tcBorders>
                    <w:top w:val="nil"/>
                    <w:left w:val="nil"/>
                    <w:bottom w:val="nil"/>
                    <w:right w:val="nil"/>
                  </w:tcBorders>
                  <w:hideMark/>
                </w:tcPr>
                <w:p w14:paraId="21E04526" w14:textId="56A2F39E" w:rsidR="00CE7A02" w:rsidRPr="00F638AE" w:rsidRDefault="00CE7A02" w:rsidP="00F638AE">
                  <w:pPr>
                    <w:spacing w:after="0" w:line="240" w:lineRule="auto"/>
                    <w:jc w:val="left"/>
                    <w:rPr>
                      <w:rFonts w:ascii="Times New Roman" w:eastAsia="Times New Roman" w:hAnsi="Times New Roman" w:cs="Times New Roman"/>
                      <w:sz w:val="20"/>
                      <w:szCs w:val="20"/>
                    </w:rPr>
                  </w:pPr>
                  <w:r w:rsidRPr="00F638AE">
                    <w:rPr>
                      <w:rFonts w:ascii="Calibri" w:eastAsia="Times New Roman" w:hAnsi="Calibri" w:cs="Calibri"/>
                      <w:color w:val="000000"/>
                    </w:rPr>
                    <w:t>SLO1 - Read actively and think critically about poetry related to the messages poems contain</w:t>
                  </w:r>
                </w:p>
              </w:tc>
            </w:tr>
            <w:tr w:rsidR="00CE7A02" w:rsidRPr="00F638AE" w14:paraId="0993C96D" w14:textId="77777777" w:rsidTr="00F638AE">
              <w:trPr>
                <w:trHeight w:val="285"/>
              </w:trPr>
              <w:tc>
                <w:tcPr>
                  <w:tcW w:w="1330" w:type="dxa"/>
                  <w:tcBorders>
                    <w:top w:val="nil"/>
                    <w:left w:val="nil"/>
                    <w:bottom w:val="nil"/>
                    <w:right w:val="nil"/>
                  </w:tcBorders>
                  <w:noWrap/>
                  <w:hideMark/>
                </w:tcPr>
                <w:p w14:paraId="547AA66E" w14:textId="4468CDF0" w:rsidR="00CE7A02" w:rsidRPr="00F638AE" w:rsidRDefault="00CE7A02"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hideMark/>
                </w:tcPr>
                <w:p w14:paraId="004F9F02" w14:textId="43CADC35" w:rsidR="00CE7A02" w:rsidRPr="00F638AE" w:rsidRDefault="00CE7A02"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SLO2 - Write focused essays that incorporate poetic theories into an analysis of readings</w:t>
                  </w:r>
                </w:p>
              </w:tc>
            </w:tr>
            <w:tr w:rsidR="00CE7A02" w:rsidRPr="00F638AE" w14:paraId="5E5237A1" w14:textId="77777777" w:rsidTr="00F638AE">
              <w:trPr>
                <w:trHeight w:val="285"/>
              </w:trPr>
              <w:tc>
                <w:tcPr>
                  <w:tcW w:w="1330" w:type="dxa"/>
                  <w:tcBorders>
                    <w:top w:val="nil"/>
                    <w:left w:val="nil"/>
                    <w:bottom w:val="nil"/>
                    <w:right w:val="nil"/>
                  </w:tcBorders>
                  <w:noWrap/>
                  <w:hideMark/>
                </w:tcPr>
                <w:p w14:paraId="05A308D5" w14:textId="77777777" w:rsidR="00CE7A02" w:rsidRPr="00F638AE" w:rsidRDefault="00CE7A02"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hideMark/>
                </w:tcPr>
                <w:p w14:paraId="5A969801" w14:textId="287BDC06" w:rsidR="00CE7A02" w:rsidRPr="00F638AE" w:rsidRDefault="00CE7A02"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SLO3 - Construct meaning from the above activities that can be internalized for a new perspective about the world in which we live.</w:t>
                  </w:r>
                </w:p>
              </w:tc>
            </w:tr>
            <w:tr w:rsidR="00CE7A02" w:rsidRPr="00F638AE" w14:paraId="112FDE4F" w14:textId="77777777" w:rsidTr="0015118E">
              <w:trPr>
                <w:trHeight w:val="570"/>
              </w:trPr>
              <w:tc>
                <w:tcPr>
                  <w:tcW w:w="1330" w:type="dxa"/>
                  <w:tcBorders>
                    <w:top w:val="nil"/>
                    <w:left w:val="nil"/>
                    <w:bottom w:val="nil"/>
                    <w:right w:val="nil"/>
                  </w:tcBorders>
                  <w:shd w:val="clear" w:color="000000" w:fill="BFBFBF"/>
                  <w:noWrap/>
                  <w:hideMark/>
                </w:tcPr>
                <w:p w14:paraId="132D0990" w14:textId="77777777" w:rsidR="00CE7A02" w:rsidRPr="00F638AE" w:rsidRDefault="00CE7A02"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shd w:val="clear" w:color="000000" w:fill="BFBFBF"/>
                  <w:hideMark/>
                </w:tcPr>
                <w:p w14:paraId="41D48645" w14:textId="32B4A3DA" w:rsidR="00CE7A02" w:rsidRPr="00F638AE" w:rsidRDefault="00CE7A02" w:rsidP="00F638AE">
                  <w:pPr>
                    <w:spacing w:after="0" w:line="240" w:lineRule="auto"/>
                    <w:jc w:val="left"/>
                    <w:rPr>
                      <w:rFonts w:ascii="Calibri" w:eastAsia="Times New Roman" w:hAnsi="Calibri" w:cs="Calibri"/>
                      <w:color w:val="000000"/>
                    </w:rPr>
                  </w:pPr>
                </w:p>
              </w:tc>
            </w:tr>
            <w:tr w:rsidR="00CE7A02" w:rsidRPr="00F638AE" w14:paraId="11175496" w14:textId="77777777" w:rsidTr="0015118E">
              <w:trPr>
                <w:trHeight w:val="285"/>
              </w:trPr>
              <w:tc>
                <w:tcPr>
                  <w:tcW w:w="1330" w:type="dxa"/>
                  <w:tcBorders>
                    <w:top w:val="nil"/>
                    <w:left w:val="nil"/>
                    <w:bottom w:val="nil"/>
                    <w:right w:val="nil"/>
                  </w:tcBorders>
                  <w:noWrap/>
                  <w:hideMark/>
                </w:tcPr>
                <w:p w14:paraId="74703CFC" w14:textId="2A4B1202" w:rsidR="00CE7A02" w:rsidRPr="00F638AE" w:rsidRDefault="00CE7A02"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ENGL 049</w:t>
                  </w:r>
                </w:p>
              </w:tc>
              <w:tc>
                <w:tcPr>
                  <w:tcW w:w="8660" w:type="dxa"/>
                  <w:tcBorders>
                    <w:top w:val="nil"/>
                    <w:left w:val="nil"/>
                    <w:bottom w:val="nil"/>
                    <w:right w:val="nil"/>
                  </w:tcBorders>
                  <w:hideMark/>
                </w:tcPr>
                <w:p w14:paraId="10E089E8" w14:textId="6DB7EB29" w:rsidR="00CE7A02" w:rsidRPr="00F638AE" w:rsidRDefault="00CE7A02" w:rsidP="00F638AE">
                  <w:pPr>
                    <w:spacing w:after="0" w:line="240" w:lineRule="auto"/>
                    <w:jc w:val="left"/>
                    <w:rPr>
                      <w:rFonts w:ascii="Times New Roman" w:eastAsia="Times New Roman" w:hAnsi="Times New Roman" w:cs="Times New Roman"/>
                      <w:sz w:val="20"/>
                      <w:szCs w:val="20"/>
                    </w:rPr>
                  </w:pPr>
                  <w:r w:rsidRPr="00F638AE">
                    <w:rPr>
                      <w:rFonts w:ascii="Calibri" w:eastAsia="Times New Roman" w:hAnsi="Calibri" w:cs="Calibri"/>
                      <w:color w:val="000000"/>
                    </w:rPr>
                    <w:t>SLO1 - Investigate, assess and communicate findings of specific independent project(s) as discussed with instructor.</w:t>
                  </w:r>
                </w:p>
              </w:tc>
            </w:tr>
            <w:tr w:rsidR="00CE7A02" w:rsidRPr="00F638AE" w14:paraId="17CA9BDF" w14:textId="77777777" w:rsidTr="009969B4">
              <w:trPr>
                <w:trHeight w:val="285"/>
              </w:trPr>
              <w:tc>
                <w:tcPr>
                  <w:tcW w:w="1330" w:type="dxa"/>
                  <w:tcBorders>
                    <w:top w:val="nil"/>
                    <w:left w:val="nil"/>
                    <w:bottom w:val="nil"/>
                    <w:right w:val="nil"/>
                  </w:tcBorders>
                  <w:shd w:val="clear" w:color="000000" w:fill="BFBFBF"/>
                  <w:noWrap/>
                  <w:hideMark/>
                </w:tcPr>
                <w:p w14:paraId="4714C706" w14:textId="16B95999" w:rsidR="00CE7A02" w:rsidRPr="00F638AE" w:rsidRDefault="00CE7A02"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shd w:val="clear" w:color="000000" w:fill="BFBFBF"/>
                  <w:hideMark/>
                </w:tcPr>
                <w:p w14:paraId="0324046E" w14:textId="43C57F4D" w:rsidR="00CE7A02" w:rsidRPr="00F638AE" w:rsidRDefault="00CE7A02" w:rsidP="00F638AE">
                  <w:pPr>
                    <w:spacing w:after="0" w:line="240" w:lineRule="auto"/>
                    <w:jc w:val="left"/>
                    <w:rPr>
                      <w:rFonts w:ascii="Calibri" w:eastAsia="Times New Roman" w:hAnsi="Calibri" w:cs="Calibri"/>
                      <w:color w:val="000000"/>
                    </w:rPr>
                  </w:pPr>
                </w:p>
              </w:tc>
            </w:tr>
            <w:tr w:rsidR="00CE7A02" w:rsidRPr="00F638AE" w14:paraId="4878C09B" w14:textId="77777777" w:rsidTr="00F638AE">
              <w:trPr>
                <w:trHeight w:val="285"/>
              </w:trPr>
              <w:tc>
                <w:tcPr>
                  <w:tcW w:w="1330" w:type="dxa"/>
                  <w:tcBorders>
                    <w:top w:val="nil"/>
                    <w:left w:val="nil"/>
                    <w:bottom w:val="nil"/>
                    <w:right w:val="nil"/>
                  </w:tcBorders>
                  <w:noWrap/>
                  <w:hideMark/>
                </w:tcPr>
                <w:p w14:paraId="52CA7E6C" w14:textId="0AB18D1C" w:rsidR="00CE7A02" w:rsidRPr="00F638AE" w:rsidRDefault="00CE7A02"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ENGL 060</w:t>
                  </w:r>
                </w:p>
              </w:tc>
              <w:tc>
                <w:tcPr>
                  <w:tcW w:w="8660" w:type="dxa"/>
                  <w:tcBorders>
                    <w:top w:val="nil"/>
                    <w:left w:val="nil"/>
                    <w:bottom w:val="nil"/>
                    <w:right w:val="nil"/>
                  </w:tcBorders>
                  <w:hideMark/>
                </w:tcPr>
                <w:p w14:paraId="3D60DFDC" w14:textId="2009B501" w:rsidR="00CE7A02" w:rsidRPr="00F638AE" w:rsidRDefault="00CE7A02"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SLO1 - Write well organized, well developed, effective, well edited, logically sound and clear essays.</w:t>
                  </w:r>
                </w:p>
              </w:tc>
            </w:tr>
            <w:tr w:rsidR="00CE7A02" w:rsidRPr="00F638AE" w14:paraId="304A74DE" w14:textId="77777777" w:rsidTr="009969B4">
              <w:trPr>
                <w:trHeight w:val="570"/>
              </w:trPr>
              <w:tc>
                <w:tcPr>
                  <w:tcW w:w="1330" w:type="dxa"/>
                  <w:tcBorders>
                    <w:top w:val="nil"/>
                    <w:left w:val="nil"/>
                    <w:bottom w:val="nil"/>
                    <w:right w:val="nil"/>
                  </w:tcBorders>
                  <w:noWrap/>
                  <w:hideMark/>
                </w:tcPr>
                <w:p w14:paraId="5B81D14D" w14:textId="77777777" w:rsidR="00CE7A02" w:rsidRPr="00F638AE" w:rsidRDefault="00CE7A02"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hideMark/>
                </w:tcPr>
                <w:p w14:paraId="1E474C65" w14:textId="2F71AEB2" w:rsidR="00CE7A02" w:rsidRPr="00F638AE" w:rsidRDefault="00CE7A02"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SLO2 - Effectively analyze Asian American Literature in historical context, critical theories and/or formal elements.</w:t>
                  </w:r>
                </w:p>
              </w:tc>
            </w:tr>
            <w:tr w:rsidR="00CE7A02" w:rsidRPr="00F638AE" w14:paraId="04FF55BE" w14:textId="77777777" w:rsidTr="009969B4">
              <w:trPr>
                <w:trHeight w:val="285"/>
              </w:trPr>
              <w:tc>
                <w:tcPr>
                  <w:tcW w:w="1330" w:type="dxa"/>
                  <w:tcBorders>
                    <w:top w:val="nil"/>
                    <w:left w:val="nil"/>
                    <w:bottom w:val="nil"/>
                    <w:right w:val="nil"/>
                  </w:tcBorders>
                  <w:shd w:val="clear" w:color="000000" w:fill="BFBFBF"/>
                  <w:noWrap/>
                  <w:hideMark/>
                </w:tcPr>
                <w:p w14:paraId="337228A3" w14:textId="3747B982" w:rsidR="00CE7A02" w:rsidRPr="00F638AE" w:rsidRDefault="00CE7A02"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shd w:val="clear" w:color="000000" w:fill="BFBFBF"/>
                  <w:hideMark/>
                </w:tcPr>
                <w:p w14:paraId="3D8DD3B3" w14:textId="55A477B5" w:rsidR="00CE7A02" w:rsidRPr="00F638AE" w:rsidRDefault="00CE7A02" w:rsidP="00F638AE">
                  <w:pPr>
                    <w:spacing w:after="0" w:line="240" w:lineRule="auto"/>
                    <w:jc w:val="left"/>
                    <w:rPr>
                      <w:rFonts w:ascii="Times New Roman" w:eastAsia="Times New Roman" w:hAnsi="Times New Roman" w:cs="Times New Roman"/>
                      <w:sz w:val="20"/>
                      <w:szCs w:val="20"/>
                    </w:rPr>
                  </w:pPr>
                </w:p>
              </w:tc>
            </w:tr>
            <w:tr w:rsidR="00CE7A02" w:rsidRPr="00F638AE" w14:paraId="431D2401" w14:textId="77777777" w:rsidTr="009969B4">
              <w:trPr>
                <w:trHeight w:val="570"/>
              </w:trPr>
              <w:tc>
                <w:tcPr>
                  <w:tcW w:w="1330" w:type="dxa"/>
                  <w:tcBorders>
                    <w:top w:val="nil"/>
                    <w:left w:val="nil"/>
                    <w:bottom w:val="nil"/>
                    <w:right w:val="nil"/>
                  </w:tcBorders>
                  <w:noWrap/>
                  <w:hideMark/>
                </w:tcPr>
                <w:p w14:paraId="52891A16" w14:textId="21913F89" w:rsidR="00CE7A02" w:rsidRPr="00F638AE" w:rsidRDefault="00CE7A02"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ENGL 079</w:t>
                  </w:r>
                </w:p>
              </w:tc>
              <w:tc>
                <w:tcPr>
                  <w:tcW w:w="8660" w:type="dxa"/>
                  <w:tcBorders>
                    <w:top w:val="nil"/>
                    <w:left w:val="nil"/>
                    <w:bottom w:val="nil"/>
                    <w:right w:val="nil"/>
                  </w:tcBorders>
                  <w:hideMark/>
                </w:tcPr>
                <w:p w14:paraId="70BAA371" w14:textId="5C3F2A02" w:rsidR="00CE7A02" w:rsidRPr="00F638AE" w:rsidRDefault="00CE7A02"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SLO1 - Apply strategies for understanding and evaluating a range of literary and theoretical writings and be able to express and synthesize the main ideas.</w:t>
                  </w:r>
                </w:p>
              </w:tc>
            </w:tr>
            <w:tr w:rsidR="00CE7A02" w:rsidRPr="00F638AE" w14:paraId="0A89C6AE" w14:textId="77777777" w:rsidTr="00F638AE">
              <w:trPr>
                <w:trHeight w:val="570"/>
              </w:trPr>
              <w:tc>
                <w:tcPr>
                  <w:tcW w:w="1330" w:type="dxa"/>
                  <w:tcBorders>
                    <w:top w:val="nil"/>
                    <w:left w:val="nil"/>
                    <w:bottom w:val="nil"/>
                    <w:right w:val="nil"/>
                  </w:tcBorders>
                  <w:noWrap/>
                  <w:hideMark/>
                </w:tcPr>
                <w:p w14:paraId="4FFB213D" w14:textId="7E3B7440" w:rsidR="00CE7A02" w:rsidRPr="00F638AE" w:rsidRDefault="00CE7A02"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hideMark/>
                </w:tcPr>
                <w:p w14:paraId="70370A0F" w14:textId="5AC43AD0" w:rsidR="00CE7A02" w:rsidRPr="00F638AE" w:rsidRDefault="00CE7A02"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SLO2 - Analyze the motivations of character and intentions of authors and texts as to how they lead to greater understanding of social and political issues that encourage more informed decision-making in personal life and in the public sector.</w:t>
                  </w:r>
                </w:p>
              </w:tc>
            </w:tr>
            <w:tr w:rsidR="00CE7A02" w:rsidRPr="00F638AE" w14:paraId="5EC3BCC1" w14:textId="77777777" w:rsidTr="00F638AE">
              <w:trPr>
                <w:trHeight w:val="570"/>
              </w:trPr>
              <w:tc>
                <w:tcPr>
                  <w:tcW w:w="1330" w:type="dxa"/>
                  <w:tcBorders>
                    <w:top w:val="nil"/>
                    <w:left w:val="nil"/>
                    <w:bottom w:val="nil"/>
                    <w:right w:val="nil"/>
                  </w:tcBorders>
                  <w:noWrap/>
                  <w:hideMark/>
                </w:tcPr>
                <w:p w14:paraId="6297C3F8" w14:textId="77777777" w:rsidR="00CE7A02" w:rsidRPr="00F638AE" w:rsidRDefault="00CE7A02"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hideMark/>
                </w:tcPr>
                <w:p w14:paraId="7345FB39" w14:textId="6F17156B" w:rsidR="00CE7A02" w:rsidRPr="00F638AE" w:rsidRDefault="00CE7A02"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 xml:space="preserve">SLO3 - Articulate how writers giving expression to same-sex </w:t>
                  </w:r>
                  <w:proofErr w:type="spellStart"/>
                  <w:r w:rsidRPr="00F638AE">
                    <w:rPr>
                      <w:rFonts w:ascii="Calibri" w:eastAsia="Times New Roman" w:hAnsi="Calibri" w:cs="Calibri"/>
                      <w:color w:val="000000"/>
                    </w:rPr>
                    <w:t>eros</w:t>
                  </w:r>
                  <w:proofErr w:type="spellEnd"/>
                  <w:r w:rsidRPr="00F638AE">
                    <w:rPr>
                      <w:rFonts w:ascii="Calibri" w:eastAsia="Times New Roman" w:hAnsi="Calibri" w:cs="Calibri"/>
                      <w:color w:val="000000"/>
                    </w:rPr>
                    <w:t>, gender diversity and/or LGBTQ identity have, while inspiring and informing world literatures, nurtured a broader and deeper acceptance of LGBTQ cultures, individuals and groups.</w:t>
                  </w:r>
                </w:p>
              </w:tc>
            </w:tr>
            <w:tr w:rsidR="00CE7A02" w:rsidRPr="00F638AE" w14:paraId="2BE336C0" w14:textId="77777777" w:rsidTr="00F638AE">
              <w:trPr>
                <w:trHeight w:val="285"/>
              </w:trPr>
              <w:tc>
                <w:tcPr>
                  <w:tcW w:w="1330" w:type="dxa"/>
                  <w:tcBorders>
                    <w:top w:val="nil"/>
                    <w:left w:val="nil"/>
                    <w:bottom w:val="nil"/>
                    <w:right w:val="nil"/>
                  </w:tcBorders>
                  <w:shd w:val="clear" w:color="000000" w:fill="BFBFBF"/>
                  <w:noWrap/>
                  <w:hideMark/>
                </w:tcPr>
                <w:p w14:paraId="162D2C7B" w14:textId="77777777" w:rsidR="00CE7A02" w:rsidRPr="00F638AE" w:rsidRDefault="00CE7A02"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shd w:val="clear" w:color="000000" w:fill="BFBFBF"/>
                  <w:hideMark/>
                </w:tcPr>
                <w:p w14:paraId="5E102188" w14:textId="77777777" w:rsidR="00CE7A02" w:rsidRPr="00F638AE" w:rsidRDefault="00CE7A02" w:rsidP="00F638AE">
                  <w:pPr>
                    <w:spacing w:after="0" w:line="240" w:lineRule="auto"/>
                    <w:jc w:val="left"/>
                    <w:rPr>
                      <w:rFonts w:ascii="Times New Roman" w:eastAsia="Times New Roman" w:hAnsi="Times New Roman" w:cs="Times New Roman"/>
                      <w:sz w:val="20"/>
                      <w:szCs w:val="20"/>
                    </w:rPr>
                  </w:pPr>
                </w:p>
              </w:tc>
            </w:tr>
            <w:tr w:rsidR="00CE7A02" w:rsidRPr="00F638AE" w14:paraId="438548C6" w14:textId="77777777" w:rsidTr="00F638AE">
              <w:trPr>
                <w:trHeight w:val="570"/>
              </w:trPr>
              <w:tc>
                <w:tcPr>
                  <w:tcW w:w="1330" w:type="dxa"/>
                  <w:tcBorders>
                    <w:top w:val="nil"/>
                    <w:left w:val="nil"/>
                    <w:bottom w:val="nil"/>
                    <w:right w:val="nil"/>
                  </w:tcBorders>
                  <w:noWrap/>
                  <w:hideMark/>
                </w:tcPr>
                <w:p w14:paraId="46B81D25" w14:textId="31D1D53D" w:rsidR="00CE7A02" w:rsidRPr="00F638AE" w:rsidRDefault="00CE7A02"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ENGL 210A</w:t>
                  </w:r>
                </w:p>
              </w:tc>
              <w:tc>
                <w:tcPr>
                  <w:tcW w:w="8660" w:type="dxa"/>
                  <w:tcBorders>
                    <w:top w:val="nil"/>
                    <w:left w:val="nil"/>
                    <w:bottom w:val="nil"/>
                    <w:right w:val="nil"/>
                  </w:tcBorders>
                  <w:hideMark/>
                </w:tcPr>
                <w:p w14:paraId="2042F387" w14:textId="29D06863" w:rsidR="00CE7A02" w:rsidRPr="00F638AE" w:rsidRDefault="00CE7A02"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SLO1 - Create original works in poetic and prose forms, applying strategies such as freewriting, clustering and collaborative dialog.</w:t>
                  </w:r>
                </w:p>
              </w:tc>
            </w:tr>
            <w:tr w:rsidR="00CE7A02" w:rsidRPr="00F638AE" w14:paraId="61D2B375" w14:textId="77777777" w:rsidTr="0015118E">
              <w:trPr>
                <w:trHeight w:val="285"/>
              </w:trPr>
              <w:tc>
                <w:tcPr>
                  <w:tcW w:w="1330" w:type="dxa"/>
                  <w:tcBorders>
                    <w:top w:val="nil"/>
                    <w:left w:val="nil"/>
                    <w:bottom w:val="nil"/>
                    <w:right w:val="nil"/>
                  </w:tcBorders>
                  <w:noWrap/>
                  <w:hideMark/>
                </w:tcPr>
                <w:p w14:paraId="6B45BFC0" w14:textId="77777777" w:rsidR="00CE7A02" w:rsidRPr="00F638AE" w:rsidRDefault="00CE7A02"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hideMark/>
                </w:tcPr>
                <w:p w14:paraId="6DDA1133" w14:textId="585ED9DD" w:rsidR="00CE7A02" w:rsidRPr="00F638AE" w:rsidRDefault="00CE7A02" w:rsidP="00F638AE">
                  <w:pPr>
                    <w:spacing w:after="0" w:line="240" w:lineRule="auto"/>
                    <w:jc w:val="left"/>
                    <w:rPr>
                      <w:rFonts w:ascii="Times New Roman" w:eastAsia="Times New Roman" w:hAnsi="Times New Roman" w:cs="Times New Roman"/>
                      <w:sz w:val="20"/>
                      <w:szCs w:val="20"/>
                    </w:rPr>
                  </w:pPr>
                  <w:r w:rsidRPr="00F638AE">
                    <w:rPr>
                      <w:rFonts w:ascii="Calibri" w:eastAsia="Times New Roman" w:hAnsi="Calibri" w:cs="Calibri"/>
                      <w:color w:val="000000"/>
                    </w:rPr>
                    <w:t>SLO2 - Identify, examine and critically appraise craft elements of poetry, short fiction and drama.</w:t>
                  </w:r>
                </w:p>
              </w:tc>
            </w:tr>
            <w:tr w:rsidR="00CE7A02" w:rsidRPr="00F638AE" w14:paraId="4E1E4460" w14:textId="77777777" w:rsidTr="00F638AE">
              <w:trPr>
                <w:trHeight w:val="285"/>
              </w:trPr>
              <w:tc>
                <w:tcPr>
                  <w:tcW w:w="1330" w:type="dxa"/>
                  <w:tcBorders>
                    <w:top w:val="nil"/>
                    <w:left w:val="nil"/>
                    <w:bottom w:val="nil"/>
                    <w:right w:val="nil"/>
                  </w:tcBorders>
                  <w:noWrap/>
                  <w:hideMark/>
                </w:tcPr>
                <w:p w14:paraId="6B3B78ED" w14:textId="5BAA1CD9" w:rsidR="00CE7A02" w:rsidRPr="00F638AE" w:rsidRDefault="00CE7A02"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hideMark/>
                </w:tcPr>
                <w:p w14:paraId="639B0BBD" w14:textId="1CC0BC1E" w:rsidR="00CE7A02" w:rsidRPr="00F638AE" w:rsidRDefault="00CE7A02"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SLO3 - Critique peer writing in workshops, accept and evaluate peer and instructor feedback, and synthesize feedback to revise their own work.</w:t>
                  </w:r>
                </w:p>
              </w:tc>
            </w:tr>
            <w:tr w:rsidR="00CE7A02" w:rsidRPr="00F638AE" w14:paraId="1038187F" w14:textId="77777777" w:rsidTr="0015118E">
              <w:trPr>
                <w:trHeight w:val="570"/>
              </w:trPr>
              <w:tc>
                <w:tcPr>
                  <w:tcW w:w="1330" w:type="dxa"/>
                  <w:tcBorders>
                    <w:top w:val="nil"/>
                    <w:left w:val="nil"/>
                    <w:bottom w:val="nil"/>
                    <w:right w:val="nil"/>
                  </w:tcBorders>
                  <w:shd w:val="clear" w:color="000000" w:fill="BFBFBF"/>
                  <w:noWrap/>
                  <w:hideMark/>
                </w:tcPr>
                <w:p w14:paraId="7A31F43C" w14:textId="77777777" w:rsidR="00CE7A02" w:rsidRPr="00F638AE" w:rsidRDefault="00CE7A02"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shd w:val="clear" w:color="000000" w:fill="BFBFBF"/>
                  <w:hideMark/>
                </w:tcPr>
                <w:p w14:paraId="69738812" w14:textId="6F0B9F57" w:rsidR="00CE7A02" w:rsidRPr="00F638AE" w:rsidRDefault="00CE7A02" w:rsidP="00F638AE">
                  <w:pPr>
                    <w:spacing w:after="0" w:line="240" w:lineRule="auto"/>
                    <w:jc w:val="left"/>
                    <w:rPr>
                      <w:rFonts w:ascii="Calibri" w:eastAsia="Times New Roman" w:hAnsi="Calibri" w:cs="Calibri"/>
                      <w:color w:val="000000"/>
                    </w:rPr>
                  </w:pPr>
                </w:p>
              </w:tc>
            </w:tr>
            <w:tr w:rsidR="00CE7A02" w:rsidRPr="00F638AE" w14:paraId="0BD2CB3B" w14:textId="77777777" w:rsidTr="0015118E">
              <w:trPr>
                <w:trHeight w:val="285"/>
              </w:trPr>
              <w:tc>
                <w:tcPr>
                  <w:tcW w:w="1330" w:type="dxa"/>
                  <w:tcBorders>
                    <w:top w:val="nil"/>
                    <w:left w:val="nil"/>
                    <w:bottom w:val="nil"/>
                    <w:right w:val="nil"/>
                  </w:tcBorders>
                  <w:noWrap/>
                  <w:hideMark/>
                </w:tcPr>
                <w:p w14:paraId="53108093" w14:textId="24A0241A" w:rsidR="00CE7A02" w:rsidRPr="00F638AE" w:rsidRDefault="00CE7A02"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ENGL 210B</w:t>
                  </w:r>
                </w:p>
              </w:tc>
              <w:tc>
                <w:tcPr>
                  <w:tcW w:w="8660" w:type="dxa"/>
                  <w:tcBorders>
                    <w:top w:val="nil"/>
                    <w:left w:val="nil"/>
                    <w:bottom w:val="nil"/>
                    <w:right w:val="nil"/>
                  </w:tcBorders>
                  <w:hideMark/>
                </w:tcPr>
                <w:p w14:paraId="3B216956" w14:textId="437B98D7" w:rsidR="00CE7A02" w:rsidRPr="00F638AE" w:rsidRDefault="00CE7A02" w:rsidP="00F638AE">
                  <w:pPr>
                    <w:spacing w:after="0" w:line="240" w:lineRule="auto"/>
                    <w:jc w:val="left"/>
                    <w:rPr>
                      <w:rFonts w:ascii="Times New Roman" w:eastAsia="Times New Roman" w:hAnsi="Times New Roman" w:cs="Times New Roman"/>
                      <w:sz w:val="20"/>
                      <w:szCs w:val="20"/>
                    </w:rPr>
                  </w:pPr>
                  <w:r w:rsidRPr="00F638AE">
                    <w:rPr>
                      <w:rFonts w:ascii="Calibri" w:eastAsia="Times New Roman" w:hAnsi="Calibri" w:cs="Calibri"/>
                      <w:color w:val="000000"/>
                    </w:rPr>
                    <w:t>SLO1 - Create original works in poetic and prose forms, applying strategies such as freewriting, clustering and collaborative dialog.</w:t>
                  </w:r>
                </w:p>
              </w:tc>
            </w:tr>
            <w:tr w:rsidR="00CE7A02" w:rsidRPr="00F638AE" w14:paraId="374F802B" w14:textId="77777777" w:rsidTr="00F638AE">
              <w:trPr>
                <w:trHeight w:val="570"/>
              </w:trPr>
              <w:tc>
                <w:tcPr>
                  <w:tcW w:w="1330" w:type="dxa"/>
                  <w:tcBorders>
                    <w:top w:val="nil"/>
                    <w:left w:val="nil"/>
                    <w:bottom w:val="nil"/>
                    <w:right w:val="nil"/>
                  </w:tcBorders>
                  <w:noWrap/>
                  <w:hideMark/>
                </w:tcPr>
                <w:p w14:paraId="30CB58BF" w14:textId="0D58BC21" w:rsidR="00CE7A02" w:rsidRPr="00F638AE" w:rsidRDefault="00CE7A02"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hideMark/>
                </w:tcPr>
                <w:p w14:paraId="041867B7" w14:textId="4E447B7E" w:rsidR="00CE7A02" w:rsidRPr="00F638AE" w:rsidRDefault="00CE7A02"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SLO2 - Identify, examine and critically appraise craft elements of poetry, short fiction and drama.</w:t>
                  </w:r>
                </w:p>
              </w:tc>
            </w:tr>
            <w:tr w:rsidR="00CE7A02" w:rsidRPr="00F638AE" w14:paraId="384C3D43" w14:textId="77777777" w:rsidTr="00F638AE">
              <w:trPr>
                <w:trHeight w:val="855"/>
              </w:trPr>
              <w:tc>
                <w:tcPr>
                  <w:tcW w:w="1330" w:type="dxa"/>
                  <w:tcBorders>
                    <w:top w:val="nil"/>
                    <w:left w:val="nil"/>
                    <w:bottom w:val="nil"/>
                    <w:right w:val="nil"/>
                  </w:tcBorders>
                  <w:noWrap/>
                  <w:hideMark/>
                </w:tcPr>
                <w:p w14:paraId="7FF4BD4C" w14:textId="77777777" w:rsidR="00CE7A02" w:rsidRPr="00F638AE" w:rsidRDefault="00CE7A02" w:rsidP="00F638AE">
                  <w:pPr>
                    <w:spacing w:after="0" w:line="240" w:lineRule="auto"/>
                    <w:jc w:val="left"/>
                    <w:rPr>
                      <w:rFonts w:ascii="Calibri" w:eastAsia="Times New Roman" w:hAnsi="Calibri" w:cs="Calibri"/>
                      <w:color w:val="000000"/>
                    </w:rPr>
                  </w:pPr>
                </w:p>
              </w:tc>
              <w:tc>
                <w:tcPr>
                  <w:tcW w:w="8660" w:type="dxa"/>
                  <w:tcBorders>
                    <w:top w:val="nil"/>
                    <w:left w:val="nil"/>
                    <w:bottom w:val="nil"/>
                    <w:right w:val="nil"/>
                  </w:tcBorders>
                  <w:hideMark/>
                </w:tcPr>
                <w:p w14:paraId="6B0EF7FB" w14:textId="71856BC6" w:rsidR="00CE7A02" w:rsidRPr="00F638AE" w:rsidRDefault="00CE7A02" w:rsidP="00F638AE">
                  <w:pPr>
                    <w:spacing w:after="0" w:line="240" w:lineRule="auto"/>
                    <w:jc w:val="left"/>
                    <w:rPr>
                      <w:rFonts w:ascii="Calibri" w:eastAsia="Times New Roman" w:hAnsi="Calibri" w:cs="Calibri"/>
                      <w:color w:val="000000"/>
                    </w:rPr>
                  </w:pPr>
                  <w:r w:rsidRPr="00F638AE">
                    <w:rPr>
                      <w:rFonts w:ascii="Calibri" w:eastAsia="Times New Roman" w:hAnsi="Calibri" w:cs="Calibri"/>
                      <w:color w:val="000000"/>
                    </w:rPr>
                    <w:t>SLO3 - Critique peer writing in workshops, accept and evaluate peer and instructor feedback, and synthesize feedback to revise their own work.</w:t>
                  </w:r>
                </w:p>
              </w:tc>
            </w:tr>
          </w:tbl>
          <w:p w14:paraId="41C11FE1" w14:textId="519040F9" w:rsidR="005C5524" w:rsidRPr="00397C07" w:rsidRDefault="005C5524" w:rsidP="002F67A6">
            <w:pPr>
              <w:pStyle w:val="ListParagraph"/>
              <w:rPr>
                <w:rFonts w:ascii="Tahoma" w:hAnsi="Tahoma" w:cs="Tahoma"/>
              </w:rPr>
            </w:pPr>
          </w:p>
        </w:tc>
      </w:tr>
    </w:tbl>
    <w:p w14:paraId="39C1F608" w14:textId="77777777" w:rsidR="00FC2AC1" w:rsidRPr="00397C07" w:rsidRDefault="00FC2AC1" w:rsidP="004A25AB">
      <w:pPr>
        <w:rPr>
          <w:rFonts w:ascii="Tahoma" w:hAnsi="Tahoma" w:cs="Tahoma"/>
        </w:rPr>
      </w:pPr>
    </w:p>
    <w:p w14:paraId="1E52B8D9" w14:textId="03048464" w:rsidR="002030DA" w:rsidRPr="00397C07" w:rsidRDefault="00AC7EC4" w:rsidP="00AC7EC4">
      <w:pPr>
        <w:rPr>
          <w:rFonts w:ascii="Tahoma" w:hAnsi="Tahoma" w:cs="Tahoma"/>
        </w:rPr>
      </w:pPr>
      <w:r w:rsidRPr="00397C07">
        <w:rPr>
          <w:rFonts w:ascii="Tahoma" w:hAnsi="Tahoma" w:cs="Tahoma"/>
        </w:rPr>
        <w:t>Please provide a high-level summary and your program’s interpretation of your SLO findings over the past year.</w:t>
      </w:r>
    </w:p>
    <w:tbl>
      <w:tblPr>
        <w:tblStyle w:val="TableGrid"/>
        <w:tblW w:w="0" w:type="auto"/>
        <w:tblLook w:val="04A0" w:firstRow="1" w:lastRow="0" w:firstColumn="1" w:lastColumn="0" w:noHBand="0" w:noVBand="1"/>
      </w:tblPr>
      <w:tblGrid>
        <w:gridCol w:w="9350"/>
      </w:tblGrid>
      <w:tr w:rsidR="002030DA" w:rsidRPr="00397C07" w14:paraId="25A2D124" w14:textId="77777777" w:rsidTr="002030DA">
        <w:tc>
          <w:tcPr>
            <w:tcW w:w="9350" w:type="dxa"/>
          </w:tcPr>
          <w:p w14:paraId="1ADCD9F8" w14:textId="27E4F668" w:rsidR="002030DA" w:rsidRPr="00397C07" w:rsidRDefault="00DE2213" w:rsidP="00DE2213">
            <w:pPr>
              <w:rPr>
                <w:rFonts w:ascii="Tahoma" w:hAnsi="Tahoma" w:cs="Tahoma"/>
              </w:rPr>
            </w:pPr>
            <w:r>
              <w:rPr>
                <w:rFonts w:ascii="Tahoma" w:hAnsi="Tahoma" w:cs="Tahoma"/>
              </w:rPr>
              <w:t>SLOs for ENGL 1A, 1AS, 1B, and 5 need to be rewritten as tangible, measurable outcomes. Other courses have reached or exceeded their SLOs.</w:t>
            </w:r>
          </w:p>
        </w:tc>
      </w:tr>
    </w:tbl>
    <w:p w14:paraId="3F2D9DE4" w14:textId="77777777" w:rsidR="0049229C" w:rsidRPr="00397C07" w:rsidRDefault="0049229C" w:rsidP="008E30A3">
      <w:pPr>
        <w:jc w:val="left"/>
        <w:rPr>
          <w:rFonts w:ascii="Tahoma" w:hAnsi="Tahoma" w:cs="Tahoma"/>
        </w:rPr>
      </w:pPr>
    </w:p>
    <w:p w14:paraId="540EFDB5" w14:textId="708CFFD5" w:rsidR="0049229C" w:rsidRPr="00397C07" w:rsidRDefault="0049229C" w:rsidP="008E30A3">
      <w:pPr>
        <w:pStyle w:val="BodyText"/>
        <w:rPr>
          <w:rFonts w:ascii="Tahoma" w:hAnsi="Tahoma" w:cs="Tahoma"/>
        </w:rPr>
      </w:pPr>
      <w:r w:rsidRPr="00397C07">
        <w:rPr>
          <w:rFonts w:ascii="Tahoma" w:hAnsi="Tahoma" w:cs="Tahoma"/>
        </w:rPr>
        <w:t xml:space="preserve">What were the most important things your department learned from assessment? Did implementation of your action plans result in better student learning? </w:t>
      </w:r>
    </w:p>
    <w:tbl>
      <w:tblPr>
        <w:tblStyle w:val="TableGrid"/>
        <w:tblW w:w="0" w:type="auto"/>
        <w:tblLook w:val="04A0" w:firstRow="1" w:lastRow="0" w:firstColumn="1" w:lastColumn="0" w:noHBand="0" w:noVBand="1"/>
      </w:tblPr>
      <w:tblGrid>
        <w:gridCol w:w="9290"/>
      </w:tblGrid>
      <w:tr w:rsidR="0049229C" w:rsidRPr="00397C07" w14:paraId="3BBC6C6D" w14:textId="77777777" w:rsidTr="00D94D91">
        <w:trPr>
          <w:trHeight w:val="1468"/>
        </w:trPr>
        <w:tc>
          <w:tcPr>
            <w:tcW w:w="9290" w:type="dxa"/>
          </w:tcPr>
          <w:p w14:paraId="5E27E656" w14:textId="26E2BF12" w:rsidR="0049229C" w:rsidRPr="00397C07" w:rsidRDefault="001C6416" w:rsidP="00D94D91">
            <w:pPr>
              <w:rPr>
                <w:rFonts w:ascii="Tahoma" w:hAnsi="Tahoma" w:cs="Tahoma"/>
              </w:rPr>
            </w:pPr>
            <w:r>
              <w:rPr>
                <w:rFonts w:ascii="Tahoma" w:hAnsi="Tahoma" w:cs="Tahoma"/>
              </w:rPr>
              <w:lastRenderedPageBreak/>
              <w:t>For literature and Creative Writing courses, yes. For GE courses, an analysis should be made after the SLOs are rewritten.</w:t>
            </w:r>
          </w:p>
        </w:tc>
      </w:tr>
    </w:tbl>
    <w:p w14:paraId="2F327208" w14:textId="77777777" w:rsidR="0049229C" w:rsidRPr="00397C07" w:rsidRDefault="0049229C" w:rsidP="004A25AB">
      <w:pPr>
        <w:rPr>
          <w:rFonts w:ascii="Tahoma" w:hAnsi="Tahoma" w:cs="Tahoma"/>
        </w:rPr>
      </w:pPr>
    </w:p>
    <w:p w14:paraId="559B69A5" w14:textId="4C7A31F4" w:rsidR="00792E7B" w:rsidRPr="00397C07" w:rsidRDefault="00792E7B" w:rsidP="004A25AB">
      <w:pPr>
        <w:rPr>
          <w:rFonts w:ascii="Tahoma" w:hAnsi="Tahoma" w:cs="Tahoma"/>
        </w:rPr>
      </w:pPr>
      <w:r w:rsidRPr="00397C07">
        <w:rPr>
          <w:rFonts w:ascii="Tahoma" w:hAnsi="Tahoma" w:cs="Tahoma"/>
        </w:rPr>
        <w:t>What percent of your programs have been assessed? (</w:t>
      </w:r>
      <w:r w:rsidR="00AC7EC4" w:rsidRPr="00397C07">
        <w:rPr>
          <w:rFonts w:ascii="Tahoma" w:hAnsi="Tahoma" w:cs="Tahoma"/>
        </w:rPr>
        <w:t>Mainly</w:t>
      </w:r>
      <w:r w:rsidRPr="00397C07">
        <w:rPr>
          <w:rFonts w:ascii="Tahoma" w:hAnsi="Tahoma" w:cs="Tahoma"/>
        </w:rPr>
        <w:t xml:space="preserve"> based on evidence in the report, attach other evidence as necessary; note: a complete program assessment means all Program Learning Outcomes (PLOs) have been assessed for that program)</w:t>
      </w:r>
      <w:r w:rsidR="001421F4" w:rsidRPr="00397C07">
        <w:rPr>
          <w:rFonts w:ascii="Tahoma" w:hAnsi="Tahoma" w:cs="Tahoma"/>
        </w:rPr>
        <w:t xml:space="preserve"> </w:t>
      </w:r>
    </w:p>
    <w:tbl>
      <w:tblPr>
        <w:tblStyle w:val="TableGrid"/>
        <w:tblW w:w="9424" w:type="dxa"/>
        <w:tblLook w:val="04A0" w:firstRow="1" w:lastRow="0" w:firstColumn="1" w:lastColumn="0" w:noHBand="0" w:noVBand="1"/>
      </w:tblPr>
      <w:tblGrid>
        <w:gridCol w:w="9424"/>
      </w:tblGrid>
      <w:tr w:rsidR="004A25AB" w:rsidRPr="00397C07" w14:paraId="56A93CC4" w14:textId="77777777" w:rsidTr="004A25AB">
        <w:trPr>
          <w:trHeight w:val="1751"/>
        </w:trPr>
        <w:tc>
          <w:tcPr>
            <w:tcW w:w="9424" w:type="dxa"/>
          </w:tcPr>
          <w:p w14:paraId="4630BC01" w14:textId="580CC2E1" w:rsidR="004A25AB" w:rsidRPr="00397C07" w:rsidRDefault="001C6416" w:rsidP="004A25AB">
            <w:pPr>
              <w:rPr>
                <w:rFonts w:ascii="Tahoma" w:hAnsi="Tahoma" w:cs="Tahoma"/>
              </w:rPr>
            </w:pPr>
            <w:r>
              <w:rPr>
                <w:rFonts w:ascii="Tahoma" w:hAnsi="Tahoma" w:cs="Tahoma"/>
              </w:rPr>
              <w:t xml:space="preserve">0%. </w:t>
            </w:r>
          </w:p>
        </w:tc>
      </w:tr>
    </w:tbl>
    <w:p w14:paraId="2D04270F" w14:textId="77777777" w:rsidR="00EE3B8A" w:rsidRDefault="00EE3B8A" w:rsidP="00074812">
      <w:pPr>
        <w:rPr>
          <w:rFonts w:ascii="Tahoma" w:hAnsi="Tahoma" w:cs="Tahoma"/>
        </w:rPr>
      </w:pPr>
    </w:p>
    <w:p w14:paraId="2CC27A4D" w14:textId="77777777" w:rsidR="00EE3B8A" w:rsidRDefault="00EE3B8A" w:rsidP="00074812">
      <w:pPr>
        <w:rPr>
          <w:rFonts w:ascii="Tahoma" w:hAnsi="Tahoma" w:cs="Tahoma"/>
        </w:rPr>
      </w:pPr>
    </w:p>
    <w:p w14:paraId="6755301F" w14:textId="135B330F" w:rsidR="00074812" w:rsidRPr="00397C07" w:rsidRDefault="00074812" w:rsidP="00074812">
      <w:pPr>
        <w:rPr>
          <w:rFonts w:ascii="Tahoma" w:hAnsi="Tahoma" w:cs="Tahoma"/>
        </w:rPr>
      </w:pPr>
      <w:r w:rsidRPr="00397C07">
        <w:rPr>
          <w:rFonts w:ascii="Tahoma" w:hAnsi="Tahoma" w:cs="Tahoma"/>
        </w:rPr>
        <w:t xml:space="preserve">College of Alameda Institutional Learning Outcomes (ILOs) were created to guide educational programs and services. They include: </w:t>
      </w:r>
    </w:p>
    <w:p w14:paraId="574C472D" w14:textId="76B0702C"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Problem Solving:</w:t>
      </w:r>
      <w:r w:rsidRPr="00397C07">
        <w:rPr>
          <w:rFonts w:ascii="Tahoma" w:hAnsi="Tahoma" w:cs="Tahoma"/>
        </w:rPr>
        <w:t xml:space="preserve"> Solve problems and make decisions in life and work using critical thinking, quantitative reasoning, community resources, and civil engagement. </w:t>
      </w:r>
    </w:p>
    <w:p w14:paraId="2D05A623" w14:textId="7A6BEA1F"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Communication and Technology:</w:t>
      </w:r>
      <w:r w:rsidRPr="00397C07">
        <w:rPr>
          <w:rFonts w:ascii="Tahoma" w:hAnsi="Tahoma" w:cs="Tahoma"/>
        </w:rPr>
        <w:t xml:space="preserve"> Use technology and written and oral communication to discover, develop, and relate critical ideas in multiple environments. </w:t>
      </w:r>
    </w:p>
    <w:p w14:paraId="7F2288AD" w14:textId="70FF6DF9"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Creativity:</w:t>
      </w:r>
      <w:r w:rsidRPr="00397C07">
        <w:rPr>
          <w:rFonts w:ascii="Tahoma" w:hAnsi="Tahoma" w:cs="Tahoma"/>
        </w:rPr>
        <w:t xml:space="preserve"> Exhibit aesthetic reflection to promote, participate and contribute to human development, expression, creativity, and curiosity. </w:t>
      </w:r>
    </w:p>
    <w:p w14:paraId="08DFBA4C" w14:textId="351F11B2"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Diversity:</w:t>
      </w:r>
      <w:r w:rsidRPr="00397C07">
        <w:rPr>
          <w:rFonts w:ascii="Tahoma" w:hAnsi="Tahoma" w:cs="Tahoma"/>
        </w:rPr>
        <w:t xml:space="preserve"> Engage in respectful interpersonal communications, acknowledging ideas and values of diverse individuals that represent different ethnic, racial, cultural, and gender expressions. </w:t>
      </w:r>
    </w:p>
    <w:p w14:paraId="7BC99C82" w14:textId="7F4C1B69" w:rsidR="00074812" w:rsidRPr="00397C07" w:rsidRDefault="0025722D" w:rsidP="00074812">
      <w:pPr>
        <w:pStyle w:val="ListParagraph"/>
        <w:numPr>
          <w:ilvl w:val="0"/>
          <w:numId w:val="10"/>
        </w:numPr>
        <w:rPr>
          <w:rFonts w:ascii="Tahoma" w:hAnsi="Tahoma" w:cs="Tahoma"/>
        </w:rPr>
      </w:pPr>
      <w:r w:rsidRPr="00397C07">
        <w:rPr>
          <w:rFonts w:ascii="Tahoma" w:hAnsi="Tahoma" w:cs="Tahoma"/>
          <w:b/>
          <w:bCs/>
        </w:rPr>
        <w:t>Civic Responsibility:</w:t>
      </w:r>
      <w:r w:rsidRPr="00397C07">
        <w:rPr>
          <w:rFonts w:ascii="Tahoma" w:hAnsi="Tahoma" w:cs="Tahoma"/>
        </w:rPr>
        <w:t xml:space="preserve"> Accept personal, civic, social and environmental responsibility in order to become a productive local and global community member.</w:t>
      </w:r>
    </w:p>
    <w:p w14:paraId="25C496AA" w14:textId="77777777" w:rsidR="00574998" w:rsidRPr="00397C07" w:rsidRDefault="00574998" w:rsidP="00574998">
      <w:pPr>
        <w:pStyle w:val="ListParagraph"/>
        <w:ind w:left="360"/>
        <w:rPr>
          <w:rFonts w:ascii="Tahoma" w:hAnsi="Tahoma" w:cs="Tahoma"/>
        </w:rPr>
      </w:pPr>
    </w:p>
    <w:p w14:paraId="3630524C" w14:textId="0802C33B" w:rsidR="00074812" w:rsidRPr="00397C07" w:rsidRDefault="00074812" w:rsidP="00AC7EC4">
      <w:pPr>
        <w:rPr>
          <w:rFonts w:ascii="Tahoma" w:hAnsi="Tahoma" w:cs="Tahoma"/>
        </w:rPr>
      </w:pPr>
      <w:r w:rsidRPr="00397C07">
        <w:rPr>
          <w:rFonts w:ascii="Tahoma" w:hAnsi="Tahoma" w:cs="Tahoma"/>
        </w:rPr>
        <w:t xml:space="preserve">How does your </w:t>
      </w:r>
      <w:r w:rsidR="00CA1258" w:rsidRPr="00397C07">
        <w:rPr>
          <w:rFonts w:ascii="Tahoma" w:hAnsi="Tahoma" w:cs="Tahoma"/>
        </w:rPr>
        <w:t>program</w:t>
      </w:r>
      <w:r w:rsidRPr="00397C07">
        <w:rPr>
          <w:rFonts w:ascii="Tahoma" w:hAnsi="Tahoma" w:cs="Tahoma"/>
        </w:rPr>
        <w:t xml:space="preserve"> participate in assessing the Institutional Learning Outcomes (ILOs)? If your </w:t>
      </w:r>
      <w:r w:rsidR="00CA1258" w:rsidRPr="00397C07">
        <w:rPr>
          <w:rFonts w:ascii="Tahoma" w:hAnsi="Tahoma" w:cs="Tahoma"/>
        </w:rPr>
        <w:t>program</w:t>
      </w:r>
      <w:r w:rsidRPr="00397C07">
        <w:rPr>
          <w:rFonts w:ascii="Tahoma" w:hAnsi="Tahoma" w:cs="Tahoma"/>
        </w:rPr>
        <w:t xml:space="preserve"> has not participated, how will you plan to incorporate these outcomes within your </w:t>
      </w:r>
      <w:r w:rsidR="00CA1258" w:rsidRPr="00397C07">
        <w:rPr>
          <w:rFonts w:ascii="Tahoma" w:hAnsi="Tahoma" w:cs="Tahoma"/>
        </w:rPr>
        <w:t>program</w:t>
      </w:r>
      <w:r w:rsidRPr="00397C07">
        <w:rPr>
          <w:rFonts w:ascii="Tahoma" w:hAnsi="Tahoma" w:cs="Tahoma"/>
        </w:rPr>
        <w:t xml:space="preserve">? </w:t>
      </w:r>
    </w:p>
    <w:p w14:paraId="0D8AFBBC" w14:textId="77777777" w:rsidR="0025722D" w:rsidRPr="00397C07" w:rsidRDefault="0025722D" w:rsidP="004A25AB">
      <w:pPr>
        <w:rPr>
          <w:rFonts w:ascii="Tahoma" w:hAnsi="Tahoma" w:cs="Tahoma"/>
        </w:rPr>
      </w:pPr>
    </w:p>
    <w:tbl>
      <w:tblPr>
        <w:tblStyle w:val="TableGrid"/>
        <w:tblW w:w="9499" w:type="dxa"/>
        <w:tblLook w:val="04A0" w:firstRow="1" w:lastRow="0" w:firstColumn="1" w:lastColumn="0" w:noHBand="0" w:noVBand="1"/>
      </w:tblPr>
      <w:tblGrid>
        <w:gridCol w:w="9499"/>
      </w:tblGrid>
      <w:tr w:rsidR="004A25AB" w:rsidRPr="00397C07" w14:paraId="2BF3611D" w14:textId="77777777" w:rsidTr="004A25AB">
        <w:trPr>
          <w:trHeight w:val="1158"/>
        </w:trPr>
        <w:tc>
          <w:tcPr>
            <w:tcW w:w="9499" w:type="dxa"/>
          </w:tcPr>
          <w:p w14:paraId="6BA71C0B" w14:textId="40B1694F" w:rsidR="004A25AB" w:rsidRPr="00397C07" w:rsidRDefault="00E47699" w:rsidP="004A25AB">
            <w:pPr>
              <w:rPr>
                <w:rFonts w:ascii="Tahoma" w:hAnsi="Tahoma" w:cs="Tahoma"/>
              </w:rPr>
            </w:pPr>
            <w:r>
              <w:rPr>
                <w:color w:val="000000"/>
                <w:sz w:val="27"/>
                <w:szCs w:val="27"/>
              </w:rPr>
              <w:t xml:space="preserve">Although the English Department’s Program SLOs are mapped to the ILOs, to date the department has not had the opportunity to participate in the assessment of ILOs. In particular, ILOs that require assessment of work and civic skills and duties would be difficult, if not impossible to assess </w:t>
            </w:r>
            <w:r w:rsidRPr="00E47699">
              <w:rPr>
                <w:color w:val="000000"/>
                <w:sz w:val="27"/>
                <w:szCs w:val="27"/>
              </w:rPr>
              <w:t>(</w:t>
            </w:r>
            <w:r w:rsidRPr="00E47699">
              <w:rPr>
                <w:rFonts w:ascii="Tahoma" w:hAnsi="Tahoma" w:cs="Tahoma"/>
              </w:rPr>
              <w:t>Problem Solving</w:t>
            </w:r>
            <w:r w:rsidR="00A258F3">
              <w:rPr>
                <w:rFonts w:ascii="Tahoma" w:hAnsi="Tahoma" w:cs="Tahoma"/>
              </w:rPr>
              <w:t xml:space="preserve"> and </w:t>
            </w:r>
            <w:r w:rsidR="00A258F3" w:rsidRPr="00A258F3">
              <w:rPr>
                <w:rFonts w:ascii="Tahoma" w:hAnsi="Tahoma" w:cs="Tahoma"/>
              </w:rPr>
              <w:t>Civic Responsibility</w:t>
            </w:r>
            <w:r w:rsidRPr="00E47699">
              <w:rPr>
                <w:rFonts w:ascii="Tahoma" w:hAnsi="Tahoma" w:cs="Tahoma"/>
              </w:rPr>
              <w:t>)</w:t>
            </w:r>
            <w:r w:rsidRPr="00E47699">
              <w:rPr>
                <w:color w:val="000000"/>
                <w:sz w:val="27"/>
                <w:szCs w:val="27"/>
              </w:rPr>
              <w:t>,</w:t>
            </w:r>
            <w:r>
              <w:rPr>
                <w:color w:val="000000"/>
                <w:sz w:val="27"/>
                <w:szCs w:val="27"/>
              </w:rPr>
              <w:t xml:space="preserve"> as are the non-tangible outcome of </w:t>
            </w:r>
            <w:r w:rsidR="00A258F3" w:rsidRPr="00A258F3">
              <w:rPr>
                <w:rFonts w:ascii="Tahoma" w:hAnsi="Tahoma" w:cs="Tahoma"/>
              </w:rPr>
              <w:t>Creativity.</w:t>
            </w:r>
          </w:p>
          <w:p w14:paraId="61A4919F" w14:textId="77777777" w:rsidR="001421F4" w:rsidRPr="00397C07" w:rsidRDefault="001421F4" w:rsidP="004A25AB">
            <w:pPr>
              <w:rPr>
                <w:rFonts w:ascii="Tahoma" w:hAnsi="Tahoma" w:cs="Tahoma"/>
              </w:rPr>
            </w:pPr>
          </w:p>
          <w:p w14:paraId="05626CC4" w14:textId="7E0350DE" w:rsidR="001421F4" w:rsidRPr="00397C07" w:rsidRDefault="00A258F3" w:rsidP="00A258F3">
            <w:pPr>
              <w:rPr>
                <w:rFonts w:ascii="Tahoma" w:hAnsi="Tahoma" w:cs="Tahoma"/>
              </w:rPr>
            </w:pPr>
            <w:r>
              <w:rPr>
                <w:rFonts w:ascii="Tahoma" w:hAnsi="Tahoma" w:cs="Tahoma"/>
              </w:rPr>
              <w:t xml:space="preserve">While the ILOs of </w:t>
            </w:r>
            <w:r w:rsidRPr="00A258F3">
              <w:rPr>
                <w:rFonts w:ascii="Tahoma" w:hAnsi="Tahoma" w:cs="Tahoma"/>
              </w:rPr>
              <w:t>Communication and Technology and Diversity</w:t>
            </w:r>
            <w:r>
              <w:rPr>
                <w:rFonts w:ascii="Tahoma" w:hAnsi="Tahoma" w:cs="Tahoma"/>
              </w:rPr>
              <w:t xml:space="preserve"> are integral parts of the English curriculum, there does not seem to be a formal means for assessing them at an institutional level.</w:t>
            </w:r>
          </w:p>
        </w:tc>
      </w:tr>
    </w:tbl>
    <w:p w14:paraId="1E0061DD" w14:textId="77777777" w:rsidR="0025722D" w:rsidRPr="00397C07" w:rsidRDefault="0025722D" w:rsidP="00FC2AC1">
      <w:pPr>
        <w:rPr>
          <w:rFonts w:ascii="Tahoma" w:hAnsi="Tahoma" w:cs="Tahoma"/>
          <w:b/>
          <w:u w:val="single"/>
        </w:rPr>
      </w:pPr>
    </w:p>
    <w:p w14:paraId="01448C66" w14:textId="77777777" w:rsidR="0025722D" w:rsidRPr="00397C07" w:rsidRDefault="0025722D">
      <w:pPr>
        <w:rPr>
          <w:rFonts w:ascii="Tahoma" w:hAnsi="Tahoma" w:cs="Tahoma"/>
          <w:b/>
          <w:u w:val="single"/>
        </w:rPr>
      </w:pPr>
      <w:r w:rsidRPr="00397C07">
        <w:rPr>
          <w:rFonts w:ascii="Tahoma" w:hAnsi="Tahoma" w:cs="Tahoma"/>
          <w:b/>
          <w:u w:val="single"/>
        </w:rPr>
        <w:br w:type="page"/>
      </w:r>
    </w:p>
    <w:p w14:paraId="3769BBB8" w14:textId="3BA23948" w:rsidR="00C841DB" w:rsidRDefault="00792E7B" w:rsidP="00C841DB">
      <w:pPr>
        <w:rPr>
          <w:rFonts w:ascii="Tahoma" w:hAnsi="Tahoma" w:cs="Tahoma"/>
          <w:b/>
          <w:u w:val="single"/>
        </w:rPr>
      </w:pPr>
      <w:r w:rsidRPr="00397C07">
        <w:rPr>
          <w:rFonts w:ascii="Tahoma" w:hAnsi="Tahoma" w:cs="Tahoma"/>
          <w:b/>
          <w:u w:val="single"/>
        </w:rPr>
        <w:lastRenderedPageBreak/>
        <w:t>Course Completion</w:t>
      </w:r>
    </w:p>
    <w:p w14:paraId="134F3639" w14:textId="77777777" w:rsidR="00C841DB" w:rsidRDefault="00C841DB" w:rsidP="00C841DB">
      <w:pPr>
        <w:rPr>
          <w:rFonts w:ascii="Tahoma" w:hAnsi="Tahoma" w:cs="Tahoma"/>
          <w:b/>
          <w:u w:val="single"/>
        </w:rPr>
      </w:pPr>
    </w:p>
    <w:tbl>
      <w:tblPr>
        <w:tblW w:w="6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654"/>
        <w:gridCol w:w="1714"/>
        <w:gridCol w:w="1757"/>
      </w:tblGrid>
      <w:tr w:rsidR="00C841DB" w:rsidRPr="00C841DB" w14:paraId="7D64AD89" w14:textId="77777777" w:rsidTr="00C841DB">
        <w:trPr>
          <w:trHeight w:val="797"/>
          <w:jc w:val="center"/>
        </w:trPr>
        <w:tc>
          <w:tcPr>
            <w:tcW w:w="1839" w:type="dxa"/>
            <w:shd w:val="clear" w:color="00539F" w:fill="00539F"/>
            <w:vAlign w:val="center"/>
            <w:hideMark/>
          </w:tcPr>
          <w:p w14:paraId="52902A28" w14:textId="77777777" w:rsidR="00C841DB" w:rsidRPr="00C841DB" w:rsidRDefault="00C841DB" w:rsidP="00C841DB">
            <w:pPr>
              <w:spacing w:after="0" w:line="240" w:lineRule="auto"/>
              <w:jc w:val="center"/>
              <w:rPr>
                <w:rFonts w:ascii="Arial" w:eastAsia="Times New Roman" w:hAnsi="Arial" w:cs="Arial"/>
                <w:b/>
                <w:bCs/>
                <w:color w:val="FFFFFF"/>
              </w:rPr>
            </w:pPr>
            <w:r w:rsidRPr="00C841DB">
              <w:rPr>
                <w:rFonts w:ascii="Arial" w:eastAsia="Times New Roman" w:hAnsi="Arial" w:cs="Arial"/>
                <w:b/>
                <w:bCs/>
                <w:color w:val="FFFFFF"/>
              </w:rPr>
              <w:t>Alameda</w:t>
            </w:r>
          </w:p>
        </w:tc>
        <w:tc>
          <w:tcPr>
            <w:tcW w:w="1654" w:type="dxa"/>
            <w:shd w:val="clear" w:color="00539F" w:fill="00539F"/>
            <w:vAlign w:val="center"/>
            <w:hideMark/>
          </w:tcPr>
          <w:p w14:paraId="7FAE2E73" w14:textId="77777777" w:rsidR="00C841DB" w:rsidRPr="00C841DB" w:rsidRDefault="00C841DB" w:rsidP="00C841DB">
            <w:pPr>
              <w:spacing w:after="0" w:line="240" w:lineRule="auto"/>
              <w:jc w:val="center"/>
              <w:rPr>
                <w:rFonts w:ascii="Arial" w:eastAsia="Times New Roman" w:hAnsi="Arial" w:cs="Arial"/>
                <w:b/>
                <w:bCs/>
                <w:color w:val="FFFFFF"/>
              </w:rPr>
            </w:pPr>
            <w:r w:rsidRPr="00C841DB">
              <w:rPr>
                <w:rFonts w:ascii="Arial" w:eastAsia="Times New Roman" w:hAnsi="Arial" w:cs="Arial"/>
                <w:b/>
                <w:bCs/>
                <w:color w:val="FFFFFF"/>
              </w:rPr>
              <w:t xml:space="preserve">Total Graded </w:t>
            </w:r>
          </w:p>
        </w:tc>
        <w:tc>
          <w:tcPr>
            <w:tcW w:w="1714" w:type="dxa"/>
            <w:shd w:val="clear" w:color="00539F" w:fill="00539F"/>
            <w:vAlign w:val="center"/>
            <w:hideMark/>
          </w:tcPr>
          <w:p w14:paraId="5838DD86" w14:textId="77777777" w:rsidR="00C841DB" w:rsidRPr="00C841DB" w:rsidRDefault="00C841DB" w:rsidP="00C841DB">
            <w:pPr>
              <w:spacing w:after="0" w:line="240" w:lineRule="auto"/>
              <w:jc w:val="center"/>
              <w:rPr>
                <w:rFonts w:ascii="Arial" w:eastAsia="Times New Roman" w:hAnsi="Arial" w:cs="Arial"/>
                <w:b/>
                <w:bCs/>
                <w:color w:val="FFFFFF"/>
              </w:rPr>
            </w:pPr>
            <w:r w:rsidRPr="00C841DB">
              <w:rPr>
                <w:rFonts w:ascii="Arial" w:eastAsia="Times New Roman" w:hAnsi="Arial" w:cs="Arial"/>
                <w:b/>
                <w:bCs/>
                <w:color w:val="FFFFFF"/>
              </w:rPr>
              <w:t>Course Completions</w:t>
            </w:r>
          </w:p>
        </w:tc>
        <w:tc>
          <w:tcPr>
            <w:tcW w:w="1757" w:type="dxa"/>
            <w:shd w:val="clear" w:color="00539F" w:fill="00539F"/>
            <w:vAlign w:val="center"/>
            <w:hideMark/>
          </w:tcPr>
          <w:p w14:paraId="18973F50" w14:textId="77777777" w:rsidR="00C841DB" w:rsidRPr="00C841DB" w:rsidRDefault="00C841DB" w:rsidP="00C841DB">
            <w:pPr>
              <w:spacing w:after="0" w:line="240" w:lineRule="auto"/>
              <w:jc w:val="center"/>
              <w:rPr>
                <w:rFonts w:ascii="Arial" w:eastAsia="Times New Roman" w:hAnsi="Arial" w:cs="Arial"/>
                <w:b/>
                <w:bCs/>
                <w:color w:val="FFFFFF"/>
              </w:rPr>
            </w:pPr>
            <w:r w:rsidRPr="00C841DB">
              <w:rPr>
                <w:rFonts w:ascii="Arial" w:eastAsia="Times New Roman" w:hAnsi="Arial" w:cs="Arial"/>
                <w:b/>
                <w:bCs/>
                <w:color w:val="FFFFFF"/>
              </w:rPr>
              <w:t>Course Completion Success Rate</w:t>
            </w:r>
          </w:p>
        </w:tc>
      </w:tr>
      <w:tr w:rsidR="00C841DB" w:rsidRPr="00C841DB" w14:paraId="4786E480" w14:textId="77777777" w:rsidTr="00C841DB">
        <w:trPr>
          <w:trHeight w:val="279"/>
          <w:jc w:val="center"/>
        </w:trPr>
        <w:tc>
          <w:tcPr>
            <w:tcW w:w="1839" w:type="dxa"/>
            <w:shd w:val="clear" w:color="B9DEFF" w:fill="B9DEFF"/>
            <w:noWrap/>
            <w:vAlign w:val="bottom"/>
            <w:hideMark/>
          </w:tcPr>
          <w:p w14:paraId="1A6259EE" w14:textId="77777777" w:rsidR="00C841DB" w:rsidRPr="00C841DB" w:rsidRDefault="00C841DB" w:rsidP="00C841DB">
            <w:pPr>
              <w:spacing w:after="0" w:line="240" w:lineRule="auto"/>
              <w:jc w:val="left"/>
              <w:rPr>
                <w:rFonts w:ascii="Arial" w:eastAsia="Times New Roman" w:hAnsi="Arial" w:cs="Arial"/>
                <w:b/>
                <w:bCs/>
                <w:color w:val="000000"/>
              </w:rPr>
            </w:pPr>
            <w:r w:rsidRPr="00C841DB">
              <w:rPr>
                <w:rFonts w:ascii="Arial" w:eastAsia="Times New Roman" w:hAnsi="Arial" w:cs="Arial"/>
                <w:b/>
                <w:bCs/>
                <w:color w:val="000000"/>
              </w:rPr>
              <w:t>2023</w:t>
            </w:r>
          </w:p>
        </w:tc>
        <w:tc>
          <w:tcPr>
            <w:tcW w:w="1654" w:type="dxa"/>
            <w:shd w:val="clear" w:color="B9DEFF" w:fill="B9DEFF"/>
            <w:noWrap/>
            <w:vAlign w:val="bottom"/>
            <w:hideMark/>
          </w:tcPr>
          <w:p w14:paraId="4A20CE5C" w14:textId="77777777" w:rsidR="00C841DB" w:rsidRPr="00C841DB" w:rsidRDefault="00C841DB" w:rsidP="00C841DB">
            <w:pPr>
              <w:spacing w:after="0" w:line="240" w:lineRule="auto"/>
              <w:jc w:val="center"/>
              <w:rPr>
                <w:rFonts w:ascii="Arial" w:eastAsia="Times New Roman" w:hAnsi="Arial" w:cs="Arial"/>
                <w:b/>
                <w:bCs/>
                <w:color w:val="000000"/>
              </w:rPr>
            </w:pPr>
            <w:r w:rsidRPr="00C841DB">
              <w:rPr>
                <w:rFonts w:ascii="Arial" w:eastAsia="Times New Roman" w:hAnsi="Arial" w:cs="Arial"/>
                <w:b/>
                <w:bCs/>
                <w:color w:val="000000"/>
              </w:rPr>
              <w:t>421</w:t>
            </w:r>
          </w:p>
        </w:tc>
        <w:tc>
          <w:tcPr>
            <w:tcW w:w="1714" w:type="dxa"/>
            <w:shd w:val="clear" w:color="B9DEFF" w:fill="B9DEFF"/>
            <w:noWrap/>
            <w:vAlign w:val="bottom"/>
            <w:hideMark/>
          </w:tcPr>
          <w:p w14:paraId="67998386" w14:textId="77777777" w:rsidR="00C841DB" w:rsidRPr="00C841DB" w:rsidRDefault="00C841DB" w:rsidP="00C841DB">
            <w:pPr>
              <w:spacing w:after="0" w:line="240" w:lineRule="auto"/>
              <w:jc w:val="center"/>
              <w:rPr>
                <w:rFonts w:ascii="Arial" w:eastAsia="Times New Roman" w:hAnsi="Arial" w:cs="Arial"/>
                <w:b/>
                <w:bCs/>
                <w:color w:val="000000"/>
              </w:rPr>
            </w:pPr>
            <w:r w:rsidRPr="00C841DB">
              <w:rPr>
                <w:rFonts w:ascii="Arial" w:eastAsia="Times New Roman" w:hAnsi="Arial" w:cs="Arial"/>
                <w:b/>
                <w:bCs/>
                <w:color w:val="000000"/>
              </w:rPr>
              <w:t>242</w:t>
            </w:r>
          </w:p>
        </w:tc>
        <w:tc>
          <w:tcPr>
            <w:tcW w:w="1757" w:type="dxa"/>
            <w:shd w:val="clear" w:color="B9DEFF" w:fill="B9DEFF"/>
            <w:noWrap/>
            <w:vAlign w:val="bottom"/>
            <w:hideMark/>
          </w:tcPr>
          <w:p w14:paraId="07579F4C" w14:textId="77777777" w:rsidR="00C841DB" w:rsidRPr="00C841DB" w:rsidRDefault="00C841DB" w:rsidP="00C841DB">
            <w:pPr>
              <w:spacing w:after="0" w:line="240" w:lineRule="auto"/>
              <w:jc w:val="center"/>
              <w:rPr>
                <w:rFonts w:ascii="Arial" w:eastAsia="Times New Roman" w:hAnsi="Arial" w:cs="Arial"/>
                <w:b/>
                <w:bCs/>
                <w:color w:val="000000"/>
              </w:rPr>
            </w:pPr>
            <w:r w:rsidRPr="00C841DB">
              <w:rPr>
                <w:rFonts w:ascii="Arial" w:eastAsia="Times New Roman" w:hAnsi="Arial" w:cs="Arial"/>
                <w:b/>
                <w:bCs/>
                <w:color w:val="000000"/>
              </w:rPr>
              <w:t>57%</w:t>
            </w:r>
          </w:p>
        </w:tc>
      </w:tr>
      <w:tr w:rsidR="00C841DB" w:rsidRPr="00C841DB" w14:paraId="3DD6575E" w14:textId="77777777" w:rsidTr="00C841DB">
        <w:trPr>
          <w:trHeight w:val="279"/>
          <w:jc w:val="center"/>
        </w:trPr>
        <w:tc>
          <w:tcPr>
            <w:tcW w:w="1839" w:type="dxa"/>
            <w:shd w:val="clear" w:color="auto" w:fill="auto"/>
            <w:noWrap/>
            <w:hideMark/>
          </w:tcPr>
          <w:p w14:paraId="1CF8DDB1" w14:textId="77777777" w:rsidR="00C841DB" w:rsidRPr="00C841DB" w:rsidRDefault="00C841DB" w:rsidP="00C841DB">
            <w:pPr>
              <w:spacing w:after="0" w:line="240" w:lineRule="auto"/>
              <w:ind w:firstLineChars="100" w:firstLine="220"/>
              <w:jc w:val="left"/>
              <w:rPr>
                <w:rFonts w:ascii="Arial" w:eastAsia="Times New Roman" w:hAnsi="Arial" w:cs="Arial"/>
                <w:b/>
                <w:bCs/>
                <w:color w:val="000000"/>
              </w:rPr>
            </w:pPr>
            <w:r w:rsidRPr="00C841DB">
              <w:rPr>
                <w:rFonts w:ascii="Arial" w:eastAsia="Times New Roman" w:hAnsi="Arial" w:cs="Arial"/>
                <w:b/>
                <w:bCs/>
                <w:color w:val="000000"/>
              </w:rPr>
              <w:t>ENGL</w:t>
            </w:r>
          </w:p>
        </w:tc>
        <w:tc>
          <w:tcPr>
            <w:tcW w:w="1654" w:type="dxa"/>
            <w:shd w:val="clear" w:color="auto" w:fill="auto"/>
            <w:noWrap/>
            <w:vAlign w:val="bottom"/>
            <w:hideMark/>
          </w:tcPr>
          <w:p w14:paraId="125D84F4" w14:textId="77777777" w:rsidR="00C841DB" w:rsidRPr="00C841DB" w:rsidRDefault="00C841DB" w:rsidP="00C841DB">
            <w:pPr>
              <w:spacing w:after="0" w:line="240" w:lineRule="auto"/>
              <w:ind w:firstLineChars="100" w:firstLine="220"/>
              <w:jc w:val="left"/>
              <w:rPr>
                <w:rFonts w:ascii="Arial" w:eastAsia="Times New Roman" w:hAnsi="Arial" w:cs="Arial"/>
                <w:b/>
                <w:bCs/>
                <w:color w:val="000000"/>
              </w:rPr>
            </w:pPr>
          </w:p>
        </w:tc>
        <w:tc>
          <w:tcPr>
            <w:tcW w:w="1714" w:type="dxa"/>
            <w:shd w:val="clear" w:color="auto" w:fill="auto"/>
            <w:noWrap/>
            <w:vAlign w:val="bottom"/>
            <w:hideMark/>
          </w:tcPr>
          <w:p w14:paraId="28C23A37" w14:textId="77777777" w:rsidR="00C841DB" w:rsidRPr="00C841DB" w:rsidRDefault="00C841DB" w:rsidP="00C841DB">
            <w:pPr>
              <w:spacing w:after="0" w:line="240" w:lineRule="auto"/>
              <w:jc w:val="center"/>
              <w:rPr>
                <w:rFonts w:ascii="Times New Roman" w:eastAsia="Times New Roman" w:hAnsi="Times New Roman" w:cs="Times New Roman"/>
                <w:sz w:val="20"/>
                <w:szCs w:val="20"/>
              </w:rPr>
            </w:pPr>
          </w:p>
        </w:tc>
        <w:tc>
          <w:tcPr>
            <w:tcW w:w="1757" w:type="dxa"/>
            <w:shd w:val="clear" w:color="auto" w:fill="auto"/>
            <w:noWrap/>
            <w:vAlign w:val="bottom"/>
            <w:hideMark/>
          </w:tcPr>
          <w:p w14:paraId="3E4024F3" w14:textId="77777777" w:rsidR="00C841DB" w:rsidRPr="00C841DB" w:rsidRDefault="00C841DB" w:rsidP="00C841DB">
            <w:pPr>
              <w:spacing w:after="0" w:line="240" w:lineRule="auto"/>
              <w:jc w:val="center"/>
              <w:rPr>
                <w:rFonts w:ascii="Times New Roman" w:eastAsia="Times New Roman" w:hAnsi="Times New Roman" w:cs="Times New Roman"/>
                <w:sz w:val="20"/>
                <w:szCs w:val="20"/>
              </w:rPr>
            </w:pPr>
          </w:p>
        </w:tc>
      </w:tr>
      <w:tr w:rsidR="00C841DB" w:rsidRPr="00C841DB" w14:paraId="33E6F3B7" w14:textId="77777777" w:rsidTr="00C841DB">
        <w:trPr>
          <w:trHeight w:val="279"/>
          <w:jc w:val="center"/>
        </w:trPr>
        <w:tc>
          <w:tcPr>
            <w:tcW w:w="1839" w:type="dxa"/>
            <w:shd w:val="clear" w:color="auto" w:fill="auto"/>
            <w:noWrap/>
            <w:hideMark/>
          </w:tcPr>
          <w:p w14:paraId="62E289DD" w14:textId="77777777" w:rsidR="00C841DB" w:rsidRPr="00C841DB" w:rsidRDefault="00C841DB" w:rsidP="00C841DB">
            <w:pPr>
              <w:spacing w:after="0" w:line="240" w:lineRule="auto"/>
              <w:ind w:firstLineChars="200" w:firstLine="440"/>
              <w:jc w:val="left"/>
              <w:rPr>
                <w:rFonts w:ascii="Arial Nova" w:eastAsia="Times New Roman" w:hAnsi="Arial Nova" w:cs="Arial"/>
                <w:color w:val="000000"/>
              </w:rPr>
            </w:pPr>
            <w:r w:rsidRPr="00C841DB">
              <w:rPr>
                <w:rFonts w:ascii="Arial Nova" w:eastAsia="Times New Roman" w:hAnsi="Arial Nova" w:cs="Arial"/>
                <w:color w:val="000000"/>
              </w:rPr>
              <w:t>Hybrid</w:t>
            </w:r>
          </w:p>
        </w:tc>
        <w:tc>
          <w:tcPr>
            <w:tcW w:w="1654" w:type="dxa"/>
            <w:shd w:val="clear" w:color="auto" w:fill="auto"/>
            <w:noWrap/>
            <w:vAlign w:val="bottom"/>
            <w:hideMark/>
          </w:tcPr>
          <w:p w14:paraId="27CFBF86"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44</w:t>
            </w:r>
          </w:p>
        </w:tc>
        <w:tc>
          <w:tcPr>
            <w:tcW w:w="1714" w:type="dxa"/>
            <w:shd w:val="clear" w:color="auto" w:fill="auto"/>
            <w:noWrap/>
            <w:vAlign w:val="bottom"/>
            <w:hideMark/>
          </w:tcPr>
          <w:p w14:paraId="67F34228"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28</w:t>
            </w:r>
          </w:p>
        </w:tc>
        <w:tc>
          <w:tcPr>
            <w:tcW w:w="1757" w:type="dxa"/>
            <w:shd w:val="clear" w:color="auto" w:fill="auto"/>
            <w:noWrap/>
            <w:vAlign w:val="bottom"/>
            <w:hideMark/>
          </w:tcPr>
          <w:p w14:paraId="7A3DE77F"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64%</w:t>
            </w:r>
          </w:p>
        </w:tc>
      </w:tr>
      <w:tr w:rsidR="00C841DB" w:rsidRPr="00C841DB" w14:paraId="6B007CDD" w14:textId="77777777" w:rsidTr="00C841DB">
        <w:trPr>
          <w:trHeight w:val="279"/>
          <w:jc w:val="center"/>
        </w:trPr>
        <w:tc>
          <w:tcPr>
            <w:tcW w:w="1839" w:type="dxa"/>
            <w:shd w:val="clear" w:color="auto" w:fill="auto"/>
            <w:noWrap/>
            <w:hideMark/>
          </w:tcPr>
          <w:p w14:paraId="3E2081A2" w14:textId="77777777" w:rsidR="00C841DB" w:rsidRPr="00C841DB" w:rsidRDefault="00C841DB" w:rsidP="00C841DB">
            <w:pPr>
              <w:spacing w:after="0" w:line="240" w:lineRule="auto"/>
              <w:ind w:firstLineChars="200" w:firstLine="440"/>
              <w:jc w:val="left"/>
              <w:rPr>
                <w:rFonts w:ascii="Arial Nova" w:eastAsia="Times New Roman" w:hAnsi="Arial Nova" w:cs="Arial"/>
                <w:color w:val="000000"/>
              </w:rPr>
            </w:pPr>
            <w:r w:rsidRPr="00C841DB">
              <w:rPr>
                <w:rFonts w:ascii="Arial Nova" w:eastAsia="Times New Roman" w:hAnsi="Arial Nova" w:cs="Arial"/>
                <w:color w:val="000000"/>
              </w:rPr>
              <w:t>In-Person</w:t>
            </w:r>
          </w:p>
        </w:tc>
        <w:tc>
          <w:tcPr>
            <w:tcW w:w="1654" w:type="dxa"/>
            <w:shd w:val="clear" w:color="auto" w:fill="auto"/>
            <w:noWrap/>
            <w:vAlign w:val="bottom"/>
            <w:hideMark/>
          </w:tcPr>
          <w:p w14:paraId="0019E8A4"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42</w:t>
            </w:r>
          </w:p>
        </w:tc>
        <w:tc>
          <w:tcPr>
            <w:tcW w:w="1714" w:type="dxa"/>
            <w:shd w:val="clear" w:color="auto" w:fill="auto"/>
            <w:noWrap/>
            <w:vAlign w:val="bottom"/>
            <w:hideMark/>
          </w:tcPr>
          <w:p w14:paraId="7CFE854F"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36</w:t>
            </w:r>
          </w:p>
        </w:tc>
        <w:tc>
          <w:tcPr>
            <w:tcW w:w="1757" w:type="dxa"/>
            <w:shd w:val="clear" w:color="auto" w:fill="auto"/>
            <w:noWrap/>
            <w:vAlign w:val="bottom"/>
            <w:hideMark/>
          </w:tcPr>
          <w:p w14:paraId="4B4D2E92"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86%</w:t>
            </w:r>
          </w:p>
        </w:tc>
      </w:tr>
      <w:tr w:rsidR="00C841DB" w:rsidRPr="00C841DB" w14:paraId="601A22BD" w14:textId="77777777" w:rsidTr="00C841DB">
        <w:trPr>
          <w:trHeight w:val="279"/>
          <w:jc w:val="center"/>
        </w:trPr>
        <w:tc>
          <w:tcPr>
            <w:tcW w:w="1839" w:type="dxa"/>
            <w:shd w:val="clear" w:color="auto" w:fill="auto"/>
            <w:noWrap/>
            <w:hideMark/>
          </w:tcPr>
          <w:p w14:paraId="0CC324B9" w14:textId="77777777" w:rsidR="00C841DB" w:rsidRPr="00C841DB" w:rsidRDefault="00C841DB" w:rsidP="00C841DB">
            <w:pPr>
              <w:spacing w:after="0" w:line="240" w:lineRule="auto"/>
              <w:ind w:firstLineChars="200" w:firstLine="440"/>
              <w:jc w:val="left"/>
              <w:rPr>
                <w:rFonts w:ascii="Arial Nova" w:eastAsia="Times New Roman" w:hAnsi="Arial Nova" w:cs="Arial"/>
                <w:color w:val="000000"/>
              </w:rPr>
            </w:pPr>
            <w:r w:rsidRPr="00C841DB">
              <w:rPr>
                <w:rFonts w:ascii="Arial Nova" w:eastAsia="Times New Roman" w:hAnsi="Arial Nova" w:cs="Arial"/>
                <w:color w:val="000000"/>
              </w:rPr>
              <w:t>Online</w:t>
            </w:r>
          </w:p>
        </w:tc>
        <w:tc>
          <w:tcPr>
            <w:tcW w:w="1654" w:type="dxa"/>
            <w:shd w:val="clear" w:color="auto" w:fill="auto"/>
            <w:noWrap/>
            <w:vAlign w:val="bottom"/>
            <w:hideMark/>
          </w:tcPr>
          <w:p w14:paraId="35647931"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335</w:t>
            </w:r>
          </w:p>
        </w:tc>
        <w:tc>
          <w:tcPr>
            <w:tcW w:w="1714" w:type="dxa"/>
            <w:shd w:val="clear" w:color="auto" w:fill="auto"/>
            <w:noWrap/>
            <w:vAlign w:val="bottom"/>
            <w:hideMark/>
          </w:tcPr>
          <w:p w14:paraId="6A8A182D"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178</w:t>
            </w:r>
          </w:p>
        </w:tc>
        <w:tc>
          <w:tcPr>
            <w:tcW w:w="1757" w:type="dxa"/>
            <w:shd w:val="clear" w:color="auto" w:fill="auto"/>
            <w:noWrap/>
            <w:vAlign w:val="bottom"/>
            <w:hideMark/>
          </w:tcPr>
          <w:p w14:paraId="4ECE6C36"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53%</w:t>
            </w:r>
          </w:p>
        </w:tc>
      </w:tr>
      <w:tr w:rsidR="00C841DB" w:rsidRPr="00C841DB" w14:paraId="386096B3" w14:textId="77777777" w:rsidTr="00C841DB">
        <w:trPr>
          <w:trHeight w:val="279"/>
          <w:jc w:val="center"/>
        </w:trPr>
        <w:tc>
          <w:tcPr>
            <w:tcW w:w="1839" w:type="dxa"/>
            <w:shd w:val="clear" w:color="B9DEFF" w:fill="B9DEFF"/>
            <w:noWrap/>
            <w:vAlign w:val="bottom"/>
            <w:hideMark/>
          </w:tcPr>
          <w:p w14:paraId="65B3A5AB" w14:textId="77777777" w:rsidR="00C841DB" w:rsidRPr="00C841DB" w:rsidRDefault="00C841DB" w:rsidP="00C841DB">
            <w:pPr>
              <w:spacing w:after="0" w:line="240" w:lineRule="auto"/>
              <w:jc w:val="left"/>
              <w:rPr>
                <w:rFonts w:ascii="Arial Nova" w:eastAsia="Times New Roman" w:hAnsi="Arial Nova" w:cs="Arial"/>
                <w:b/>
                <w:bCs/>
                <w:color w:val="000000"/>
              </w:rPr>
            </w:pPr>
            <w:r w:rsidRPr="00C841DB">
              <w:rPr>
                <w:rFonts w:ascii="Arial Nova" w:eastAsia="Times New Roman" w:hAnsi="Arial Nova" w:cs="Arial"/>
                <w:b/>
                <w:bCs/>
                <w:color w:val="000000"/>
              </w:rPr>
              <w:t>2022</w:t>
            </w:r>
          </w:p>
        </w:tc>
        <w:tc>
          <w:tcPr>
            <w:tcW w:w="1654" w:type="dxa"/>
            <w:shd w:val="clear" w:color="B9DEFF" w:fill="B9DEFF"/>
            <w:noWrap/>
            <w:vAlign w:val="bottom"/>
            <w:hideMark/>
          </w:tcPr>
          <w:p w14:paraId="37E77860" w14:textId="77777777" w:rsidR="00C841DB" w:rsidRPr="00C841DB" w:rsidRDefault="00C841DB" w:rsidP="00C841DB">
            <w:pPr>
              <w:spacing w:after="0" w:line="240" w:lineRule="auto"/>
              <w:jc w:val="center"/>
              <w:rPr>
                <w:rFonts w:ascii="Arial Nova" w:eastAsia="Times New Roman" w:hAnsi="Arial Nova" w:cs="Arial"/>
                <w:b/>
                <w:bCs/>
                <w:color w:val="000000"/>
              </w:rPr>
            </w:pPr>
            <w:r w:rsidRPr="00C841DB">
              <w:rPr>
                <w:rFonts w:ascii="Arial Nova" w:eastAsia="Times New Roman" w:hAnsi="Arial Nova" w:cs="Arial"/>
                <w:b/>
                <w:bCs/>
                <w:color w:val="000000"/>
              </w:rPr>
              <w:t>887</w:t>
            </w:r>
          </w:p>
        </w:tc>
        <w:tc>
          <w:tcPr>
            <w:tcW w:w="1714" w:type="dxa"/>
            <w:shd w:val="clear" w:color="B9DEFF" w:fill="B9DEFF"/>
            <w:noWrap/>
            <w:vAlign w:val="bottom"/>
            <w:hideMark/>
          </w:tcPr>
          <w:p w14:paraId="4601B9E4" w14:textId="77777777" w:rsidR="00C841DB" w:rsidRPr="00C841DB" w:rsidRDefault="00C841DB" w:rsidP="00C841DB">
            <w:pPr>
              <w:spacing w:after="0" w:line="240" w:lineRule="auto"/>
              <w:jc w:val="center"/>
              <w:rPr>
                <w:rFonts w:ascii="Arial Nova" w:eastAsia="Times New Roman" w:hAnsi="Arial Nova" w:cs="Arial"/>
                <w:b/>
                <w:bCs/>
                <w:color w:val="000000"/>
              </w:rPr>
            </w:pPr>
            <w:r w:rsidRPr="00C841DB">
              <w:rPr>
                <w:rFonts w:ascii="Arial Nova" w:eastAsia="Times New Roman" w:hAnsi="Arial Nova" w:cs="Arial"/>
                <w:b/>
                <w:bCs/>
                <w:color w:val="000000"/>
              </w:rPr>
              <w:t>533</w:t>
            </w:r>
          </w:p>
        </w:tc>
        <w:tc>
          <w:tcPr>
            <w:tcW w:w="1757" w:type="dxa"/>
            <w:shd w:val="clear" w:color="B9DEFF" w:fill="B9DEFF"/>
            <w:noWrap/>
            <w:vAlign w:val="bottom"/>
            <w:hideMark/>
          </w:tcPr>
          <w:p w14:paraId="4B453073" w14:textId="77777777" w:rsidR="00C841DB" w:rsidRPr="00C841DB" w:rsidRDefault="00C841DB" w:rsidP="00C841DB">
            <w:pPr>
              <w:spacing w:after="0" w:line="240" w:lineRule="auto"/>
              <w:jc w:val="center"/>
              <w:rPr>
                <w:rFonts w:ascii="Arial Nova" w:eastAsia="Times New Roman" w:hAnsi="Arial Nova" w:cs="Arial"/>
                <w:b/>
                <w:bCs/>
                <w:color w:val="000000"/>
              </w:rPr>
            </w:pPr>
            <w:r w:rsidRPr="00C841DB">
              <w:rPr>
                <w:rFonts w:ascii="Arial Nova" w:eastAsia="Times New Roman" w:hAnsi="Arial Nova" w:cs="Arial"/>
                <w:b/>
                <w:bCs/>
                <w:color w:val="000000"/>
              </w:rPr>
              <w:t>60%</w:t>
            </w:r>
          </w:p>
        </w:tc>
      </w:tr>
      <w:tr w:rsidR="00C841DB" w:rsidRPr="00C841DB" w14:paraId="4995B0D6" w14:textId="77777777" w:rsidTr="00C841DB">
        <w:trPr>
          <w:trHeight w:val="279"/>
          <w:jc w:val="center"/>
        </w:trPr>
        <w:tc>
          <w:tcPr>
            <w:tcW w:w="1839" w:type="dxa"/>
            <w:shd w:val="clear" w:color="auto" w:fill="auto"/>
            <w:noWrap/>
            <w:hideMark/>
          </w:tcPr>
          <w:p w14:paraId="6C823295" w14:textId="77777777" w:rsidR="00C841DB" w:rsidRPr="00C841DB" w:rsidRDefault="00C841DB" w:rsidP="00C841DB">
            <w:pPr>
              <w:spacing w:after="0" w:line="240" w:lineRule="auto"/>
              <w:ind w:firstLineChars="100" w:firstLine="220"/>
              <w:jc w:val="left"/>
              <w:rPr>
                <w:rFonts w:ascii="Arial Nova" w:eastAsia="Times New Roman" w:hAnsi="Arial Nova" w:cs="Arial"/>
                <w:b/>
                <w:bCs/>
                <w:color w:val="000000"/>
              </w:rPr>
            </w:pPr>
            <w:r w:rsidRPr="00C841DB">
              <w:rPr>
                <w:rFonts w:ascii="Arial Nova" w:eastAsia="Times New Roman" w:hAnsi="Arial Nova" w:cs="Arial"/>
                <w:b/>
                <w:bCs/>
                <w:color w:val="000000"/>
              </w:rPr>
              <w:t>ENGL</w:t>
            </w:r>
          </w:p>
        </w:tc>
        <w:tc>
          <w:tcPr>
            <w:tcW w:w="1654" w:type="dxa"/>
            <w:shd w:val="clear" w:color="auto" w:fill="auto"/>
            <w:noWrap/>
            <w:vAlign w:val="bottom"/>
            <w:hideMark/>
          </w:tcPr>
          <w:p w14:paraId="59DB6B00" w14:textId="77777777" w:rsidR="00C841DB" w:rsidRPr="00C841DB" w:rsidRDefault="00C841DB" w:rsidP="00C841DB">
            <w:pPr>
              <w:spacing w:after="0" w:line="240" w:lineRule="auto"/>
              <w:ind w:firstLineChars="100" w:firstLine="220"/>
              <w:jc w:val="left"/>
              <w:rPr>
                <w:rFonts w:ascii="Arial Nova" w:eastAsia="Times New Roman" w:hAnsi="Arial Nova" w:cs="Arial"/>
                <w:b/>
                <w:bCs/>
                <w:color w:val="000000"/>
              </w:rPr>
            </w:pPr>
          </w:p>
        </w:tc>
        <w:tc>
          <w:tcPr>
            <w:tcW w:w="1714" w:type="dxa"/>
            <w:shd w:val="clear" w:color="auto" w:fill="auto"/>
            <w:noWrap/>
            <w:vAlign w:val="bottom"/>
            <w:hideMark/>
          </w:tcPr>
          <w:p w14:paraId="51A4B5FE" w14:textId="77777777" w:rsidR="00C841DB" w:rsidRPr="00C841DB" w:rsidRDefault="00C841DB" w:rsidP="00C841DB">
            <w:pPr>
              <w:spacing w:after="0" w:line="240" w:lineRule="auto"/>
              <w:jc w:val="center"/>
              <w:rPr>
                <w:rFonts w:ascii="Times New Roman" w:eastAsia="Times New Roman" w:hAnsi="Times New Roman" w:cs="Times New Roman"/>
                <w:sz w:val="20"/>
                <w:szCs w:val="20"/>
              </w:rPr>
            </w:pPr>
          </w:p>
        </w:tc>
        <w:tc>
          <w:tcPr>
            <w:tcW w:w="1757" w:type="dxa"/>
            <w:shd w:val="clear" w:color="auto" w:fill="auto"/>
            <w:noWrap/>
            <w:vAlign w:val="bottom"/>
            <w:hideMark/>
          </w:tcPr>
          <w:p w14:paraId="36E6A6B1" w14:textId="77777777" w:rsidR="00C841DB" w:rsidRPr="00C841DB" w:rsidRDefault="00C841DB" w:rsidP="00C841DB">
            <w:pPr>
              <w:spacing w:after="0" w:line="240" w:lineRule="auto"/>
              <w:jc w:val="center"/>
              <w:rPr>
                <w:rFonts w:ascii="Times New Roman" w:eastAsia="Times New Roman" w:hAnsi="Times New Roman" w:cs="Times New Roman"/>
                <w:sz w:val="20"/>
                <w:szCs w:val="20"/>
              </w:rPr>
            </w:pPr>
          </w:p>
        </w:tc>
      </w:tr>
      <w:tr w:rsidR="00C841DB" w:rsidRPr="00C841DB" w14:paraId="17AA04F8" w14:textId="77777777" w:rsidTr="00C841DB">
        <w:trPr>
          <w:trHeight w:val="279"/>
          <w:jc w:val="center"/>
        </w:trPr>
        <w:tc>
          <w:tcPr>
            <w:tcW w:w="1839" w:type="dxa"/>
            <w:shd w:val="clear" w:color="auto" w:fill="auto"/>
            <w:noWrap/>
            <w:hideMark/>
          </w:tcPr>
          <w:p w14:paraId="0EADE819" w14:textId="77777777" w:rsidR="00C841DB" w:rsidRPr="00C841DB" w:rsidRDefault="00C841DB" w:rsidP="00C841DB">
            <w:pPr>
              <w:spacing w:after="0" w:line="240" w:lineRule="auto"/>
              <w:ind w:firstLineChars="200" w:firstLine="440"/>
              <w:jc w:val="left"/>
              <w:rPr>
                <w:rFonts w:ascii="Arial Nova" w:eastAsia="Times New Roman" w:hAnsi="Arial Nova" w:cs="Arial"/>
                <w:color w:val="000000"/>
              </w:rPr>
            </w:pPr>
            <w:r w:rsidRPr="00C841DB">
              <w:rPr>
                <w:rFonts w:ascii="Arial Nova" w:eastAsia="Times New Roman" w:hAnsi="Arial Nova" w:cs="Arial"/>
                <w:color w:val="000000"/>
              </w:rPr>
              <w:t>Hybrid</w:t>
            </w:r>
          </w:p>
        </w:tc>
        <w:tc>
          <w:tcPr>
            <w:tcW w:w="1654" w:type="dxa"/>
            <w:shd w:val="clear" w:color="auto" w:fill="auto"/>
            <w:noWrap/>
            <w:vAlign w:val="bottom"/>
            <w:hideMark/>
          </w:tcPr>
          <w:p w14:paraId="40ADBF34"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15</w:t>
            </w:r>
          </w:p>
        </w:tc>
        <w:tc>
          <w:tcPr>
            <w:tcW w:w="1714" w:type="dxa"/>
            <w:shd w:val="clear" w:color="auto" w:fill="auto"/>
            <w:noWrap/>
            <w:vAlign w:val="bottom"/>
            <w:hideMark/>
          </w:tcPr>
          <w:p w14:paraId="648D099A"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4</w:t>
            </w:r>
          </w:p>
        </w:tc>
        <w:tc>
          <w:tcPr>
            <w:tcW w:w="1757" w:type="dxa"/>
            <w:shd w:val="clear" w:color="auto" w:fill="auto"/>
            <w:noWrap/>
            <w:vAlign w:val="bottom"/>
            <w:hideMark/>
          </w:tcPr>
          <w:p w14:paraId="11B63F60"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27%</w:t>
            </w:r>
          </w:p>
        </w:tc>
      </w:tr>
      <w:tr w:rsidR="00C841DB" w:rsidRPr="00C841DB" w14:paraId="43EF47B2" w14:textId="77777777" w:rsidTr="00C841DB">
        <w:trPr>
          <w:trHeight w:val="279"/>
          <w:jc w:val="center"/>
        </w:trPr>
        <w:tc>
          <w:tcPr>
            <w:tcW w:w="1839" w:type="dxa"/>
            <w:shd w:val="clear" w:color="auto" w:fill="auto"/>
            <w:noWrap/>
            <w:hideMark/>
          </w:tcPr>
          <w:p w14:paraId="708D4F52" w14:textId="77777777" w:rsidR="00C841DB" w:rsidRPr="00C841DB" w:rsidRDefault="00C841DB" w:rsidP="00C841DB">
            <w:pPr>
              <w:spacing w:after="0" w:line="240" w:lineRule="auto"/>
              <w:ind w:firstLineChars="200" w:firstLine="440"/>
              <w:jc w:val="left"/>
              <w:rPr>
                <w:rFonts w:ascii="Arial Nova" w:eastAsia="Times New Roman" w:hAnsi="Arial Nova" w:cs="Arial"/>
                <w:color w:val="000000"/>
              </w:rPr>
            </w:pPr>
            <w:r w:rsidRPr="00C841DB">
              <w:rPr>
                <w:rFonts w:ascii="Arial Nova" w:eastAsia="Times New Roman" w:hAnsi="Arial Nova" w:cs="Arial"/>
                <w:color w:val="000000"/>
              </w:rPr>
              <w:t>In-Person</w:t>
            </w:r>
          </w:p>
        </w:tc>
        <w:tc>
          <w:tcPr>
            <w:tcW w:w="1654" w:type="dxa"/>
            <w:shd w:val="clear" w:color="auto" w:fill="auto"/>
            <w:noWrap/>
            <w:vAlign w:val="bottom"/>
            <w:hideMark/>
          </w:tcPr>
          <w:p w14:paraId="7828E396"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40</w:t>
            </w:r>
          </w:p>
        </w:tc>
        <w:tc>
          <w:tcPr>
            <w:tcW w:w="1714" w:type="dxa"/>
            <w:shd w:val="clear" w:color="auto" w:fill="auto"/>
            <w:noWrap/>
            <w:vAlign w:val="bottom"/>
            <w:hideMark/>
          </w:tcPr>
          <w:p w14:paraId="53AFF9C9"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24</w:t>
            </w:r>
          </w:p>
        </w:tc>
        <w:tc>
          <w:tcPr>
            <w:tcW w:w="1757" w:type="dxa"/>
            <w:shd w:val="clear" w:color="auto" w:fill="auto"/>
            <w:noWrap/>
            <w:vAlign w:val="bottom"/>
            <w:hideMark/>
          </w:tcPr>
          <w:p w14:paraId="210E7D72"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60%</w:t>
            </w:r>
          </w:p>
        </w:tc>
      </w:tr>
      <w:tr w:rsidR="00C841DB" w:rsidRPr="00C841DB" w14:paraId="03A6A2DC" w14:textId="77777777" w:rsidTr="00C841DB">
        <w:trPr>
          <w:trHeight w:val="279"/>
          <w:jc w:val="center"/>
        </w:trPr>
        <w:tc>
          <w:tcPr>
            <w:tcW w:w="1839" w:type="dxa"/>
            <w:shd w:val="clear" w:color="auto" w:fill="auto"/>
            <w:noWrap/>
            <w:hideMark/>
          </w:tcPr>
          <w:p w14:paraId="4D9E43DE" w14:textId="77777777" w:rsidR="00C841DB" w:rsidRPr="00C841DB" w:rsidRDefault="00C841DB" w:rsidP="00C841DB">
            <w:pPr>
              <w:spacing w:after="0" w:line="240" w:lineRule="auto"/>
              <w:ind w:firstLineChars="200" w:firstLine="440"/>
              <w:jc w:val="left"/>
              <w:rPr>
                <w:rFonts w:ascii="Arial Nova" w:eastAsia="Times New Roman" w:hAnsi="Arial Nova" w:cs="Arial"/>
                <w:color w:val="000000"/>
              </w:rPr>
            </w:pPr>
            <w:r w:rsidRPr="00C841DB">
              <w:rPr>
                <w:rFonts w:ascii="Arial Nova" w:eastAsia="Times New Roman" w:hAnsi="Arial Nova" w:cs="Arial"/>
                <w:color w:val="000000"/>
              </w:rPr>
              <w:t>Online</w:t>
            </w:r>
          </w:p>
        </w:tc>
        <w:tc>
          <w:tcPr>
            <w:tcW w:w="1654" w:type="dxa"/>
            <w:shd w:val="clear" w:color="auto" w:fill="auto"/>
            <w:noWrap/>
            <w:vAlign w:val="bottom"/>
            <w:hideMark/>
          </w:tcPr>
          <w:p w14:paraId="4B9E6B12"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832</w:t>
            </w:r>
          </w:p>
        </w:tc>
        <w:tc>
          <w:tcPr>
            <w:tcW w:w="1714" w:type="dxa"/>
            <w:shd w:val="clear" w:color="auto" w:fill="auto"/>
            <w:noWrap/>
            <w:vAlign w:val="bottom"/>
            <w:hideMark/>
          </w:tcPr>
          <w:p w14:paraId="177E8010"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505</w:t>
            </w:r>
          </w:p>
        </w:tc>
        <w:tc>
          <w:tcPr>
            <w:tcW w:w="1757" w:type="dxa"/>
            <w:shd w:val="clear" w:color="auto" w:fill="auto"/>
            <w:noWrap/>
            <w:vAlign w:val="bottom"/>
            <w:hideMark/>
          </w:tcPr>
          <w:p w14:paraId="6B039637"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61%</w:t>
            </w:r>
          </w:p>
        </w:tc>
      </w:tr>
      <w:tr w:rsidR="00C841DB" w:rsidRPr="00C841DB" w14:paraId="77793181" w14:textId="77777777" w:rsidTr="00C841DB">
        <w:trPr>
          <w:trHeight w:val="279"/>
          <w:jc w:val="center"/>
        </w:trPr>
        <w:tc>
          <w:tcPr>
            <w:tcW w:w="1839" w:type="dxa"/>
            <w:shd w:val="clear" w:color="B9DEFF" w:fill="B9DEFF"/>
            <w:noWrap/>
            <w:vAlign w:val="bottom"/>
            <w:hideMark/>
          </w:tcPr>
          <w:p w14:paraId="2AC29489" w14:textId="77777777" w:rsidR="00C841DB" w:rsidRPr="00C841DB" w:rsidRDefault="00C841DB" w:rsidP="00C841DB">
            <w:pPr>
              <w:spacing w:after="0" w:line="240" w:lineRule="auto"/>
              <w:jc w:val="left"/>
              <w:rPr>
                <w:rFonts w:ascii="Arial Nova" w:eastAsia="Times New Roman" w:hAnsi="Arial Nova" w:cs="Arial"/>
                <w:b/>
                <w:bCs/>
                <w:color w:val="000000"/>
              </w:rPr>
            </w:pPr>
            <w:r w:rsidRPr="00C841DB">
              <w:rPr>
                <w:rFonts w:ascii="Arial Nova" w:eastAsia="Times New Roman" w:hAnsi="Arial Nova" w:cs="Arial"/>
                <w:b/>
                <w:bCs/>
                <w:color w:val="000000"/>
              </w:rPr>
              <w:t>2021</w:t>
            </w:r>
          </w:p>
        </w:tc>
        <w:tc>
          <w:tcPr>
            <w:tcW w:w="1654" w:type="dxa"/>
            <w:shd w:val="clear" w:color="B9DEFF" w:fill="B9DEFF"/>
            <w:noWrap/>
            <w:vAlign w:val="bottom"/>
            <w:hideMark/>
          </w:tcPr>
          <w:p w14:paraId="05C9119B" w14:textId="77777777" w:rsidR="00C841DB" w:rsidRPr="00C841DB" w:rsidRDefault="00C841DB" w:rsidP="00C841DB">
            <w:pPr>
              <w:spacing w:after="0" w:line="240" w:lineRule="auto"/>
              <w:jc w:val="center"/>
              <w:rPr>
                <w:rFonts w:ascii="Arial Nova" w:eastAsia="Times New Roman" w:hAnsi="Arial Nova" w:cs="Arial"/>
                <w:b/>
                <w:bCs/>
                <w:color w:val="000000"/>
              </w:rPr>
            </w:pPr>
            <w:r w:rsidRPr="00C841DB">
              <w:rPr>
                <w:rFonts w:ascii="Arial Nova" w:eastAsia="Times New Roman" w:hAnsi="Arial Nova" w:cs="Arial"/>
                <w:b/>
                <w:bCs/>
                <w:color w:val="000000"/>
              </w:rPr>
              <w:t>1807</w:t>
            </w:r>
          </w:p>
        </w:tc>
        <w:tc>
          <w:tcPr>
            <w:tcW w:w="1714" w:type="dxa"/>
            <w:shd w:val="clear" w:color="B9DEFF" w:fill="B9DEFF"/>
            <w:noWrap/>
            <w:vAlign w:val="bottom"/>
            <w:hideMark/>
          </w:tcPr>
          <w:p w14:paraId="0DB525E1" w14:textId="77777777" w:rsidR="00C841DB" w:rsidRPr="00C841DB" w:rsidRDefault="00C841DB" w:rsidP="00C841DB">
            <w:pPr>
              <w:spacing w:after="0" w:line="240" w:lineRule="auto"/>
              <w:jc w:val="center"/>
              <w:rPr>
                <w:rFonts w:ascii="Arial Nova" w:eastAsia="Times New Roman" w:hAnsi="Arial Nova" w:cs="Arial"/>
                <w:b/>
                <w:bCs/>
                <w:color w:val="000000"/>
              </w:rPr>
            </w:pPr>
            <w:r w:rsidRPr="00C841DB">
              <w:rPr>
                <w:rFonts w:ascii="Arial Nova" w:eastAsia="Times New Roman" w:hAnsi="Arial Nova" w:cs="Arial"/>
                <w:b/>
                <w:bCs/>
                <w:color w:val="000000"/>
              </w:rPr>
              <w:t>1138</w:t>
            </w:r>
          </w:p>
        </w:tc>
        <w:tc>
          <w:tcPr>
            <w:tcW w:w="1757" w:type="dxa"/>
            <w:shd w:val="clear" w:color="B9DEFF" w:fill="B9DEFF"/>
            <w:noWrap/>
            <w:vAlign w:val="bottom"/>
            <w:hideMark/>
          </w:tcPr>
          <w:p w14:paraId="797ACF8C" w14:textId="77777777" w:rsidR="00C841DB" w:rsidRPr="00C841DB" w:rsidRDefault="00C841DB" w:rsidP="00C841DB">
            <w:pPr>
              <w:spacing w:after="0" w:line="240" w:lineRule="auto"/>
              <w:jc w:val="center"/>
              <w:rPr>
                <w:rFonts w:ascii="Arial Nova" w:eastAsia="Times New Roman" w:hAnsi="Arial Nova" w:cs="Arial"/>
                <w:b/>
                <w:bCs/>
                <w:color w:val="000000"/>
              </w:rPr>
            </w:pPr>
            <w:r w:rsidRPr="00C841DB">
              <w:rPr>
                <w:rFonts w:ascii="Arial Nova" w:eastAsia="Times New Roman" w:hAnsi="Arial Nova" w:cs="Arial"/>
                <w:b/>
                <w:bCs/>
                <w:color w:val="000000"/>
              </w:rPr>
              <w:t>63%</w:t>
            </w:r>
          </w:p>
        </w:tc>
      </w:tr>
      <w:tr w:rsidR="00C841DB" w:rsidRPr="00C841DB" w14:paraId="4FD2F0FA" w14:textId="77777777" w:rsidTr="00C841DB">
        <w:trPr>
          <w:trHeight w:val="279"/>
          <w:jc w:val="center"/>
        </w:trPr>
        <w:tc>
          <w:tcPr>
            <w:tcW w:w="1839" w:type="dxa"/>
            <w:shd w:val="clear" w:color="auto" w:fill="auto"/>
            <w:noWrap/>
            <w:hideMark/>
          </w:tcPr>
          <w:p w14:paraId="7F6D279B" w14:textId="77777777" w:rsidR="00C841DB" w:rsidRPr="00C841DB" w:rsidRDefault="00C841DB" w:rsidP="00C841DB">
            <w:pPr>
              <w:spacing w:after="0" w:line="240" w:lineRule="auto"/>
              <w:ind w:firstLineChars="100" w:firstLine="220"/>
              <w:jc w:val="left"/>
              <w:rPr>
                <w:rFonts w:ascii="Arial Nova" w:eastAsia="Times New Roman" w:hAnsi="Arial Nova" w:cs="Arial"/>
                <w:b/>
                <w:bCs/>
                <w:color w:val="000000"/>
              </w:rPr>
            </w:pPr>
            <w:r w:rsidRPr="00C841DB">
              <w:rPr>
                <w:rFonts w:ascii="Arial Nova" w:eastAsia="Times New Roman" w:hAnsi="Arial Nova" w:cs="Arial"/>
                <w:b/>
                <w:bCs/>
                <w:color w:val="000000"/>
              </w:rPr>
              <w:t>ENGL</w:t>
            </w:r>
          </w:p>
        </w:tc>
        <w:tc>
          <w:tcPr>
            <w:tcW w:w="1654" w:type="dxa"/>
            <w:shd w:val="clear" w:color="auto" w:fill="auto"/>
            <w:noWrap/>
            <w:vAlign w:val="bottom"/>
            <w:hideMark/>
          </w:tcPr>
          <w:p w14:paraId="19956E5B" w14:textId="77777777" w:rsidR="00C841DB" w:rsidRPr="00C841DB" w:rsidRDefault="00C841DB" w:rsidP="00C841DB">
            <w:pPr>
              <w:spacing w:after="0" w:line="240" w:lineRule="auto"/>
              <w:ind w:firstLineChars="100" w:firstLine="220"/>
              <w:jc w:val="left"/>
              <w:rPr>
                <w:rFonts w:ascii="Arial Nova" w:eastAsia="Times New Roman" w:hAnsi="Arial Nova" w:cs="Arial"/>
                <w:b/>
                <w:bCs/>
                <w:color w:val="000000"/>
              </w:rPr>
            </w:pPr>
          </w:p>
        </w:tc>
        <w:tc>
          <w:tcPr>
            <w:tcW w:w="1714" w:type="dxa"/>
            <w:shd w:val="clear" w:color="auto" w:fill="auto"/>
            <w:noWrap/>
            <w:vAlign w:val="bottom"/>
            <w:hideMark/>
          </w:tcPr>
          <w:p w14:paraId="14B75514" w14:textId="77777777" w:rsidR="00C841DB" w:rsidRPr="00C841DB" w:rsidRDefault="00C841DB" w:rsidP="00C841DB">
            <w:pPr>
              <w:spacing w:after="0" w:line="240" w:lineRule="auto"/>
              <w:jc w:val="center"/>
              <w:rPr>
                <w:rFonts w:ascii="Times New Roman" w:eastAsia="Times New Roman" w:hAnsi="Times New Roman" w:cs="Times New Roman"/>
                <w:sz w:val="20"/>
                <w:szCs w:val="20"/>
              </w:rPr>
            </w:pPr>
          </w:p>
        </w:tc>
        <w:tc>
          <w:tcPr>
            <w:tcW w:w="1757" w:type="dxa"/>
            <w:shd w:val="clear" w:color="auto" w:fill="auto"/>
            <w:noWrap/>
            <w:vAlign w:val="bottom"/>
            <w:hideMark/>
          </w:tcPr>
          <w:p w14:paraId="5847A6B2" w14:textId="77777777" w:rsidR="00C841DB" w:rsidRPr="00C841DB" w:rsidRDefault="00C841DB" w:rsidP="00C841DB">
            <w:pPr>
              <w:spacing w:after="0" w:line="240" w:lineRule="auto"/>
              <w:jc w:val="center"/>
              <w:rPr>
                <w:rFonts w:ascii="Times New Roman" w:eastAsia="Times New Roman" w:hAnsi="Times New Roman" w:cs="Times New Roman"/>
                <w:sz w:val="20"/>
                <w:szCs w:val="20"/>
              </w:rPr>
            </w:pPr>
          </w:p>
        </w:tc>
      </w:tr>
      <w:tr w:rsidR="00C841DB" w:rsidRPr="00C841DB" w14:paraId="4012BCE1" w14:textId="77777777" w:rsidTr="00C841DB">
        <w:trPr>
          <w:trHeight w:val="279"/>
          <w:jc w:val="center"/>
        </w:trPr>
        <w:tc>
          <w:tcPr>
            <w:tcW w:w="1839" w:type="dxa"/>
            <w:shd w:val="clear" w:color="auto" w:fill="auto"/>
            <w:noWrap/>
            <w:hideMark/>
          </w:tcPr>
          <w:p w14:paraId="6A737964" w14:textId="77777777" w:rsidR="00C841DB" w:rsidRPr="00C841DB" w:rsidRDefault="00C841DB" w:rsidP="00C841DB">
            <w:pPr>
              <w:spacing w:after="0" w:line="240" w:lineRule="auto"/>
              <w:ind w:firstLineChars="200" w:firstLine="440"/>
              <w:jc w:val="left"/>
              <w:rPr>
                <w:rFonts w:ascii="Arial Nova" w:eastAsia="Times New Roman" w:hAnsi="Arial Nova" w:cs="Arial"/>
                <w:color w:val="000000"/>
              </w:rPr>
            </w:pPr>
            <w:r w:rsidRPr="00C841DB">
              <w:rPr>
                <w:rFonts w:ascii="Arial Nova" w:eastAsia="Times New Roman" w:hAnsi="Arial Nova" w:cs="Arial"/>
                <w:color w:val="000000"/>
              </w:rPr>
              <w:t>In-Person</w:t>
            </w:r>
          </w:p>
        </w:tc>
        <w:tc>
          <w:tcPr>
            <w:tcW w:w="1654" w:type="dxa"/>
            <w:shd w:val="clear" w:color="auto" w:fill="auto"/>
            <w:noWrap/>
            <w:vAlign w:val="bottom"/>
            <w:hideMark/>
          </w:tcPr>
          <w:p w14:paraId="6B04D19C"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64</w:t>
            </w:r>
          </w:p>
        </w:tc>
        <w:tc>
          <w:tcPr>
            <w:tcW w:w="1714" w:type="dxa"/>
            <w:shd w:val="clear" w:color="auto" w:fill="auto"/>
            <w:noWrap/>
            <w:vAlign w:val="bottom"/>
            <w:hideMark/>
          </w:tcPr>
          <w:p w14:paraId="32EA372C"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59</w:t>
            </w:r>
          </w:p>
        </w:tc>
        <w:tc>
          <w:tcPr>
            <w:tcW w:w="1757" w:type="dxa"/>
            <w:shd w:val="clear" w:color="auto" w:fill="auto"/>
            <w:noWrap/>
            <w:vAlign w:val="bottom"/>
            <w:hideMark/>
          </w:tcPr>
          <w:p w14:paraId="5E53633B"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92%</w:t>
            </w:r>
          </w:p>
        </w:tc>
      </w:tr>
      <w:tr w:rsidR="00C841DB" w:rsidRPr="00C841DB" w14:paraId="4DA30514" w14:textId="77777777" w:rsidTr="00C841DB">
        <w:trPr>
          <w:trHeight w:val="279"/>
          <w:jc w:val="center"/>
        </w:trPr>
        <w:tc>
          <w:tcPr>
            <w:tcW w:w="1839" w:type="dxa"/>
            <w:shd w:val="clear" w:color="auto" w:fill="auto"/>
            <w:noWrap/>
            <w:hideMark/>
          </w:tcPr>
          <w:p w14:paraId="29E4D38A" w14:textId="77777777" w:rsidR="00C841DB" w:rsidRPr="00C841DB" w:rsidRDefault="00C841DB" w:rsidP="00C841DB">
            <w:pPr>
              <w:spacing w:after="0" w:line="240" w:lineRule="auto"/>
              <w:ind w:firstLineChars="200" w:firstLine="440"/>
              <w:jc w:val="left"/>
              <w:rPr>
                <w:rFonts w:ascii="Arial Nova" w:eastAsia="Times New Roman" w:hAnsi="Arial Nova" w:cs="Arial"/>
                <w:color w:val="000000"/>
              </w:rPr>
            </w:pPr>
            <w:r w:rsidRPr="00C841DB">
              <w:rPr>
                <w:rFonts w:ascii="Arial Nova" w:eastAsia="Times New Roman" w:hAnsi="Arial Nova" w:cs="Arial"/>
                <w:color w:val="000000"/>
              </w:rPr>
              <w:t>Online</w:t>
            </w:r>
          </w:p>
        </w:tc>
        <w:tc>
          <w:tcPr>
            <w:tcW w:w="1654" w:type="dxa"/>
            <w:shd w:val="clear" w:color="auto" w:fill="auto"/>
            <w:noWrap/>
            <w:vAlign w:val="bottom"/>
            <w:hideMark/>
          </w:tcPr>
          <w:p w14:paraId="4A9419C4"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1743</w:t>
            </w:r>
          </w:p>
        </w:tc>
        <w:tc>
          <w:tcPr>
            <w:tcW w:w="1714" w:type="dxa"/>
            <w:shd w:val="clear" w:color="auto" w:fill="auto"/>
            <w:noWrap/>
            <w:vAlign w:val="bottom"/>
            <w:hideMark/>
          </w:tcPr>
          <w:p w14:paraId="2EAD5CBB"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1079</w:t>
            </w:r>
          </w:p>
        </w:tc>
        <w:tc>
          <w:tcPr>
            <w:tcW w:w="1757" w:type="dxa"/>
            <w:shd w:val="clear" w:color="auto" w:fill="auto"/>
            <w:noWrap/>
            <w:vAlign w:val="bottom"/>
            <w:hideMark/>
          </w:tcPr>
          <w:p w14:paraId="4BCB3452"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62%</w:t>
            </w:r>
          </w:p>
        </w:tc>
      </w:tr>
      <w:tr w:rsidR="00C841DB" w:rsidRPr="00C841DB" w14:paraId="6D2FD688" w14:textId="77777777" w:rsidTr="00C841DB">
        <w:trPr>
          <w:trHeight w:val="279"/>
          <w:jc w:val="center"/>
        </w:trPr>
        <w:tc>
          <w:tcPr>
            <w:tcW w:w="1839" w:type="dxa"/>
            <w:shd w:val="clear" w:color="B9DEFF" w:fill="B9DEFF"/>
            <w:noWrap/>
            <w:vAlign w:val="bottom"/>
            <w:hideMark/>
          </w:tcPr>
          <w:p w14:paraId="0206C190" w14:textId="77777777" w:rsidR="00C841DB" w:rsidRPr="00C841DB" w:rsidRDefault="00C841DB" w:rsidP="00C841DB">
            <w:pPr>
              <w:spacing w:after="0" w:line="240" w:lineRule="auto"/>
              <w:jc w:val="left"/>
              <w:rPr>
                <w:rFonts w:ascii="Arial Nova" w:eastAsia="Times New Roman" w:hAnsi="Arial Nova" w:cs="Arial"/>
                <w:b/>
                <w:bCs/>
                <w:color w:val="000000"/>
              </w:rPr>
            </w:pPr>
            <w:r w:rsidRPr="00C841DB">
              <w:rPr>
                <w:rFonts w:ascii="Arial Nova" w:eastAsia="Times New Roman" w:hAnsi="Arial Nova" w:cs="Arial"/>
                <w:b/>
                <w:bCs/>
                <w:color w:val="000000"/>
              </w:rPr>
              <w:t>2020</w:t>
            </w:r>
          </w:p>
        </w:tc>
        <w:tc>
          <w:tcPr>
            <w:tcW w:w="1654" w:type="dxa"/>
            <w:shd w:val="clear" w:color="B9DEFF" w:fill="B9DEFF"/>
            <w:noWrap/>
            <w:vAlign w:val="bottom"/>
            <w:hideMark/>
          </w:tcPr>
          <w:p w14:paraId="583C5700" w14:textId="77777777" w:rsidR="00C841DB" w:rsidRPr="00C841DB" w:rsidRDefault="00C841DB" w:rsidP="00C841DB">
            <w:pPr>
              <w:spacing w:after="0" w:line="240" w:lineRule="auto"/>
              <w:jc w:val="center"/>
              <w:rPr>
                <w:rFonts w:ascii="Arial Nova" w:eastAsia="Times New Roman" w:hAnsi="Arial Nova" w:cs="Arial"/>
                <w:b/>
                <w:bCs/>
                <w:color w:val="000000"/>
              </w:rPr>
            </w:pPr>
            <w:r w:rsidRPr="00C841DB">
              <w:rPr>
                <w:rFonts w:ascii="Arial Nova" w:eastAsia="Times New Roman" w:hAnsi="Arial Nova" w:cs="Arial"/>
                <w:b/>
                <w:bCs/>
                <w:color w:val="000000"/>
              </w:rPr>
              <w:t>1657</w:t>
            </w:r>
          </w:p>
        </w:tc>
        <w:tc>
          <w:tcPr>
            <w:tcW w:w="1714" w:type="dxa"/>
            <w:shd w:val="clear" w:color="B9DEFF" w:fill="B9DEFF"/>
            <w:noWrap/>
            <w:vAlign w:val="bottom"/>
            <w:hideMark/>
          </w:tcPr>
          <w:p w14:paraId="1DE282DB" w14:textId="77777777" w:rsidR="00C841DB" w:rsidRPr="00C841DB" w:rsidRDefault="00C841DB" w:rsidP="00C841DB">
            <w:pPr>
              <w:spacing w:after="0" w:line="240" w:lineRule="auto"/>
              <w:jc w:val="center"/>
              <w:rPr>
                <w:rFonts w:ascii="Arial Nova" w:eastAsia="Times New Roman" w:hAnsi="Arial Nova" w:cs="Arial"/>
                <w:b/>
                <w:bCs/>
                <w:color w:val="000000"/>
              </w:rPr>
            </w:pPr>
            <w:r w:rsidRPr="00C841DB">
              <w:rPr>
                <w:rFonts w:ascii="Arial Nova" w:eastAsia="Times New Roman" w:hAnsi="Arial Nova" w:cs="Arial"/>
                <w:b/>
                <w:bCs/>
                <w:color w:val="000000"/>
              </w:rPr>
              <w:t>1161</w:t>
            </w:r>
          </w:p>
        </w:tc>
        <w:tc>
          <w:tcPr>
            <w:tcW w:w="1757" w:type="dxa"/>
            <w:shd w:val="clear" w:color="B9DEFF" w:fill="B9DEFF"/>
            <w:noWrap/>
            <w:vAlign w:val="bottom"/>
            <w:hideMark/>
          </w:tcPr>
          <w:p w14:paraId="15C2CC99" w14:textId="77777777" w:rsidR="00C841DB" w:rsidRPr="00C841DB" w:rsidRDefault="00C841DB" w:rsidP="00C841DB">
            <w:pPr>
              <w:spacing w:after="0" w:line="240" w:lineRule="auto"/>
              <w:jc w:val="center"/>
              <w:rPr>
                <w:rFonts w:ascii="Arial Nova" w:eastAsia="Times New Roman" w:hAnsi="Arial Nova" w:cs="Arial"/>
                <w:b/>
                <w:bCs/>
                <w:color w:val="000000"/>
              </w:rPr>
            </w:pPr>
            <w:r w:rsidRPr="00C841DB">
              <w:rPr>
                <w:rFonts w:ascii="Arial Nova" w:eastAsia="Times New Roman" w:hAnsi="Arial Nova" w:cs="Arial"/>
                <w:b/>
                <w:bCs/>
                <w:color w:val="000000"/>
              </w:rPr>
              <w:t>70%</w:t>
            </w:r>
          </w:p>
        </w:tc>
      </w:tr>
      <w:tr w:rsidR="00C841DB" w:rsidRPr="00C841DB" w14:paraId="7F007C7C" w14:textId="77777777" w:rsidTr="00C841DB">
        <w:trPr>
          <w:trHeight w:val="279"/>
          <w:jc w:val="center"/>
        </w:trPr>
        <w:tc>
          <w:tcPr>
            <w:tcW w:w="1839" w:type="dxa"/>
            <w:shd w:val="clear" w:color="auto" w:fill="auto"/>
            <w:noWrap/>
            <w:hideMark/>
          </w:tcPr>
          <w:p w14:paraId="5F460E26" w14:textId="77777777" w:rsidR="00C841DB" w:rsidRPr="00C841DB" w:rsidRDefault="00C841DB" w:rsidP="00C841DB">
            <w:pPr>
              <w:spacing w:after="0" w:line="240" w:lineRule="auto"/>
              <w:ind w:firstLineChars="100" w:firstLine="220"/>
              <w:jc w:val="left"/>
              <w:rPr>
                <w:rFonts w:ascii="Arial Nova" w:eastAsia="Times New Roman" w:hAnsi="Arial Nova" w:cs="Arial"/>
                <w:b/>
                <w:bCs/>
                <w:color w:val="000000"/>
              </w:rPr>
            </w:pPr>
            <w:r w:rsidRPr="00C841DB">
              <w:rPr>
                <w:rFonts w:ascii="Arial Nova" w:eastAsia="Times New Roman" w:hAnsi="Arial Nova" w:cs="Arial"/>
                <w:b/>
                <w:bCs/>
                <w:color w:val="000000"/>
              </w:rPr>
              <w:t>ENGL</w:t>
            </w:r>
          </w:p>
        </w:tc>
        <w:tc>
          <w:tcPr>
            <w:tcW w:w="1654" w:type="dxa"/>
            <w:shd w:val="clear" w:color="auto" w:fill="auto"/>
            <w:noWrap/>
            <w:vAlign w:val="bottom"/>
            <w:hideMark/>
          </w:tcPr>
          <w:p w14:paraId="1D99B3A1" w14:textId="77777777" w:rsidR="00C841DB" w:rsidRPr="00C841DB" w:rsidRDefault="00C841DB" w:rsidP="00C841DB">
            <w:pPr>
              <w:spacing w:after="0" w:line="240" w:lineRule="auto"/>
              <w:ind w:firstLineChars="100" w:firstLine="220"/>
              <w:jc w:val="left"/>
              <w:rPr>
                <w:rFonts w:ascii="Arial Nova" w:eastAsia="Times New Roman" w:hAnsi="Arial Nova" w:cs="Arial"/>
                <w:b/>
                <w:bCs/>
                <w:color w:val="000000"/>
              </w:rPr>
            </w:pPr>
          </w:p>
        </w:tc>
        <w:tc>
          <w:tcPr>
            <w:tcW w:w="1714" w:type="dxa"/>
            <w:shd w:val="clear" w:color="auto" w:fill="auto"/>
            <w:noWrap/>
            <w:vAlign w:val="bottom"/>
            <w:hideMark/>
          </w:tcPr>
          <w:p w14:paraId="2C8CE994" w14:textId="77777777" w:rsidR="00C841DB" w:rsidRPr="00C841DB" w:rsidRDefault="00C841DB" w:rsidP="00C841DB">
            <w:pPr>
              <w:spacing w:after="0" w:line="240" w:lineRule="auto"/>
              <w:jc w:val="center"/>
              <w:rPr>
                <w:rFonts w:ascii="Times New Roman" w:eastAsia="Times New Roman" w:hAnsi="Times New Roman" w:cs="Times New Roman"/>
                <w:sz w:val="20"/>
                <w:szCs w:val="20"/>
              </w:rPr>
            </w:pPr>
          </w:p>
        </w:tc>
        <w:tc>
          <w:tcPr>
            <w:tcW w:w="1757" w:type="dxa"/>
            <w:shd w:val="clear" w:color="auto" w:fill="auto"/>
            <w:noWrap/>
            <w:vAlign w:val="bottom"/>
            <w:hideMark/>
          </w:tcPr>
          <w:p w14:paraId="34E98E2F" w14:textId="77777777" w:rsidR="00C841DB" w:rsidRPr="00C841DB" w:rsidRDefault="00C841DB" w:rsidP="00C841DB">
            <w:pPr>
              <w:spacing w:after="0" w:line="240" w:lineRule="auto"/>
              <w:jc w:val="center"/>
              <w:rPr>
                <w:rFonts w:ascii="Times New Roman" w:eastAsia="Times New Roman" w:hAnsi="Times New Roman" w:cs="Times New Roman"/>
                <w:sz w:val="20"/>
                <w:szCs w:val="20"/>
              </w:rPr>
            </w:pPr>
          </w:p>
        </w:tc>
      </w:tr>
      <w:tr w:rsidR="00C841DB" w:rsidRPr="00C841DB" w14:paraId="33CD64E0" w14:textId="77777777" w:rsidTr="00C841DB">
        <w:trPr>
          <w:trHeight w:val="279"/>
          <w:jc w:val="center"/>
        </w:trPr>
        <w:tc>
          <w:tcPr>
            <w:tcW w:w="1839" w:type="dxa"/>
            <w:shd w:val="clear" w:color="auto" w:fill="auto"/>
            <w:noWrap/>
            <w:hideMark/>
          </w:tcPr>
          <w:p w14:paraId="50B491F7" w14:textId="77777777" w:rsidR="00C841DB" w:rsidRPr="00C841DB" w:rsidRDefault="00C841DB" w:rsidP="00C841DB">
            <w:pPr>
              <w:spacing w:after="0" w:line="240" w:lineRule="auto"/>
              <w:ind w:firstLineChars="200" w:firstLine="440"/>
              <w:jc w:val="left"/>
              <w:rPr>
                <w:rFonts w:ascii="Arial Nova" w:eastAsia="Times New Roman" w:hAnsi="Arial Nova" w:cs="Arial"/>
                <w:color w:val="000000"/>
              </w:rPr>
            </w:pPr>
            <w:r w:rsidRPr="00C841DB">
              <w:rPr>
                <w:rFonts w:ascii="Arial Nova" w:eastAsia="Times New Roman" w:hAnsi="Arial Nova" w:cs="Arial"/>
                <w:color w:val="000000"/>
              </w:rPr>
              <w:t>Hybrid</w:t>
            </w:r>
          </w:p>
        </w:tc>
        <w:tc>
          <w:tcPr>
            <w:tcW w:w="1654" w:type="dxa"/>
            <w:shd w:val="clear" w:color="auto" w:fill="auto"/>
            <w:noWrap/>
            <w:vAlign w:val="bottom"/>
            <w:hideMark/>
          </w:tcPr>
          <w:p w14:paraId="3A508061"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82</w:t>
            </w:r>
          </w:p>
        </w:tc>
        <w:tc>
          <w:tcPr>
            <w:tcW w:w="1714" w:type="dxa"/>
            <w:shd w:val="clear" w:color="auto" w:fill="auto"/>
            <w:noWrap/>
            <w:vAlign w:val="bottom"/>
            <w:hideMark/>
          </w:tcPr>
          <w:p w14:paraId="3D59E64D"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66</w:t>
            </w:r>
          </w:p>
        </w:tc>
        <w:tc>
          <w:tcPr>
            <w:tcW w:w="1757" w:type="dxa"/>
            <w:shd w:val="clear" w:color="auto" w:fill="auto"/>
            <w:noWrap/>
            <w:vAlign w:val="bottom"/>
            <w:hideMark/>
          </w:tcPr>
          <w:p w14:paraId="3CE4E261"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80%</w:t>
            </w:r>
          </w:p>
        </w:tc>
      </w:tr>
      <w:tr w:rsidR="00C841DB" w:rsidRPr="00C841DB" w14:paraId="790505BD" w14:textId="77777777" w:rsidTr="00C841DB">
        <w:trPr>
          <w:trHeight w:val="279"/>
          <w:jc w:val="center"/>
        </w:trPr>
        <w:tc>
          <w:tcPr>
            <w:tcW w:w="1839" w:type="dxa"/>
            <w:shd w:val="clear" w:color="auto" w:fill="auto"/>
            <w:noWrap/>
            <w:hideMark/>
          </w:tcPr>
          <w:p w14:paraId="69A3C3B5" w14:textId="77777777" w:rsidR="00C841DB" w:rsidRPr="00C841DB" w:rsidRDefault="00C841DB" w:rsidP="00C841DB">
            <w:pPr>
              <w:spacing w:after="0" w:line="240" w:lineRule="auto"/>
              <w:ind w:firstLineChars="200" w:firstLine="440"/>
              <w:jc w:val="left"/>
              <w:rPr>
                <w:rFonts w:ascii="Arial Nova" w:eastAsia="Times New Roman" w:hAnsi="Arial Nova" w:cs="Arial"/>
                <w:color w:val="000000"/>
              </w:rPr>
            </w:pPr>
            <w:r w:rsidRPr="00C841DB">
              <w:rPr>
                <w:rFonts w:ascii="Arial Nova" w:eastAsia="Times New Roman" w:hAnsi="Arial Nova" w:cs="Arial"/>
                <w:color w:val="000000"/>
              </w:rPr>
              <w:t>In-Person</w:t>
            </w:r>
          </w:p>
        </w:tc>
        <w:tc>
          <w:tcPr>
            <w:tcW w:w="1654" w:type="dxa"/>
            <w:shd w:val="clear" w:color="auto" w:fill="auto"/>
            <w:noWrap/>
            <w:vAlign w:val="bottom"/>
            <w:hideMark/>
          </w:tcPr>
          <w:p w14:paraId="4A97EAE4"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892</w:t>
            </w:r>
          </w:p>
        </w:tc>
        <w:tc>
          <w:tcPr>
            <w:tcW w:w="1714" w:type="dxa"/>
            <w:shd w:val="clear" w:color="auto" w:fill="auto"/>
            <w:noWrap/>
            <w:vAlign w:val="bottom"/>
            <w:hideMark/>
          </w:tcPr>
          <w:p w14:paraId="411B1B7F"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642</w:t>
            </w:r>
          </w:p>
        </w:tc>
        <w:tc>
          <w:tcPr>
            <w:tcW w:w="1757" w:type="dxa"/>
            <w:shd w:val="clear" w:color="auto" w:fill="auto"/>
            <w:noWrap/>
            <w:vAlign w:val="bottom"/>
            <w:hideMark/>
          </w:tcPr>
          <w:p w14:paraId="47FABBD7"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72%</w:t>
            </w:r>
          </w:p>
        </w:tc>
      </w:tr>
      <w:tr w:rsidR="00C841DB" w:rsidRPr="00C841DB" w14:paraId="4A54E776" w14:textId="77777777" w:rsidTr="00C841DB">
        <w:trPr>
          <w:trHeight w:val="279"/>
          <w:jc w:val="center"/>
        </w:trPr>
        <w:tc>
          <w:tcPr>
            <w:tcW w:w="1839" w:type="dxa"/>
            <w:shd w:val="clear" w:color="auto" w:fill="auto"/>
            <w:noWrap/>
            <w:hideMark/>
          </w:tcPr>
          <w:p w14:paraId="50BA0D4F" w14:textId="77777777" w:rsidR="00C841DB" w:rsidRPr="00C841DB" w:rsidRDefault="00C841DB" w:rsidP="00C841DB">
            <w:pPr>
              <w:spacing w:after="0" w:line="240" w:lineRule="auto"/>
              <w:ind w:firstLineChars="200" w:firstLine="440"/>
              <w:jc w:val="left"/>
              <w:rPr>
                <w:rFonts w:ascii="Arial Nova" w:eastAsia="Times New Roman" w:hAnsi="Arial Nova" w:cs="Arial"/>
                <w:color w:val="000000"/>
              </w:rPr>
            </w:pPr>
            <w:r w:rsidRPr="00C841DB">
              <w:rPr>
                <w:rFonts w:ascii="Arial Nova" w:eastAsia="Times New Roman" w:hAnsi="Arial Nova" w:cs="Arial"/>
                <w:color w:val="000000"/>
              </w:rPr>
              <w:t>Online</w:t>
            </w:r>
          </w:p>
        </w:tc>
        <w:tc>
          <w:tcPr>
            <w:tcW w:w="1654" w:type="dxa"/>
            <w:shd w:val="clear" w:color="auto" w:fill="auto"/>
            <w:noWrap/>
            <w:vAlign w:val="bottom"/>
            <w:hideMark/>
          </w:tcPr>
          <w:p w14:paraId="0C9D6E0A"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683</w:t>
            </w:r>
          </w:p>
        </w:tc>
        <w:tc>
          <w:tcPr>
            <w:tcW w:w="1714" w:type="dxa"/>
            <w:shd w:val="clear" w:color="auto" w:fill="auto"/>
            <w:noWrap/>
            <w:vAlign w:val="bottom"/>
            <w:hideMark/>
          </w:tcPr>
          <w:p w14:paraId="0E931D0C"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453</w:t>
            </w:r>
          </w:p>
        </w:tc>
        <w:tc>
          <w:tcPr>
            <w:tcW w:w="1757" w:type="dxa"/>
            <w:shd w:val="clear" w:color="auto" w:fill="auto"/>
            <w:noWrap/>
            <w:vAlign w:val="bottom"/>
            <w:hideMark/>
          </w:tcPr>
          <w:p w14:paraId="3CCE1DAA"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66%</w:t>
            </w:r>
          </w:p>
        </w:tc>
      </w:tr>
      <w:tr w:rsidR="00C841DB" w:rsidRPr="00C841DB" w14:paraId="4AD67015" w14:textId="77777777" w:rsidTr="00C841DB">
        <w:trPr>
          <w:trHeight w:val="279"/>
          <w:jc w:val="center"/>
        </w:trPr>
        <w:tc>
          <w:tcPr>
            <w:tcW w:w="1839" w:type="dxa"/>
            <w:shd w:val="clear" w:color="B9DEFF" w:fill="B9DEFF"/>
            <w:noWrap/>
            <w:vAlign w:val="bottom"/>
            <w:hideMark/>
          </w:tcPr>
          <w:p w14:paraId="36407881" w14:textId="77777777" w:rsidR="00C841DB" w:rsidRPr="00C841DB" w:rsidRDefault="00C841DB" w:rsidP="00C841DB">
            <w:pPr>
              <w:spacing w:after="0" w:line="240" w:lineRule="auto"/>
              <w:jc w:val="left"/>
              <w:rPr>
                <w:rFonts w:ascii="Arial Nova" w:eastAsia="Times New Roman" w:hAnsi="Arial Nova" w:cs="Arial"/>
                <w:b/>
                <w:bCs/>
                <w:color w:val="000000"/>
              </w:rPr>
            </w:pPr>
            <w:r w:rsidRPr="00C841DB">
              <w:rPr>
                <w:rFonts w:ascii="Arial Nova" w:eastAsia="Times New Roman" w:hAnsi="Arial Nova" w:cs="Arial"/>
                <w:b/>
                <w:bCs/>
                <w:color w:val="000000"/>
              </w:rPr>
              <w:t>2019</w:t>
            </w:r>
          </w:p>
        </w:tc>
        <w:tc>
          <w:tcPr>
            <w:tcW w:w="1654" w:type="dxa"/>
            <w:shd w:val="clear" w:color="B9DEFF" w:fill="B9DEFF"/>
            <w:noWrap/>
            <w:vAlign w:val="bottom"/>
            <w:hideMark/>
          </w:tcPr>
          <w:p w14:paraId="625BB026" w14:textId="77777777" w:rsidR="00C841DB" w:rsidRPr="00C841DB" w:rsidRDefault="00C841DB" w:rsidP="00C841DB">
            <w:pPr>
              <w:spacing w:after="0" w:line="240" w:lineRule="auto"/>
              <w:jc w:val="center"/>
              <w:rPr>
                <w:rFonts w:ascii="Arial Nova" w:eastAsia="Times New Roman" w:hAnsi="Arial Nova" w:cs="Arial"/>
                <w:b/>
                <w:bCs/>
                <w:color w:val="000000"/>
              </w:rPr>
            </w:pPr>
            <w:r w:rsidRPr="00C841DB">
              <w:rPr>
                <w:rFonts w:ascii="Arial Nova" w:eastAsia="Times New Roman" w:hAnsi="Arial Nova" w:cs="Arial"/>
                <w:b/>
                <w:bCs/>
                <w:color w:val="000000"/>
              </w:rPr>
              <w:t>2133</w:t>
            </w:r>
          </w:p>
        </w:tc>
        <w:tc>
          <w:tcPr>
            <w:tcW w:w="1714" w:type="dxa"/>
            <w:shd w:val="clear" w:color="B9DEFF" w:fill="B9DEFF"/>
            <w:noWrap/>
            <w:vAlign w:val="bottom"/>
            <w:hideMark/>
          </w:tcPr>
          <w:p w14:paraId="72817FFD" w14:textId="77777777" w:rsidR="00C841DB" w:rsidRPr="00C841DB" w:rsidRDefault="00C841DB" w:rsidP="00C841DB">
            <w:pPr>
              <w:spacing w:after="0" w:line="240" w:lineRule="auto"/>
              <w:jc w:val="center"/>
              <w:rPr>
                <w:rFonts w:ascii="Arial Nova" w:eastAsia="Times New Roman" w:hAnsi="Arial Nova" w:cs="Arial"/>
                <w:b/>
                <w:bCs/>
                <w:color w:val="000000"/>
              </w:rPr>
            </w:pPr>
            <w:r w:rsidRPr="00C841DB">
              <w:rPr>
                <w:rFonts w:ascii="Arial Nova" w:eastAsia="Times New Roman" w:hAnsi="Arial Nova" w:cs="Arial"/>
                <w:b/>
                <w:bCs/>
                <w:color w:val="000000"/>
              </w:rPr>
              <w:t>1300</w:t>
            </w:r>
          </w:p>
        </w:tc>
        <w:tc>
          <w:tcPr>
            <w:tcW w:w="1757" w:type="dxa"/>
            <w:shd w:val="clear" w:color="B9DEFF" w:fill="B9DEFF"/>
            <w:noWrap/>
            <w:vAlign w:val="bottom"/>
            <w:hideMark/>
          </w:tcPr>
          <w:p w14:paraId="6D17F31C" w14:textId="77777777" w:rsidR="00C841DB" w:rsidRPr="00C841DB" w:rsidRDefault="00C841DB" w:rsidP="00C841DB">
            <w:pPr>
              <w:spacing w:after="0" w:line="240" w:lineRule="auto"/>
              <w:jc w:val="center"/>
              <w:rPr>
                <w:rFonts w:ascii="Arial Nova" w:eastAsia="Times New Roman" w:hAnsi="Arial Nova" w:cs="Arial"/>
                <w:b/>
                <w:bCs/>
                <w:color w:val="000000"/>
              </w:rPr>
            </w:pPr>
            <w:r w:rsidRPr="00C841DB">
              <w:rPr>
                <w:rFonts w:ascii="Arial Nova" w:eastAsia="Times New Roman" w:hAnsi="Arial Nova" w:cs="Arial"/>
                <w:b/>
                <w:bCs/>
                <w:color w:val="000000"/>
              </w:rPr>
              <w:t>61%</w:t>
            </w:r>
          </w:p>
        </w:tc>
      </w:tr>
      <w:tr w:rsidR="00C841DB" w:rsidRPr="00C841DB" w14:paraId="7B6821B8" w14:textId="77777777" w:rsidTr="00C841DB">
        <w:trPr>
          <w:trHeight w:val="265"/>
          <w:jc w:val="center"/>
        </w:trPr>
        <w:tc>
          <w:tcPr>
            <w:tcW w:w="1839" w:type="dxa"/>
            <w:shd w:val="clear" w:color="auto" w:fill="auto"/>
            <w:noWrap/>
            <w:hideMark/>
          </w:tcPr>
          <w:p w14:paraId="1F96B9A9" w14:textId="77777777" w:rsidR="00C841DB" w:rsidRPr="00C841DB" w:rsidRDefault="00C841DB" w:rsidP="00C841DB">
            <w:pPr>
              <w:spacing w:after="0" w:line="240" w:lineRule="auto"/>
              <w:ind w:firstLineChars="100" w:firstLine="220"/>
              <w:jc w:val="left"/>
              <w:rPr>
                <w:rFonts w:ascii="Arial Nova" w:eastAsia="Times New Roman" w:hAnsi="Arial Nova" w:cs="Arial"/>
                <w:b/>
                <w:bCs/>
                <w:color w:val="000000"/>
              </w:rPr>
            </w:pPr>
            <w:r w:rsidRPr="00C841DB">
              <w:rPr>
                <w:rFonts w:ascii="Arial Nova" w:eastAsia="Times New Roman" w:hAnsi="Arial Nova" w:cs="Arial"/>
                <w:b/>
                <w:bCs/>
                <w:color w:val="000000"/>
              </w:rPr>
              <w:t>ENGL</w:t>
            </w:r>
          </w:p>
        </w:tc>
        <w:tc>
          <w:tcPr>
            <w:tcW w:w="1654" w:type="dxa"/>
            <w:shd w:val="clear" w:color="auto" w:fill="auto"/>
            <w:noWrap/>
            <w:vAlign w:val="bottom"/>
            <w:hideMark/>
          </w:tcPr>
          <w:p w14:paraId="745D4EAD" w14:textId="77777777" w:rsidR="00C841DB" w:rsidRPr="00C841DB" w:rsidRDefault="00C841DB" w:rsidP="00C841DB">
            <w:pPr>
              <w:spacing w:after="0" w:line="240" w:lineRule="auto"/>
              <w:ind w:firstLineChars="100" w:firstLine="220"/>
              <w:jc w:val="left"/>
              <w:rPr>
                <w:rFonts w:ascii="Arial Nova" w:eastAsia="Times New Roman" w:hAnsi="Arial Nova" w:cs="Arial"/>
                <w:b/>
                <w:bCs/>
                <w:color w:val="000000"/>
              </w:rPr>
            </w:pPr>
          </w:p>
        </w:tc>
        <w:tc>
          <w:tcPr>
            <w:tcW w:w="1714" w:type="dxa"/>
            <w:shd w:val="clear" w:color="auto" w:fill="auto"/>
            <w:noWrap/>
            <w:vAlign w:val="bottom"/>
            <w:hideMark/>
          </w:tcPr>
          <w:p w14:paraId="3AA02B39" w14:textId="77777777" w:rsidR="00C841DB" w:rsidRPr="00C841DB" w:rsidRDefault="00C841DB" w:rsidP="00C841DB">
            <w:pPr>
              <w:spacing w:after="0" w:line="240" w:lineRule="auto"/>
              <w:jc w:val="center"/>
              <w:rPr>
                <w:rFonts w:ascii="Times New Roman" w:eastAsia="Times New Roman" w:hAnsi="Times New Roman" w:cs="Times New Roman"/>
                <w:sz w:val="20"/>
                <w:szCs w:val="20"/>
              </w:rPr>
            </w:pPr>
          </w:p>
        </w:tc>
        <w:tc>
          <w:tcPr>
            <w:tcW w:w="1757" w:type="dxa"/>
            <w:shd w:val="clear" w:color="auto" w:fill="auto"/>
            <w:noWrap/>
            <w:vAlign w:val="bottom"/>
            <w:hideMark/>
          </w:tcPr>
          <w:p w14:paraId="2DA70499" w14:textId="77777777" w:rsidR="00C841DB" w:rsidRPr="00C841DB" w:rsidRDefault="00C841DB" w:rsidP="00C841DB">
            <w:pPr>
              <w:spacing w:after="0" w:line="240" w:lineRule="auto"/>
              <w:jc w:val="center"/>
              <w:rPr>
                <w:rFonts w:ascii="Times New Roman" w:eastAsia="Times New Roman" w:hAnsi="Times New Roman" w:cs="Times New Roman"/>
                <w:sz w:val="20"/>
                <w:szCs w:val="20"/>
              </w:rPr>
            </w:pPr>
          </w:p>
        </w:tc>
      </w:tr>
      <w:tr w:rsidR="00C841DB" w:rsidRPr="00C841DB" w14:paraId="7A2EF348" w14:textId="77777777" w:rsidTr="00C841DB">
        <w:trPr>
          <w:trHeight w:val="265"/>
          <w:jc w:val="center"/>
        </w:trPr>
        <w:tc>
          <w:tcPr>
            <w:tcW w:w="1839" w:type="dxa"/>
            <w:shd w:val="clear" w:color="auto" w:fill="auto"/>
            <w:noWrap/>
            <w:hideMark/>
          </w:tcPr>
          <w:p w14:paraId="64E27C43" w14:textId="77777777" w:rsidR="00C841DB" w:rsidRPr="00C841DB" w:rsidRDefault="00C841DB" w:rsidP="00C841DB">
            <w:pPr>
              <w:spacing w:after="0" w:line="240" w:lineRule="auto"/>
              <w:ind w:firstLineChars="200" w:firstLine="440"/>
              <w:jc w:val="left"/>
              <w:rPr>
                <w:rFonts w:ascii="Arial Nova" w:eastAsia="Times New Roman" w:hAnsi="Arial Nova" w:cs="Arial"/>
                <w:color w:val="000000"/>
              </w:rPr>
            </w:pPr>
            <w:r w:rsidRPr="00C841DB">
              <w:rPr>
                <w:rFonts w:ascii="Arial Nova" w:eastAsia="Times New Roman" w:hAnsi="Arial Nova" w:cs="Arial"/>
                <w:color w:val="000000"/>
              </w:rPr>
              <w:t>Hybrid</w:t>
            </w:r>
          </w:p>
        </w:tc>
        <w:tc>
          <w:tcPr>
            <w:tcW w:w="1654" w:type="dxa"/>
            <w:shd w:val="clear" w:color="auto" w:fill="auto"/>
            <w:noWrap/>
            <w:vAlign w:val="bottom"/>
            <w:hideMark/>
          </w:tcPr>
          <w:p w14:paraId="5FC6103F"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159</w:t>
            </w:r>
          </w:p>
        </w:tc>
        <w:tc>
          <w:tcPr>
            <w:tcW w:w="1714" w:type="dxa"/>
            <w:shd w:val="clear" w:color="auto" w:fill="auto"/>
            <w:noWrap/>
            <w:vAlign w:val="bottom"/>
            <w:hideMark/>
          </w:tcPr>
          <w:p w14:paraId="4C6A2F08"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71</w:t>
            </w:r>
          </w:p>
        </w:tc>
        <w:tc>
          <w:tcPr>
            <w:tcW w:w="1757" w:type="dxa"/>
            <w:shd w:val="clear" w:color="auto" w:fill="auto"/>
            <w:noWrap/>
            <w:vAlign w:val="bottom"/>
            <w:hideMark/>
          </w:tcPr>
          <w:p w14:paraId="209B2032"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45%</w:t>
            </w:r>
          </w:p>
        </w:tc>
      </w:tr>
      <w:tr w:rsidR="00C841DB" w:rsidRPr="00C841DB" w14:paraId="6B0E8CEA" w14:textId="77777777" w:rsidTr="00C841DB">
        <w:trPr>
          <w:trHeight w:val="265"/>
          <w:jc w:val="center"/>
        </w:trPr>
        <w:tc>
          <w:tcPr>
            <w:tcW w:w="1839" w:type="dxa"/>
            <w:shd w:val="clear" w:color="auto" w:fill="auto"/>
            <w:noWrap/>
            <w:hideMark/>
          </w:tcPr>
          <w:p w14:paraId="7637F82E" w14:textId="77777777" w:rsidR="00C841DB" w:rsidRPr="00C841DB" w:rsidRDefault="00C841DB" w:rsidP="00C841DB">
            <w:pPr>
              <w:spacing w:after="0" w:line="240" w:lineRule="auto"/>
              <w:ind w:firstLineChars="200" w:firstLine="440"/>
              <w:jc w:val="left"/>
              <w:rPr>
                <w:rFonts w:ascii="Arial Nova" w:eastAsia="Times New Roman" w:hAnsi="Arial Nova" w:cs="Arial"/>
                <w:color w:val="000000"/>
              </w:rPr>
            </w:pPr>
            <w:r w:rsidRPr="00C841DB">
              <w:rPr>
                <w:rFonts w:ascii="Arial Nova" w:eastAsia="Times New Roman" w:hAnsi="Arial Nova" w:cs="Arial"/>
                <w:color w:val="000000"/>
              </w:rPr>
              <w:t>In-Person</w:t>
            </w:r>
          </w:p>
        </w:tc>
        <w:tc>
          <w:tcPr>
            <w:tcW w:w="1654" w:type="dxa"/>
            <w:shd w:val="clear" w:color="auto" w:fill="auto"/>
            <w:noWrap/>
            <w:vAlign w:val="bottom"/>
            <w:hideMark/>
          </w:tcPr>
          <w:p w14:paraId="5C38F39F"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1446</w:t>
            </w:r>
          </w:p>
        </w:tc>
        <w:tc>
          <w:tcPr>
            <w:tcW w:w="1714" w:type="dxa"/>
            <w:shd w:val="clear" w:color="auto" w:fill="auto"/>
            <w:noWrap/>
            <w:vAlign w:val="bottom"/>
            <w:hideMark/>
          </w:tcPr>
          <w:p w14:paraId="0FE6FECB"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920</w:t>
            </w:r>
          </w:p>
        </w:tc>
        <w:tc>
          <w:tcPr>
            <w:tcW w:w="1757" w:type="dxa"/>
            <w:shd w:val="clear" w:color="auto" w:fill="auto"/>
            <w:noWrap/>
            <w:vAlign w:val="bottom"/>
            <w:hideMark/>
          </w:tcPr>
          <w:p w14:paraId="2BC97808"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64%</w:t>
            </w:r>
          </w:p>
        </w:tc>
      </w:tr>
      <w:tr w:rsidR="00C841DB" w:rsidRPr="00C841DB" w14:paraId="44B1A195" w14:textId="77777777" w:rsidTr="00C841DB">
        <w:trPr>
          <w:trHeight w:val="265"/>
          <w:jc w:val="center"/>
        </w:trPr>
        <w:tc>
          <w:tcPr>
            <w:tcW w:w="1839" w:type="dxa"/>
            <w:shd w:val="clear" w:color="auto" w:fill="auto"/>
            <w:noWrap/>
            <w:hideMark/>
          </w:tcPr>
          <w:p w14:paraId="2840EE30" w14:textId="77777777" w:rsidR="00C841DB" w:rsidRPr="00C841DB" w:rsidRDefault="00C841DB" w:rsidP="00C841DB">
            <w:pPr>
              <w:spacing w:after="0" w:line="240" w:lineRule="auto"/>
              <w:ind w:firstLineChars="200" w:firstLine="440"/>
              <w:jc w:val="left"/>
              <w:rPr>
                <w:rFonts w:ascii="Arial Nova" w:eastAsia="Times New Roman" w:hAnsi="Arial Nova" w:cs="Arial"/>
                <w:color w:val="000000"/>
              </w:rPr>
            </w:pPr>
            <w:r w:rsidRPr="00C841DB">
              <w:rPr>
                <w:rFonts w:ascii="Arial Nova" w:eastAsia="Times New Roman" w:hAnsi="Arial Nova" w:cs="Arial"/>
                <w:color w:val="000000"/>
              </w:rPr>
              <w:t>Online</w:t>
            </w:r>
          </w:p>
        </w:tc>
        <w:tc>
          <w:tcPr>
            <w:tcW w:w="1654" w:type="dxa"/>
            <w:shd w:val="clear" w:color="auto" w:fill="auto"/>
            <w:noWrap/>
            <w:vAlign w:val="bottom"/>
            <w:hideMark/>
          </w:tcPr>
          <w:p w14:paraId="5DFE609B"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528</w:t>
            </w:r>
          </w:p>
        </w:tc>
        <w:tc>
          <w:tcPr>
            <w:tcW w:w="1714" w:type="dxa"/>
            <w:shd w:val="clear" w:color="auto" w:fill="auto"/>
            <w:noWrap/>
            <w:vAlign w:val="bottom"/>
            <w:hideMark/>
          </w:tcPr>
          <w:p w14:paraId="02CD0ADB"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309</w:t>
            </w:r>
          </w:p>
        </w:tc>
        <w:tc>
          <w:tcPr>
            <w:tcW w:w="1757" w:type="dxa"/>
            <w:shd w:val="clear" w:color="auto" w:fill="auto"/>
            <w:noWrap/>
            <w:vAlign w:val="bottom"/>
            <w:hideMark/>
          </w:tcPr>
          <w:p w14:paraId="0F26204B" w14:textId="77777777" w:rsidR="00C841DB" w:rsidRPr="00C841DB" w:rsidRDefault="00C841DB" w:rsidP="00C841DB">
            <w:pPr>
              <w:spacing w:after="0" w:line="240" w:lineRule="auto"/>
              <w:jc w:val="center"/>
              <w:rPr>
                <w:rFonts w:ascii="Arial Nova" w:eastAsia="Times New Roman" w:hAnsi="Arial Nova" w:cs="Arial"/>
                <w:color w:val="000000"/>
              </w:rPr>
            </w:pPr>
            <w:r w:rsidRPr="00C841DB">
              <w:rPr>
                <w:rFonts w:ascii="Arial Nova" w:eastAsia="Times New Roman" w:hAnsi="Arial Nova" w:cs="Arial"/>
                <w:color w:val="000000"/>
              </w:rPr>
              <w:t>59%</w:t>
            </w:r>
          </w:p>
        </w:tc>
      </w:tr>
    </w:tbl>
    <w:p w14:paraId="0DE00689" w14:textId="77777777" w:rsidR="00C841DB" w:rsidRPr="00397C07" w:rsidRDefault="00C841DB" w:rsidP="00215358">
      <w:pPr>
        <w:jc w:val="center"/>
        <w:rPr>
          <w:rFonts w:ascii="Tahoma" w:hAnsi="Tahoma" w:cs="Tahoma"/>
          <w:b/>
          <w:u w:val="single"/>
        </w:rPr>
      </w:pPr>
    </w:p>
    <w:p w14:paraId="3241BB8A" w14:textId="2B2AF6E8" w:rsidR="00792E7B" w:rsidRPr="00397C07" w:rsidRDefault="00792E7B" w:rsidP="000E7A92">
      <w:pPr>
        <w:rPr>
          <w:rFonts w:ascii="Tahoma" w:hAnsi="Tahoma" w:cs="Tahoma"/>
        </w:rPr>
      </w:pPr>
      <w:r w:rsidRPr="00397C07">
        <w:rPr>
          <w:rFonts w:ascii="Tahoma" w:hAnsi="Tahoma" w:cs="Tahoma"/>
        </w:rPr>
        <w:t xml:space="preserve">Consider your course completion rates over the past three </w:t>
      </w:r>
      <w:r w:rsidR="00B0315A" w:rsidRPr="00397C07">
        <w:rPr>
          <w:rFonts w:ascii="Tahoma" w:hAnsi="Tahoma" w:cs="Tahoma"/>
        </w:rPr>
        <w:t xml:space="preserve">to five </w:t>
      </w:r>
      <w:r w:rsidRPr="00397C07">
        <w:rPr>
          <w:rFonts w:ascii="Tahoma" w:hAnsi="Tahoma" w:cs="Tahoma"/>
        </w:rPr>
        <w:t xml:space="preserve">years (% of </w:t>
      </w:r>
      <w:r w:rsidR="00C841DB" w:rsidRPr="00397C07">
        <w:rPr>
          <w:rFonts w:ascii="Tahoma" w:hAnsi="Tahoma" w:cs="Tahoma"/>
        </w:rPr>
        <w:t>students</w:t>
      </w:r>
      <w:r w:rsidRPr="00397C07">
        <w:rPr>
          <w:rFonts w:ascii="Tahoma" w:hAnsi="Tahoma" w:cs="Tahoma"/>
        </w:rPr>
        <w:t xml:space="preserve"> who earned a grade of </w:t>
      </w:r>
      <w:r w:rsidR="00C841DB">
        <w:rPr>
          <w:rFonts w:ascii="Tahoma" w:hAnsi="Tahoma" w:cs="Tahoma"/>
        </w:rPr>
        <w:t>“</w:t>
      </w:r>
      <w:r w:rsidRPr="00397C07">
        <w:rPr>
          <w:rFonts w:ascii="Tahoma" w:hAnsi="Tahoma" w:cs="Tahoma"/>
        </w:rPr>
        <w:t>C</w:t>
      </w:r>
      <w:r w:rsidR="00C841DB">
        <w:rPr>
          <w:rFonts w:ascii="Tahoma" w:hAnsi="Tahoma" w:cs="Tahoma"/>
        </w:rPr>
        <w:t>”</w:t>
      </w:r>
      <w:r w:rsidRPr="00397C07">
        <w:rPr>
          <w:rFonts w:ascii="Tahoma" w:hAnsi="Tahoma" w:cs="Tahoma"/>
        </w:rPr>
        <w:t xml:space="preserve"> or better).</w:t>
      </w:r>
    </w:p>
    <w:p w14:paraId="2BD30FE8" w14:textId="6B48F434" w:rsidR="00AE3E2F" w:rsidRPr="00503086" w:rsidRDefault="00D32938" w:rsidP="00503086">
      <w:pPr>
        <w:jc w:val="center"/>
        <w:rPr>
          <w:rFonts w:ascii="Tahoma" w:hAnsi="Tahoma" w:cs="Tahoma"/>
          <w:b/>
          <w:bCs/>
          <w:color w:val="0070C0"/>
        </w:rPr>
      </w:pPr>
      <w:hyperlink r:id="rId12" w:history="1">
        <w:r w:rsidR="00B0315A" w:rsidRPr="00503086">
          <w:rPr>
            <w:rStyle w:val="Hyperlink"/>
            <w:rFonts w:ascii="Tahoma" w:hAnsi="Tahoma" w:cs="Tahoma"/>
            <w:b/>
            <w:bCs/>
            <w:color w:val="0070C0"/>
          </w:rPr>
          <w:t>Course Completion Dashboar</w:t>
        </w:r>
        <w:r w:rsidR="003705DE" w:rsidRPr="00503086">
          <w:rPr>
            <w:rStyle w:val="Hyperlink"/>
            <w:rFonts w:ascii="Tahoma" w:hAnsi="Tahoma" w:cs="Tahoma"/>
            <w:b/>
            <w:bCs/>
            <w:color w:val="0070C0"/>
          </w:rPr>
          <w:t>d link</w:t>
        </w:r>
      </w:hyperlink>
    </w:p>
    <w:p w14:paraId="22E5581D" w14:textId="77777777" w:rsidR="00B77293" w:rsidRPr="00397C07" w:rsidRDefault="00AE3E2F" w:rsidP="00B77293">
      <w:pPr>
        <w:rPr>
          <w:rFonts w:ascii="Tahoma" w:hAnsi="Tahoma" w:cs="Tahoma"/>
        </w:rPr>
      </w:pPr>
      <w:r w:rsidRPr="00397C07">
        <w:rPr>
          <w:rFonts w:ascii="Tahoma" w:hAnsi="Tahoma" w:cs="Tahoma"/>
        </w:rPr>
        <w:t>How do</w:t>
      </w:r>
      <w:r w:rsidR="00AF1C9E" w:rsidRPr="00397C07">
        <w:rPr>
          <w:rFonts w:ascii="Tahoma" w:hAnsi="Tahoma" w:cs="Tahoma"/>
        </w:rPr>
        <w:t>es</w:t>
      </w:r>
      <w:r w:rsidRPr="00397C07">
        <w:rPr>
          <w:rFonts w:ascii="Tahoma" w:hAnsi="Tahoma" w:cs="Tahoma"/>
        </w:rPr>
        <w:t xml:space="preserve"> the course completion </w:t>
      </w:r>
      <w:r w:rsidR="00AF1C9E" w:rsidRPr="00397C07">
        <w:rPr>
          <w:rFonts w:ascii="Tahoma" w:hAnsi="Tahoma" w:cs="Tahoma"/>
        </w:rPr>
        <w:t>rate</w:t>
      </w:r>
      <w:r w:rsidRPr="00397C07">
        <w:rPr>
          <w:rFonts w:ascii="Tahoma" w:hAnsi="Tahoma" w:cs="Tahoma"/>
        </w:rPr>
        <w:t xml:space="preserve"> for your program or discipline </w:t>
      </w:r>
      <w:r w:rsidR="00503086" w:rsidRPr="00397C07">
        <w:rPr>
          <w:rFonts w:ascii="Tahoma" w:hAnsi="Tahoma" w:cs="Tahoma"/>
        </w:rPr>
        <w:t>compared</w:t>
      </w:r>
      <w:r w:rsidRPr="00397C07">
        <w:rPr>
          <w:rFonts w:ascii="Tahoma" w:hAnsi="Tahoma" w:cs="Tahoma"/>
        </w:rPr>
        <w:t xml:space="preserve"> to your college</w:t>
      </w:r>
      <w:r w:rsidR="00C841DB">
        <w:rPr>
          <w:rFonts w:ascii="Tahoma" w:hAnsi="Tahoma" w:cs="Tahoma"/>
        </w:rPr>
        <w:t>’</w:t>
      </w:r>
      <w:r w:rsidRPr="00397C07">
        <w:rPr>
          <w:rFonts w:ascii="Tahoma" w:hAnsi="Tahoma" w:cs="Tahoma"/>
        </w:rPr>
        <w:t xml:space="preserve">s Institution-Set Standard for course completion </w:t>
      </w:r>
      <w:r w:rsidR="00B77293" w:rsidRPr="00397C07">
        <w:rPr>
          <w:rFonts w:ascii="Tahoma" w:hAnsi="Tahoma" w:cs="Tahoma"/>
        </w:rPr>
        <w:t xml:space="preserve">of </w:t>
      </w:r>
      <w:r w:rsidR="00B77293" w:rsidRPr="00616EEC">
        <w:rPr>
          <w:rFonts w:ascii="Tahoma" w:hAnsi="Tahoma" w:cs="Tahoma"/>
        </w:rPr>
        <w:t>72%</w:t>
      </w:r>
      <w:r w:rsidR="00B77293">
        <w:rPr>
          <w:rFonts w:ascii="Tahoma" w:hAnsi="Tahoma" w:cs="Tahoma"/>
          <w:b/>
          <w:bCs/>
        </w:rPr>
        <w:t xml:space="preserve"> </w:t>
      </w:r>
      <w:r w:rsidR="00B77293">
        <w:rPr>
          <w:rFonts w:ascii="Tahoma" w:hAnsi="Tahoma" w:cs="Tahoma"/>
        </w:rPr>
        <w:t>and the stretch goal of 78%</w:t>
      </w:r>
      <w:r w:rsidR="00B77293" w:rsidRPr="00397C07">
        <w:rPr>
          <w:rFonts w:ascii="Tahoma" w:hAnsi="Tahoma" w:cs="Tahoma"/>
        </w:rPr>
        <w:t>?</w:t>
      </w:r>
    </w:p>
    <w:tbl>
      <w:tblPr>
        <w:tblStyle w:val="TableGrid"/>
        <w:tblW w:w="9739" w:type="dxa"/>
        <w:tblLook w:val="04A0" w:firstRow="1" w:lastRow="0" w:firstColumn="1" w:lastColumn="0" w:noHBand="0" w:noVBand="1"/>
      </w:tblPr>
      <w:tblGrid>
        <w:gridCol w:w="9739"/>
      </w:tblGrid>
      <w:tr w:rsidR="00AE3E2F" w:rsidRPr="00397C07" w14:paraId="68F7AD12" w14:textId="77777777" w:rsidTr="008B43AE">
        <w:trPr>
          <w:trHeight w:val="1097"/>
        </w:trPr>
        <w:tc>
          <w:tcPr>
            <w:tcW w:w="9739" w:type="dxa"/>
          </w:tcPr>
          <w:p w14:paraId="7715FDAE" w14:textId="3BF7B3C4" w:rsidR="00954361" w:rsidRDefault="00954361" w:rsidP="00D923C2">
            <w:pPr>
              <w:rPr>
                <w:rFonts w:ascii="Tahoma" w:hAnsi="Tahoma" w:cs="Tahoma"/>
              </w:rPr>
            </w:pPr>
            <w:r>
              <w:rPr>
                <w:rFonts w:ascii="Tahoma" w:hAnsi="Tahoma" w:cs="Tahoma"/>
              </w:rPr>
              <w:t>An evaluation of data for the English department over the past five years is complicated by both the pandemic (AY 2020-2021) and full implementation of AB 705 (AY 2021-2022). The next program review, with more normalized data sets, should be the focus for making any significant departmental changes.</w:t>
            </w:r>
          </w:p>
          <w:p w14:paraId="447DBCA2" w14:textId="77777777" w:rsidR="00954361" w:rsidRDefault="00954361" w:rsidP="00D923C2">
            <w:pPr>
              <w:rPr>
                <w:rFonts w:ascii="Tahoma" w:hAnsi="Tahoma" w:cs="Tahoma"/>
              </w:rPr>
            </w:pPr>
          </w:p>
          <w:p w14:paraId="4BDD7D2D" w14:textId="5993A11E" w:rsidR="00F2759B" w:rsidRDefault="00103107" w:rsidP="00D923C2">
            <w:pPr>
              <w:rPr>
                <w:rFonts w:ascii="Tahoma" w:hAnsi="Tahoma" w:cs="Tahoma"/>
              </w:rPr>
            </w:pPr>
            <w:r>
              <w:rPr>
                <w:rFonts w:ascii="Tahoma" w:hAnsi="Tahoma" w:cs="Tahoma"/>
              </w:rPr>
              <w:t xml:space="preserve">In no year during the past five did the department-wide success and retention rate meet the Institution-Set Standard or 72%. 2020 came close (70%). </w:t>
            </w:r>
          </w:p>
          <w:p w14:paraId="3109B619" w14:textId="77777777" w:rsidR="00F2759B" w:rsidRDefault="00F2759B" w:rsidP="00D923C2">
            <w:pPr>
              <w:rPr>
                <w:rFonts w:ascii="Tahoma" w:hAnsi="Tahoma" w:cs="Tahoma"/>
              </w:rPr>
            </w:pPr>
          </w:p>
          <w:p w14:paraId="3A917690" w14:textId="6232EF86" w:rsidR="00766BD7" w:rsidRDefault="002616C6" w:rsidP="00D923C2">
            <w:pPr>
              <w:rPr>
                <w:rFonts w:ascii="Tahoma" w:hAnsi="Tahoma" w:cs="Tahoma"/>
              </w:rPr>
            </w:pPr>
            <w:r>
              <w:rPr>
                <w:rFonts w:ascii="Tahoma" w:hAnsi="Tahoma" w:cs="Tahoma"/>
              </w:rPr>
              <w:t>Although the percent of completions is relatively steady (53-60%), o</w:t>
            </w:r>
            <w:r w:rsidR="00103107">
              <w:rPr>
                <w:rFonts w:ascii="Tahoma" w:hAnsi="Tahoma" w:cs="Tahoma"/>
              </w:rPr>
              <w:t xml:space="preserve">ne contributing factor to lower than desired success rates </w:t>
            </w:r>
            <w:r w:rsidR="00B51F39">
              <w:rPr>
                <w:rFonts w:ascii="Tahoma" w:hAnsi="Tahoma" w:cs="Tahoma"/>
              </w:rPr>
              <w:t xml:space="preserve">in AY 2021-22 and 2022-23 </w:t>
            </w:r>
            <w:r w:rsidR="00103107">
              <w:rPr>
                <w:rFonts w:ascii="Tahoma" w:hAnsi="Tahoma" w:cs="Tahoma"/>
              </w:rPr>
              <w:t>may be the placement of students into ENGL 1A/1AS during their first or second semester in college as well as a transfer-level math course as required by AB705</w:t>
            </w:r>
            <w:r w:rsidR="008C4D39">
              <w:rPr>
                <w:rFonts w:ascii="Tahoma" w:hAnsi="Tahoma" w:cs="Tahoma"/>
              </w:rPr>
              <w:t>/SCFF</w:t>
            </w:r>
            <w:r w:rsidR="00A435FA">
              <w:rPr>
                <w:rFonts w:ascii="Tahoma" w:hAnsi="Tahoma" w:cs="Tahoma"/>
              </w:rPr>
              <w:t xml:space="preserve"> (</w:t>
            </w:r>
            <w:r w:rsidR="008C4D39">
              <w:rPr>
                <w:rFonts w:ascii="Tahoma" w:hAnsi="Tahoma" w:cs="Tahoma"/>
              </w:rPr>
              <w:t>piloted in</w:t>
            </w:r>
            <w:r w:rsidR="00A435FA">
              <w:rPr>
                <w:rFonts w:ascii="Tahoma" w:hAnsi="Tahoma" w:cs="Tahoma"/>
              </w:rPr>
              <w:t xml:space="preserve"> 2018</w:t>
            </w:r>
            <w:r>
              <w:rPr>
                <w:rFonts w:ascii="Tahoma" w:hAnsi="Tahoma" w:cs="Tahoma"/>
              </w:rPr>
              <w:t>, fully implemented in AY 2021-2022</w:t>
            </w:r>
            <w:r w:rsidR="00A435FA">
              <w:rPr>
                <w:rFonts w:ascii="Tahoma" w:hAnsi="Tahoma" w:cs="Tahoma"/>
              </w:rPr>
              <w:t>)</w:t>
            </w:r>
            <w:r w:rsidR="00103107">
              <w:rPr>
                <w:rFonts w:ascii="Tahoma" w:hAnsi="Tahoma" w:cs="Tahoma"/>
              </w:rPr>
              <w:t>. Both Composition and Reading and mathematics courses are high-unit, high stakes gateway courses, and the combination may put students under increased (and possibly unnecessary) pressure. A study should be done comparing the retention and success rates of students who take both subjects in the same term vs. those students who opt to take English and mathematics in separate terms</w:t>
            </w:r>
            <w:r w:rsidR="00F2759B">
              <w:rPr>
                <w:rFonts w:ascii="Tahoma" w:hAnsi="Tahoma" w:cs="Tahoma"/>
              </w:rPr>
              <w:t xml:space="preserve"> of their first year</w:t>
            </w:r>
            <w:r w:rsidR="00103107">
              <w:rPr>
                <w:rFonts w:ascii="Tahoma" w:hAnsi="Tahoma" w:cs="Tahoma"/>
              </w:rPr>
              <w:t>.</w:t>
            </w:r>
          </w:p>
          <w:p w14:paraId="1606D9EF" w14:textId="77777777" w:rsidR="00A435FA" w:rsidRDefault="00A435FA" w:rsidP="00D923C2">
            <w:pPr>
              <w:rPr>
                <w:rFonts w:ascii="Tahoma" w:hAnsi="Tahoma" w:cs="Tahoma"/>
              </w:rPr>
            </w:pPr>
          </w:p>
          <w:p w14:paraId="65BB995F" w14:textId="545E7A18" w:rsidR="00AE3E2F" w:rsidRPr="00397C07" w:rsidRDefault="00954361" w:rsidP="00D923C2">
            <w:pPr>
              <w:rPr>
                <w:rFonts w:ascii="Tahoma" w:hAnsi="Tahoma" w:cs="Tahoma"/>
              </w:rPr>
            </w:pPr>
            <w:r>
              <w:rPr>
                <w:rFonts w:ascii="Tahoma" w:hAnsi="Tahoma" w:cs="Tahoma"/>
              </w:rPr>
              <w:t>There is no significant difference in completion rates between ENGL 1A and ENGL 1AS, but the retention rate in ENGL 1AS is higher. This suggests that the additional support may be benefitting students in non-tangible ways unrelated to grades.</w:t>
            </w:r>
          </w:p>
        </w:tc>
      </w:tr>
    </w:tbl>
    <w:p w14:paraId="6B8B8671" w14:textId="77777777" w:rsidR="008B43AE" w:rsidRDefault="008B43AE" w:rsidP="00AE3E2F">
      <w:pPr>
        <w:rPr>
          <w:rFonts w:ascii="Tahoma" w:hAnsi="Tahoma" w:cs="Tahoma"/>
        </w:rPr>
      </w:pPr>
      <w:bookmarkStart w:id="0" w:name="_Hlk56198740"/>
    </w:p>
    <w:p w14:paraId="1313A5CF" w14:textId="5DCF0F51" w:rsidR="00AE3E2F" w:rsidRPr="00397C07" w:rsidRDefault="00AE3E2F" w:rsidP="00AE3E2F">
      <w:pPr>
        <w:rPr>
          <w:rFonts w:ascii="Tahoma" w:hAnsi="Tahoma" w:cs="Tahoma"/>
        </w:rPr>
      </w:pPr>
      <w:r w:rsidRPr="00397C07">
        <w:rPr>
          <w:rFonts w:ascii="Tahoma" w:hAnsi="Tahoma" w:cs="Tahoma"/>
        </w:rPr>
        <w:t xml:space="preserve">Are there </w:t>
      </w:r>
      <w:r w:rsidR="003928FD" w:rsidRPr="00397C07">
        <w:rPr>
          <w:rFonts w:ascii="Tahoma" w:hAnsi="Tahoma" w:cs="Tahoma"/>
        </w:rPr>
        <w:t xml:space="preserve">substantial </w:t>
      </w:r>
      <w:r w:rsidRPr="00397C07">
        <w:rPr>
          <w:rFonts w:ascii="Tahoma" w:hAnsi="Tahoma" w:cs="Tahoma"/>
        </w:rPr>
        <w:t xml:space="preserve">differences in course completion rates between face to face and Distance Education/hybrid courses? If so, how does the discipline, </w:t>
      </w:r>
      <w:r w:rsidR="003928FD" w:rsidRPr="00397C07">
        <w:rPr>
          <w:rFonts w:ascii="Tahoma" w:hAnsi="Tahoma" w:cs="Tahoma"/>
        </w:rPr>
        <w:t>department,</w:t>
      </w:r>
      <w:r w:rsidRPr="00397C07">
        <w:rPr>
          <w:rFonts w:ascii="Tahoma" w:hAnsi="Tahoma" w:cs="Tahoma"/>
        </w:rPr>
        <w:t xml:space="preserve"> or program </w:t>
      </w:r>
      <w:r w:rsidR="003928FD" w:rsidRPr="00397C07">
        <w:rPr>
          <w:rFonts w:ascii="Tahoma" w:hAnsi="Tahoma" w:cs="Tahoma"/>
        </w:rPr>
        <w:t>address this?</w:t>
      </w:r>
      <w:r w:rsidRPr="00397C07">
        <w:rPr>
          <w:rFonts w:ascii="Tahoma" w:hAnsi="Tahoma" w:cs="Tahoma"/>
        </w:rPr>
        <w:t xml:space="preserve"> </w:t>
      </w:r>
    </w:p>
    <w:tbl>
      <w:tblPr>
        <w:tblStyle w:val="TableGrid"/>
        <w:tblW w:w="9739" w:type="dxa"/>
        <w:tblLook w:val="04A0" w:firstRow="1" w:lastRow="0" w:firstColumn="1" w:lastColumn="0" w:noHBand="0" w:noVBand="1"/>
      </w:tblPr>
      <w:tblGrid>
        <w:gridCol w:w="9739"/>
      </w:tblGrid>
      <w:tr w:rsidR="00AE3E2F" w:rsidRPr="00397C07" w14:paraId="0C73D096" w14:textId="77777777" w:rsidTr="008B43AE">
        <w:trPr>
          <w:trHeight w:val="962"/>
        </w:trPr>
        <w:tc>
          <w:tcPr>
            <w:tcW w:w="9739" w:type="dxa"/>
          </w:tcPr>
          <w:bookmarkEnd w:id="0"/>
          <w:p w14:paraId="7B047AF0" w14:textId="54319DCD" w:rsidR="00F74AC4" w:rsidRDefault="00F74AC4" w:rsidP="00EB4A8F">
            <w:pPr>
              <w:rPr>
                <w:rFonts w:ascii="Tahoma" w:hAnsi="Tahoma" w:cs="Tahoma"/>
              </w:rPr>
            </w:pPr>
            <w:r>
              <w:rPr>
                <w:rFonts w:ascii="Tahoma" w:hAnsi="Tahoma" w:cs="Tahoma"/>
              </w:rPr>
              <w:t>From the above table, it is clear that College of Alameda students do overwhelmingly better in traditional, on-campus courses than hybrid</w:t>
            </w:r>
            <w:r w:rsidR="008C4D39">
              <w:rPr>
                <w:rFonts w:ascii="Tahoma" w:hAnsi="Tahoma" w:cs="Tahoma"/>
              </w:rPr>
              <w:t xml:space="preserve"> </w:t>
            </w:r>
            <w:r>
              <w:rPr>
                <w:rFonts w:ascii="Tahoma" w:hAnsi="Tahoma" w:cs="Tahoma"/>
              </w:rPr>
              <w:t>or online modalities. Additionally, online students fare better than students in hybrid courses</w:t>
            </w:r>
            <w:r w:rsidR="008C4D39">
              <w:rPr>
                <w:rFonts w:ascii="Tahoma" w:hAnsi="Tahoma" w:cs="Tahoma"/>
              </w:rPr>
              <w:t xml:space="preserve"> (with the odd exception of AY 2021-22)</w:t>
            </w:r>
            <w:r>
              <w:rPr>
                <w:rFonts w:ascii="Tahoma" w:hAnsi="Tahoma" w:cs="Tahoma"/>
              </w:rPr>
              <w:t>.</w:t>
            </w:r>
          </w:p>
          <w:p w14:paraId="5205AF1D" w14:textId="77777777" w:rsidR="00F74AC4" w:rsidRDefault="00F74AC4" w:rsidP="00EB4A8F">
            <w:pPr>
              <w:rPr>
                <w:rFonts w:ascii="Tahoma" w:hAnsi="Tahoma" w:cs="Tahoma"/>
              </w:rPr>
            </w:pPr>
          </w:p>
          <w:p w14:paraId="4BA53C2F" w14:textId="030CD7F8" w:rsidR="00EB4A8F" w:rsidRDefault="00EB4A8F" w:rsidP="00EB4A8F">
            <w:pPr>
              <w:rPr>
                <w:rFonts w:ascii="Tahoma" w:hAnsi="Tahoma" w:cs="Tahoma"/>
              </w:rPr>
            </w:pPr>
            <w:r>
              <w:rPr>
                <w:rFonts w:ascii="Tahoma" w:hAnsi="Tahoma" w:cs="Tahoma"/>
              </w:rPr>
              <w:t xml:space="preserve">Academic years 2021 and 2023 saw </w:t>
            </w:r>
            <w:r w:rsidR="00A97EF9">
              <w:rPr>
                <w:rFonts w:ascii="Tahoma" w:hAnsi="Tahoma" w:cs="Tahoma"/>
              </w:rPr>
              <w:t>high</w:t>
            </w:r>
            <w:r>
              <w:rPr>
                <w:rFonts w:ascii="Tahoma" w:hAnsi="Tahoma" w:cs="Tahoma"/>
              </w:rPr>
              <w:t xml:space="preserve"> completion</w:t>
            </w:r>
            <w:r w:rsidR="00710564">
              <w:rPr>
                <w:rFonts w:ascii="Tahoma" w:hAnsi="Tahoma" w:cs="Tahoma"/>
              </w:rPr>
              <w:t xml:space="preserve"> and</w:t>
            </w:r>
            <w:r>
              <w:rPr>
                <w:rFonts w:ascii="Tahoma" w:hAnsi="Tahoma" w:cs="Tahoma"/>
              </w:rPr>
              <w:t xml:space="preserve"> success rates for in-person course sections</w:t>
            </w:r>
            <w:r w:rsidR="00A97EF9">
              <w:rPr>
                <w:rFonts w:ascii="Tahoma" w:hAnsi="Tahoma" w:cs="Tahoma"/>
              </w:rPr>
              <w:t>;</w:t>
            </w:r>
            <w:r>
              <w:rPr>
                <w:rFonts w:ascii="Tahoma" w:hAnsi="Tahoma" w:cs="Tahoma"/>
              </w:rPr>
              <w:t xml:space="preserve"> completion and success for online sections in 2023 dropped below the abysmal rate of 2019 (53% and 59% respectively), and the rates for hybrid courses show no consistent pattern. </w:t>
            </w:r>
          </w:p>
          <w:p w14:paraId="1D02A35B" w14:textId="77777777" w:rsidR="00EB4A8F" w:rsidRDefault="00EB4A8F" w:rsidP="00EB4A8F">
            <w:pPr>
              <w:rPr>
                <w:rFonts w:ascii="Tahoma" w:hAnsi="Tahoma" w:cs="Tahoma"/>
              </w:rPr>
            </w:pPr>
          </w:p>
          <w:p w14:paraId="1F8DC5D4" w14:textId="750661E9" w:rsidR="00AE3E2F" w:rsidRDefault="00EB4A8F" w:rsidP="00EB4A8F">
            <w:pPr>
              <w:rPr>
                <w:rFonts w:ascii="Tahoma" w:hAnsi="Tahoma" w:cs="Tahoma"/>
              </w:rPr>
            </w:pPr>
            <w:r>
              <w:rPr>
                <w:rFonts w:ascii="Tahoma" w:hAnsi="Tahoma" w:cs="Tahoma"/>
              </w:rPr>
              <w:t xml:space="preserve">One contributing factor to the high in-person and low online rates of 2023 may be due to online course burnout as students who attended high school during the pandemic of 2020-21 have entered our system. </w:t>
            </w:r>
            <w:r w:rsidR="00F32C7E">
              <w:rPr>
                <w:rFonts w:ascii="Tahoma" w:hAnsi="Tahoma" w:cs="Tahoma"/>
              </w:rPr>
              <w:t xml:space="preserve">Disregarding </w:t>
            </w:r>
            <w:r>
              <w:rPr>
                <w:rFonts w:ascii="Tahoma" w:hAnsi="Tahoma" w:cs="Tahoma"/>
              </w:rPr>
              <w:t xml:space="preserve">the 1% difference in success rates between online and in-person courses in </w:t>
            </w:r>
            <w:r w:rsidR="00F32C7E">
              <w:rPr>
                <w:rFonts w:ascii="Tahoma" w:hAnsi="Tahoma" w:cs="Tahoma"/>
              </w:rPr>
              <w:t>21-</w:t>
            </w:r>
            <w:r>
              <w:rPr>
                <w:rFonts w:ascii="Tahoma" w:hAnsi="Tahoma" w:cs="Tahoma"/>
              </w:rPr>
              <w:t xml:space="preserve">22, College of Alameda students are clearly more successful as learners in the classroom. The high rate of success in the 2020 hybrid sections may relate to the </w:t>
            </w:r>
            <w:r w:rsidR="00A97EF9">
              <w:rPr>
                <w:rFonts w:ascii="Tahoma" w:hAnsi="Tahoma" w:cs="Tahoma"/>
              </w:rPr>
              <w:t>very</w:t>
            </w:r>
            <w:r>
              <w:rPr>
                <w:rFonts w:ascii="Tahoma" w:hAnsi="Tahoma" w:cs="Tahoma"/>
              </w:rPr>
              <w:t xml:space="preserve"> few courses offered in that modality; otherwise, the lower success rate of these sections may reflect faculty’s concerns that hybrid course schedules seem to confuse students.</w:t>
            </w:r>
          </w:p>
          <w:p w14:paraId="049501E0" w14:textId="77777777" w:rsidR="00F74AC4" w:rsidRDefault="00F74AC4" w:rsidP="00EB4A8F">
            <w:pPr>
              <w:rPr>
                <w:rFonts w:ascii="Tahoma" w:hAnsi="Tahoma" w:cs="Tahoma"/>
              </w:rPr>
            </w:pPr>
          </w:p>
          <w:p w14:paraId="73CCA21B" w14:textId="538F4C1F" w:rsidR="00F74AC4" w:rsidRPr="00397C07" w:rsidRDefault="00F74AC4" w:rsidP="00EB4A8F">
            <w:pPr>
              <w:rPr>
                <w:rFonts w:ascii="Tahoma" w:hAnsi="Tahoma" w:cs="Tahoma"/>
              </w:rPr>
            </w:pPr>
            <w:r>
              <w:rPr>
                <w:rFonts w:ascii="Tahoma" w:hAnsi="Tahoma" w:cs="Tahoma"/>
              </w:rPr>
              <w:t xml:space="preserve">Based on the consistency of this data, the department intends to schedule </w:t>
            </w:r>
            <w:r w:rsidR="00A97EF9">
              <w:rPr>
                <w:rFonts w:ascii="Tahoma" w:hAnsi="Tahoma" w:cs="Tahoma"/>
              </w:rPr>
              <w:t xml:space="preserve">mostly </w:t>
            </w:r>
            <w:r>
              <w:rPr>
                <w:rFonts w:ascii="Tahoma" w:hAnsi="Tahoma" w:cs="Tahoma"/>
              </w:rPr>
              <w:t>traditional and online sections of English courses unless there is a valid programmatic need for hybrid (perhaps with learning communities or other specifically identified populations</w:t>
            </w:r>
            <w:r w:rsidR="00A97EF9">
              <w:rPr>
                <w:rFonts w:ascii="Tahoma" w:hAnsi="Tahoma" w:cs="Tahoma"/>
              </w:rPr>
              <w:t>)</w:t>
            </w:r>
            <w:r>
              <w:rPr>
                <w:rFonts w:ascii="Tahoma" w:hAnsi="Tahoma" w:cs="Tahoma"/>
              </w:rPr>
              <w:t>.</w:t>
            </w:r>
          </w:p>
        </w:tc>
      </w:tr>
    </w:tbl>
    <w:p w14:paraId="48C3F9E4" w14:textId="77777777" w:rsidR="004547D3" w:rsidRPr="00397C07" w:rsidRDefault="004547D3" w:rsidP="004547D3">
      <w:pPr>
        <w:rPr>
          <w:rFonts w:ascii="Tahoma" w:hAnsi="Tahoma" w:cs="Tahoma"/>
        </w:rPr>
      </w:pPr>
    </w:p>
    <w:p w14:paraId="5E2B9770" w14:textId="635692D7" w:rsidR="004547D3" w:rsidRDefault="004547D3" w:rsidP="004547D3">
      <w:pPr>
        <w:rPr>
          <w:rFonts w:ascii="Tahoma" w:hAnsi="Tahoma" w:cs="Tahoma"/>
        </w:rPr>
      </w:pPr>
      <w:r w:rsidRPr="00397C07">
        <w:rPr>
          <w:rFonts w:ascii="Tahoma" w:hAnsi="Tahoma" w:cs="Tahoma"/>
        </w:rPr>
        <w:t xml:space="preserve">If your program offers dual enrollment courses, </w:t>
      </w:r>
      <w:r w:rsidR="003928FD" w:rsidRPr="00397C07">
        <w:rPr>
          <w:rFonts w:ascii="Tahoma" w:hAnsi="Tahoma" w:cs="Tahoma"/>
        </w:rPr>
        <w:t>examine the data,</w:t>
      </w:r>
      <w:r w:rsidRPr="00397C07">
        <w:rPr>
          <w:rFonts w:ascii="Tahoma" w:hAnsi="Tahoma" w:cs="Tahoma"/>
        </w:rPr>
        <w:t xml:space="preserve"> and discuss the course completion rates compared to the overall program rate</w:t>
      </w:r>
      <w:r w:rsidR="003928FD" w:rsidRPr="00397C07">
        <w:rPr>
          <w:rFonts w:ascii="Tahoma" w:hAnsi="Tahoma" w:cs="Tahoma"/>
        </w:rPr>
        <w:t>.</w:t>
      </w:r>
    </w:p>
    <w:tbl>
      <w:tblPr>
        <w:tblStyle w:val="TableGrid"/>
        <w:tblW w:w="9528" w:type="dxa"/>
        <w:tblLook w:val="04A0" w:firstRow="1" w:lastRow="0" w:firstColumn="1" w:lastColumn="0" w:noHBand="0" w:noVBand="1"/>
      </w:tblPr>
      <w:tblGrid>
        <w:gridCol w:w="1011"/>
        <w:gridCol w:w="987"/>
        <w:gridCol w:w="1258"/>
        <w:gridCol w:w="1095"/>
        <w:gridCol w:w="1307"/>
        <w:gridCol w:w="1427"/>
        <w:gridCol w:w="1176"/>
        <w:gridCol w:w="1267"/>
      </w:tblGrid>
      <w:tr w:rsidR="001C6416" w:rsidRPr="00397C07" w14:paraId="23ADE9D2" w14:textId="77777777" w:rsidTr="001C6416">
        <w:trPr>
          <w:trHeight w:val="160"/>
        </w:trPr>
        <w:tc>
          <w:tcPr>
            <w:tcW w:w="1011" w:type="dxa"/>
          </w:tcPr>
          <w:p w14:paraId="412507B6" w14:textId="518AB4A9" w:rsidR="001C6416" w:rsidRPr="00397C07" w:rsidRDefault="001C6416" w:rsidP="00D923C2">
            <w:pPr>
              <w:rPr>
                <w:rFonts w:ascii="Tahoma" w:hAnsi="Tahoma" w:cs="Tahoma"/>
              </w:rPr>
            </w:pPr>
            <w:r>
              <w:rPr>
                <w:rFonts w:ascii="Tahoma" w:hAnsi="Tahoma" w:cs="Tahoma"/>
              </w:rPr>
              <w:t>Year</w:t>
            </w:r>
          </w:p>
        </w:tc>
        <w:tc>
          <w:tcPr>
            <w:tcW w:w="987" w:type="dxa"/>
          </w:tcPr>
          <w:p w14:paraId="44A595E7" w14:textId="1815FC76" w:rsidR="001C6416" w:rsidRPr="00397C07" w:rsidRDefault="001C6416" w:rsidP="00D923C2">
            <w:pPr>
              <w:rPr>
                <w:rFonts w:ascii="Tahoma" w:hAnsi="Tahoma" w:cs="Tahoma"/>
              </w:rPr>
            </w:pPr>
            <w:r>
              <w:rPr>
                <w:rFonts w:ascii="Tahoma" w:hAnsi="Tahoma" w:cs="Tahoma"/>
              </w:rPr>
              <w:t>Age</w:t>
            </w:r>
          </w:p>
        </w:tc>
        <w:tc>
          <w:tcPr>
            <w:tcW w:w="1258" w:type="dxa"/>
          </w:tcPr>
          <w:p w14:paraId="1F748F05" w14:textId="586B6EE5" w:rsidR="001C6416" w:rsidRPr="00397C07" w:rsidRDefault="001C6416" w:rsidP="00D923C2">
            <w:pPr>
              <w:rPr>
                <w:rFonts w:ascii="Tahoma" w:hAnsi="Tahoma" w:cs="Tahoma"/>
              </w:rPr>
            </w:pPr>
            <w:r>
              <w:rPr>
                <w:rFonts w:ascii="Tahoma" w:hAnsi="Tahoma" w:cs="Tahoma"/>
              </w:rPr>
              <w:t>Headcount</w:t>
            </w:r>
          </w:p>
        </w:tc>
        <w:tc>
          <w:tcPr>
            <w:tcW w:w="1095" w:type="dxa"/>
          </w:tcPr>
          <w:p w14:paraId="559F6CF6" w14:textId="242D2F15" w:rsidR="001C6416" w:rsidRPr="00397C07" w:rsidRDefault="001C6416" w:rsidP="00D923C2">
            <w:pPr>
              <w:rPr>
                <w:rFonts w:ascii="Tahoma" w:hAnsi="Tahoma" w:cs="Tahoma"/>
              </w:rPr>
            </w:pPr>
            <w:r>
              <w:rPr>
                <w:rFonts w:ascii="Tahoma" w:hAnsi="Tahoma" w:cs="Tahoma"/>
              </w:rPr>
              <w:t>Census</w:t>
            </w:r>
          </w:p>
        </w:tc>
        <w:tc>
          <w:tcPr>
            <w:tcW w:w="1307" w:type="dxa"/>
          </w:tcPr>
          <w:p w14:paraId="6023F168" w14:textId="01A7931F" w:rsidR="001C6416" w:rsidRPr="00397C07" w:rsidRDefault="001C6416" w:rsidP="00D923C2">
            <w:pPr>
              <w:rPr>
                <w:rFonts w:ascii="Tahoma" w:hAnsi="Tahoma" w:cs="Tahoma"/>
              </w:rPr>
            </w:pPr>
            <w:r>
              <w:rPr>
                <w:rFonts w:ascii="Tahoma" w:hAnsi="Tahoma" w:cs="Tahoma"/>
              </w:rPr>
              <w:t>Completion</w:t>
            </w:r>
          </w:p>
        </w:tc>
        <w:tc>
          <w:tcPr>
            <w:tcW w:w="1427" w:type="dxa"/>
          </w:tcPr>
          <w:p w14:paraId="5DF10D07" w14:textId="0B4206EC" w:rsidR="001C6416" w:rsidRPr="00397C07" w:rsidRDefault="001C6416" w:rsidP="00D923C2">
            <w:pPr>
              <w:rPr>
                <w:rFonts w:ascii="Tahoma" w:hAnsi="Tahoma" w:cs="Tahoma"/>
              </w:rPr>
            </w:pPr>
            <w:r>
              <w:rPr>
                <w:rFonts w:ascii="Tahoma" w:hAnsi="Tahoma" w:cs="Tahoma"/>
              </w:rPr>
              <w:t>Completion*</w:t>
            </w:r>
          </w:p>
        </w:tc>
        <w:tc>
          <w:tcPr>
            <w:tcW w:w="1176" w:type="dxa"/>
          </w:tcPr>
          <w:p w14:paraId="038DB51D" w14:textId="31947407" w:rsidR="001C6416" w:rsidRPr="00397C07" w:rsidRDefault="001C6416" w:rsidP="00D923C2">
            <w:pPr>
              <w:rPr>
                <w:rFonts w:ascii="Tahoma" w:hAnsi="Tahoma" w:cs="Tahoma"/>
              </w:rPr>
            </w:pPr>
            <w:r>
              <w:rPr>
                <w:rFonts w:ascii="Tahoma" w:hAnsi="Tahoma" w:cs="Tahoma"/>
              </w:rPr>
              <w:t>Retention</w:t>
            </w:r>
          </w:p>
        </w:tc>
        <w:tc>
          <w:tcPr>
            <w:tcW w:w="1267" w:type="dxa"/>
          </w:tcPr>
          <w:p w14:paraId="495D846B" w14:textId="0E415854" w:rsidR="001C6416" w:rsidRPr="00397C07" w:rsidRDefault="001C6416" w:rsidP="00D923C2">
            <w:pPr>
              <w:rPr>
                <w:rFonts w:ascii="Tahoma" w:hAnsi="Tahoma" w:cs="Tahoma"/>
              </w:rPr>
            </w:pPr>
            <w:r>
              <w:rPr>
                <w:rFonts w:ascii="Tahoma" w:hAnsi="Tahoma" w:cs="Tahoma"/>
              </w:rPr>
              <w:t>Retention*</w:t>
            </w:r>
          </w:p>
        </w:tc>
      </w:tr>
      <w:tr w:rsidR="00A347B4" w:rsidRPr="00397C07" w14:paraId="1B3CA2FD" w14:textId="77777777" w:rsidTr="001C6416">
        <w:trPr>
          <w:trHeight w:val="160"/>
        </w:trPr>
        <w:tc>
          <w:tcPr>
            <w:tcW w:w="1011" w:type="dxa"/>
          </w:tcPr>
          <w:p w14:paraId="7A09F2DB" w14:textId="3CA6D75F" w:rsidR="00A347B4" w:rsidRPr="00397C07" w:rsidRDefault="00A347B4" w:rsidP="00A347B4">
            <w:pPr>
              <w:rPr>
                <w:rFonts w:ascii="Tahoma" w:hAnsi="Tahoma" w:cs="Tahoma"/>
              </w:rPr>
            </w:pPr>
            <w:r>
              <w:rPr>
                <w:rFonts w:ascii="Tahoma" w:hAnsi="Tahoma" w:cs="Tahoma"/>
              </w:rPr>
              <w:t>18-19</w:t>
            </w:r>
          </w:p>
        </w:tc>
        <w:tc>
          <w:tcPr>
            <w:tcW w:w="987" w:type="dxa"/>
          </w:tcPr>
          <w:p w14:paraId="6AB6B7B6" w14:textId="16341CB2" w:rsidR="00A347B4" w:rsidRPr="00397C07" w:rsidRDefault="00A347B4" w:rsidP="00A347B4">
            <w:pPr>
              <w:rPr>
                <w:rFonts w:ascii="Tahoma" w:hAnsi="Tahoma" w:cs="Tahoma"/>
              </w:rPr>
            </w:pPr>
            <w:r>
              <w:rPr>
                <w:rFonts w:ascii="Tahoma" w:hAnsi="Tahoma" w:cs="Tahoma"/>
              </w:rPr>
              <w:t>16-18</w:t>
            </w:r>
          </w:p>
        </w:tc>
        <w:tc>
          <w:tcPr>
            <w:tcW w:w="1258" w:type="dxa"/>
          </w:tcPr>
          <w:p w14:paraId="7EB2C091" w14:textId="263E7DDE" w:rsidR="00A347B4" w:rsidRPr="00397C07" w:rsidRDefault="00A347B4" w:rsidP="00A347B4">
            <w:pPr>
              <w:rPr>
                <w:rFonts w:ascii="Tahoma" w:hAnsi="Tahoma" w:cs="Tahoma"/>
              </w:rPr>
            </w:pPr>
            <w:r>
              <w:rPr>
                <w:rFonts w:ascii="Tahoma" w:hAnsi="Tahoma" w:cs="Tahoma"/>
              </w:rPr>
              <w:t>38</w:t>
            </w:r>
          </w:p>
        </w:tc>
        <w:tc>
          <w:tcPr>
            <w:tcW w:w="1095" w:type="dxa"/>
          </w:tcPr>
          <w:p w14:paraId="2A9279C1" w14:textId="57C70A26" w:rsidR="00A347B4" w:rsidRPr="00397C07" w:rsidRDefault="00A347B4" w:rsidP="00A347B4">
            <w:pPr>
              <w:rPr>
                <w:rFonts w:ascii="Tahoma" w:hAnsi="Tahoma" w:cs="Tahoma"/>
              </w:rPr>
            </w:pPr>
            <w:r>
              <w:rPr>
                <w:rFonts w:ascii="Tahoma" w:hAnsi="Tahoma" w:cs="Tahoma"/>
              </w:rPr>
              <w:t>38</w:t>
            </w:r>
          </w:p>
        </w:tc>
        <w:tc>
          <w:tcPr>
            <w:tcW w:w="1307" w:type="dxa"/>
          </w:tcPr>
          <w:p w14:paraId="5055BD59" w14:textId="0C7D681D" w:rsidR="00A347B4" w:rsidRPr="00397C07" w:rsidRDefault="00A347B4" w:rsidP="00A347B4">
            <w:pPr>
              <w:rPr>
                <w:rFonts w:ascii="Tahoma" w:hAnsi="Tahoma" w:cs="Tahoma"/>
              </w:rPr>
            </w:pPr>
            <w:r>
              <w:rPr>
                <w:rFonts w:ascii="Tahoma" w:hAnsi="Tahoma" w:cs="Tahoma"/>
              </w:rPr>
              <w:t>97.4%</w:t>
            </w:r>
          </w:p>
        </w:tc>
        <w:tc>
          <w:tcPr>
            <w:tcW w:w="1427" w:type="dxa"/>
          </w:tcPr>
          <w:p w14:paraId="044DF02E" w14:textId="044BA4BA" w:rsidR="00A347B4" w:rsidRPr="00397C07" w:rsidRDefault="00A347B4" w:rsidP="00A347B4">
            <w:pPr>
              <w:rPr>
                <w:rFonts w:ascii="Tahoma" w:hAnsi="Tahoma" w:cs="Tahoma"/>
              </w:rPr>
            </w:pPr>
            <w:r>
              <w:rPr>
                <w:rFonts w:ascii="Tahoma" w:hAnsi="Tahoma" w:cs="Tahoma"/>
              </w:rPr>
              <w:t>97.4%</w:t>
            </w:r>
          </w:p>
        </w:tc>
        <w:tc>
          <w:tcPr>
            <w:tcW w:w="1176" w:type="dxa"/>
          </w:tcPr>
          <w:p w14:paraId="3D03B6F4" w14:textId="0ED36043" w:rsidR="00A347B4" w:rsidRPr="00397C07" w:rsidRDefault="00A347B4" w:rsidP="00A347B4">
            <w:pPr>
              <w:rPr>
                <w:rFonts w:ascii="Tahoma" w:hAnsi="Tahoma" w:cs="Tahoma"/>
              </w:rPr>
            </w:pPr>
            <w:r>
              <w:rPr>
                <w:rFonts w:ascii="Tahoma" w:hAnsi="Tahoma" w:cs="Tahoma"/>
              </w:rPr>
              <w:t>97.4%</w:t>
            </w:r>
          </w:p>
        </w:tc>
        <w:tc>
          <w:tcPr>
            <w:tcW w:w="1267" w:type="dxa"/>
          </w:tcPr>
          <w:p w14:paraId="699BDB65" w14:textId="5DD51CAC" w:rsidR="00A347B4" w:rsidRPr="00397C07" w:rsidRDefault="00A347B4" w:rsidP="00A347B4">
            <w:pPr>
              <w:rPr>
                <w:rFonts w:ascii="Tahoma" w:hAnsi="Tahoma" w:cs="Tahoma"/>
              </w:rPr>
            </w:pPr>
            <w:r>
              <w:rPr>
                <w:rFonts w:ascii="Tahoma" w:hAnsi="Tahoma" w:cs="Tahoma"/>
              </w:rPr>
              <w:t>97.4%</w:t>
            </w:r>
          </w:p>
        </w:tc>
      </w:tr>
      <w:tr w:rsidR="00A347B4" w:rsidRPr="00397C07" w14:paraId="056372BC" w14:textId="77777777" w:rsidTr="001C6416">
        <w:trPr>
          <w:trHeight w:val="160"/>
        </w:trPr>
        <w:tc>
          <w:tcPr>
            <w:tcW w:w="1011" w:type="dxa"/>
          </w:tcPr>
          <w:p w14:paraId="70FB1ED6" w14:textId="4DD585A5" w:rsidR="00A347B4" w:rsidRPr="00397C07" w:rsidRDefault="00A347B4" w:rsidP="00A347B4">
            <w:pPr>
              <w:rPr>
                <w:rFonts w:ascii="Tahoma" w:hAnsi="Tahoma" w:cs="Tahoma"/>
              </w:rPr>
            </w:pPr>
            <w:r>
              <w:rPr>
                <w:rFonts w:ascii="Tahoma" w:hAnsi="Tahoma" w:cs="Tahoma"/>
              </w:rPr>
              <w:t>19-20</w:t>
            </w:r>
          </w:p>
        </w:tc>
        <w:tc>
          <w:tcPr>
            <w:tcW w:w="987" w:type="dxa"/>
          </w:tcPr>
          <w:p w14:paraId="6CDAFE3C" w14:textId="1E07BDCD" w:rsidR="00A347B4" w:rsidRPr="00397C07" w:rsidRDefault="00A347B4" w:rsidP="00A347B4">
            <w:pPr>
              <w:rPr>
                <w:rFonts w:ascii="Tahoma" w:hAnsi="Tahoma" w:cs="Tahoma"/>
              </w:rPr>
            </w:pPr>
            <w:r>
              <w:rPr>
                <w:rFonts w:ascii="Tahoma" w:hAnsi="Tahoma" w:cs="Tahoma"/>
              </w:rPr>
              <w:t>16-18</w:t>
            </w:r>
          </w:p>
        </w:tc>
        <w:tc>
          <w:tcPr>
            <w:tcW w:w="1258" w:type="dxa"/>
          </w:tcPr>
          <w:p w14:paraId="285845CD" w14:textId="3D8890C9" w:rsidR="00A347B4" w:rsidRPr="00397C07" w:rsidRDefault="00A347B4" w:rsidP="00A347B4">
            <w:pPr>
              <w:rPr>
                <w:rFonts w:ascii="Tahoma" w:hAnsi="Tahoma" w:cs="Tahoma"/>
              </w:rPr>
            </w:pPr>
            <w:r>
              <w:rPr>
                <w:rFonts w:ascii="Tahoma" w:hAnsi="Tahoma" w:cs="Tahoma"/>
              </w:rPr>
              <w:t>26</w:t>
            </w:r>
          </w:p>
        </w:tc>
        <w:tc>
          <w:tcPr>
            <w:tcW w:w="1095" w:type="dxa"/>
          </w:tcPr>
          <w:p w14:paraId="5D7A82A4" w14:textId="09DD2B40" w:rsidR="00A347B4" w:rsidRPr="00397C07" w:rsidRDefault="00A347B4" w:rsidP="00A347B4">
            <w:pPr>
              <w:rPr>
                <w:rFonts w:ascii="Tahoma" w:hAnsi="Tahoma" w:cs="Tahoma"/>
              </w:rPr>
            </w:pPr>
            <w:r>
              <w:rPr>
                <w:rFonts w:ascii="Tahoma" w:hAnsi="Tahoma" w:cs="Tahoma"/>
              </w:rPr>
              <w:t>26</w:t>
            </w:r>
          </w:p>
        </w:tc>
        <w:tc>
          <w:tcPr>
            <w:tcW w:w="1307" w:type="dxa"/>
          </w:tcPr>
          <w:p w14:paraId="3FF2BE1F" w14:textId="68C7F877" w:rsidR="00A347B4" w:rsidRPr="00397C07" w:rsidRDefault="00A347B4" w:rsidP="00A347B4">
            <w:pPr>
              <w:rPr>
                <w:rFonts w:ascii="Tahoma" w:hAnsi="Tahoma" w:cs="Tahoma"/>
              </w:rPr>
            </w:pPr>
            <w:r>
              <w:rPr>
                <w:rFonts w:ascii="Tahoma" w:hAnsi="Tahoma" w:cs="Tahoma"/>
              </w:rPr>
              <w:t>92.3%</w:t>
            </w:r>
          </w:p>
        </w:tc>
        <w:tc>
          <w:tcPr>
            <w:tcW w:w="1427" w:type="dxa"/>
          </w:tcPr>
          <w:p w14:paraId="5E747E5B" w14:textId="64FB1643" w:rsidR="00A347B4" w:rsidRPr="00397C07" w:rsidRDefault="00A347B4" w:rsidP="00A347B4">
            <w:pPr>
              <w:rPr>
                <w:rFonts w:ascii="Tahoma" w:hAnsi="Tahoma" w:cs="Tahoma"/>
              </w:rPr>
            </w:pPr>
            <w:r>
              <w:rPr>
                <w:rFonts w:ascii="Tahoma" w:hAnsi="Tahoma" w:cs="Tahoma"/>
              </w:rPr>
              <w:t>92.3%</w:t>
            </w:r>
          </w:p>
        </w:tc>
        <w:tc>
          <w:tcPr>
            <w:tcW w:w="1176" w:type="dxa"/>
          </w:tcPr>
          <w:p w14:paraId="362053C2" w14:textId="00B5EE24" w:rsidR="00A347B4" w:rsidRPr="00397C07" w:rsidRDefault="00A347B4" w:rsidP="00A347B4">
            <w:pPr>
              <w:rPr>
                <w:rFonts w:ascii="Tahoma" w:hAnsi="Tahoma" w:cs="Tahoma"/>
              </w:rPr>
            </w:pPr>
            <w:r>
              <w:rPr>
                <w:rFonts w:ascii="Tahoma" w:hAnsi="Tahoma" w:cs="Tahoma"/>
              </w:rPr>
              <w:t>96.2%</w:t>
            </w:r>
          </w:p>
        </w:tc>
        <w:tc>
          <w:tcPr>
            <w:tcW w:w="1267" w:type="dxa"/>
          </w:tcPr>
          <w:p w14:paraId="0045809B" w14:textId="115714D3" w:rsidR="00A347B4" w:rsidRPr="00397C07" w:rsidRDefault="00A347B4" w:rsidP="00A347B4">
            <w:pPr>
              <w:rPr>
                <w:rFonts w:ascii="Tahoma" w:hAnsi="Tahoma" w:cs="Tahoma"/>
              </w:rPr>
            </w:pPr>
            <w:r>
              <w:rPr>
                <w:rFonts w:ascii="Tahoma" w:hAnsi="Tahoma" w:cs="Tahoma"/>
              </w:rPr>
              <w:t>96.2%</w:t>
            </w:r>
          </w:p>
        </w:tc>
      </w:tr>
      <w:tr w:rsidR="00A347B4" w:rsidRPr="00397C07" w14:paraId="3D117FD9" w14:textId="77777777" w:rsidTr="001C6416">
        <w:trPr>
          <w:trHeight w:val="160"/>
        </w:trPr>
        <w:tc>
          <w:tcPr>
            <w:tcW w:w="1011" w:type="dxa"/>
          </w:tcPr>
          <w:p w14:paraId="6A469E62" w14:textId="4B7ECA8E" w:rsidR="00A347B4" w:rsidRPr="00397C07" w:rsidRDefault="00A347B4" w:rsidP="00A347B4">
            <w:pPr>
              <w:rPr>
                <w:rFonts w:ascii="Tahoma" w:hAnsi="Tahoma" w:cs="Tahoma"/>
              </w:rPr>
            </w:pPr>
            <w:r>
              <w:rPr>
                <w:rFonts w:ascii="Tahoma" w:hAnsi="Tahoma" w:cs="Tahoma"/>
              </w:rPr>
              <w:t>20-21</w:t>
            </w:r>
          </w:p>
        </w:tc>
        <w:tc>
          <w:tcPr>
            <w:tcW w:w="987" w:type="dxa"/>
          </w:tcPr>
          <w:p w14:paraId="32370F70" w14:textId="2A092B6E" w:rsidR="00A347B4" w:rsidRPr="00397C07" w:rsidRDefault="00A347B4" w:rsidP="00A347B4">
            <w:pPr>
              <w:rPr>
                <w:rFonts w:ascii="Tahoma" w:hAnsi="Tahoma" w:cs="Tahoma"/>
              </w:rPr>
            </w:pPr>
            <w:r>
              <w:rPr>
                <w:rFonts w:ascii="Tahoma" w:hAnsi="Tahoma" w:cs="Tahoma"/>
              </w:rPr>
              <w:t>16-18</w:t>
            </w:r>
          </w:p>
        </w:tc>
        <w:tc>
          <w:tcPr>
            <w:tcW w:w="1258" w:type="dxa"/>
          </w:tcPr>
          <w:p w14:paraId="0557FC81" w14:textId="6A4BB250" w:rsidR="00A347B4" w:rsidRPr="00397C07" w:rsidRDefault="00A347B4" w:rsidP="00A347B4">
            <w:pPr>
              <w:rPr>
                <w:rFonts w:ascii="Tahoma" w:hAnsi="Tahoma" w:cs="Tahoma"/>
              </w:rPr>
            </w:pPr>
            <w:r>
              <w:rPr>
                <w:rFonts w:ascii="Tahoma" w:hAnsi="Tahoma" w:cs="Tahoma"/>
              </w:rPr>
              <w:t>73</w:t>
            </w:r>
          </w:p>
        </w:tc>
        <w:tc>
          <w:tcPr>
            <w:tcW w:w="1095" w:type="dxa"/>
          </w:tcPr>
          <w:p w14:paraId="1B7E98EA" w14:textId="04D0E8C1" w:rsidR="00A347B4" w:rsidRPr="00397C07" w:rsidRDefault="00A347B4" w:rsidP="00A347B4">
            <w:pPr>
              <w:rPr>
                <w:rFonts w:ascii="Tahoma" w:hAnsi="Tahoma" w:cs="Tahoma"/>
              </w:rPr>
            </w:pPr>
            <w:r>
              <w:rPr>
                <w:rFonts w:ascii="Tahoma" w:hAnsi="Tahoma" w:cs="Tahoma"/>
              </w:rPr>
              <w:t>73</w:t>
            </w:r>
          </w:p>
        </w:tc>
        <w:tc>
          <w:tcPr>
            <w:tcW w:w="1307" w:type="dxa"/>
          </w:tcPr>
          <w:p w14:paraId="62BCF763" w14:textId="73E77662" w:rsidR="00A347B4" w:rsidRPr="00397C07" w:rsidRDefault="00A347B4" w:rsidP="00A347B4">
            <w:pPr>
              <w:rPr>
                <w:rFonts w:ascii="Tahoma" w:hAnsi="Tahoma" w:cs="Tahoma"/>
              </w:rPr>
            </w:pPr>
            <w:r>
              <w:rPr>
                <w:rFonts w:ascii="Tahoma" w:hAnsi="Tahoma" w:cs="Tahoma"/>
              </w:rPr>
              <w:t>80.8%</w:t>
            </w:r>
          </w:p>
        </w:tc>
        <w:tc>
          <w:tcPr>
            <w:tcW w:w="1427" w:type="dxa"/>
          </w:tcPr>
          <w:p w14:paraId="066B7B84" w14:textId="336914CF" w:rsidR="00A347B4" w:rsidRPr="00397C07" w:rsidRDefault="00A347B4" w:rsidP="00A347B4">
            <w:pPr>
              <w:rPr>
                <w:rFonts w:ascii="Tahoma" w:hAnsi="Tahoma" w:cs="Tahoma"/>
              </w:rPr>
            </w:pPr>
            <w:r>
              <w:rPr>
                <w:rFonts w:ascii="Tahoma" w:hAnsi="Tahoma" w:cs="Tahoma"/>
              </w:rPr>
              <w:t>92.2%</w:t>
            </w:r>
          </w:p>
        </w:tc>
        <w:tc>
          <w:tcPr>
            <w:tcW w:w="1176" w:type="dxa"/>
          </w:tcPr>
          <w:p w14:paraId="646E35AB" w14:textId="6B53C4ED" w:rsidR="00A347B4" w:rsidRPr="00397C07" w:rsidRDefault="00A347B4" w:rsidP="00A347B4">
            <w:pPr>
              <w:rPr>
                <w:rFonts w:ascii="Tahoma" w:hAnsi="Tahoma" w:cs="Tahoma"/>
              </w:rPr>
            </w:pPr>
            <w:r>
              <w:rPr>
                <w:rFonts w:ascii="Tahoma" w:hAnsi="Tahoma" w:cs="Tahoma"/>
              </w:rPr>
              <w:t>94.5%</w:t>
            </w:r>
          </w:p>
        </w:tc>
        <w:tc>
          <w:tcPr>
            <w:tcW w:w="1267" w:type="dxa"/>
          </w:tcPr>
          <w:p w14:paraId="53354128" w14:textId="4935C4AA" w:rsidR="00A347B4" w:rsidRPr="00397C07" w:rsidRDefault="00A347B4" w:rsidP="00A347B4">
            <w:pPr>
              <w:rPr>
                <w:rFonts w:ascii="Tahoma" w:hAnsi="Tahoma" w:cs="Tahoma"/>
              </w:rPr>
            </w:pPr>
            <w:r>
              <w:rPr>
                <w:rFonts w:ascii="Tahoma" w:hAnsi="Tahoma" w:cs="Tahoma"/>
              </w:rPr>
              <w:t>93.8</w:t>
            </w:r>
          </w:p>
        </w:tc>
      </w:tr>
      <w:tr w:rsidR="006F3558" w:rsidRPr="00397C07" w14:paraId="52E7CE3F" w14:textId="77777777" w:rsidTr="00B87F27">
        <w:trPr>
          <w:trHeight w:val="160"/>
        </w:trPr>
        <w:tc>
          <w:tcPr>
            <w:tcW w:w="9528" w:type="dxa"/>
            <w:gridSpan w:val="8"/>
          </w:tcPr>
          <w:p w14:paraId="63627322" w14:textId="42E626C0" w:rsidR="006F3558" w:rsidRPr="00397C07" w:rsidRDefault="006F3558" w:rsidP="00A347B4">
            <w:pPr>
              <w:rPr>
                <w:rFonts w:ascii="Tahoma" w:hAnsi="Tahoma" w:cs="Tahoma"/>
              </w:rPr>
            </w:pPr>
            <w:r>
              <w:rPr>
                <w:rFonts w:ascii="Tahoma" w:hAnsi="Tahoma" w:cs="Tahoma"/>
              </w:rPr>
              <w:lastRenderedPageBreak/>
              <w:t>Clearly completion and retention rates of Dual Enrollment course sections exceed in-person and online course sections. This is to be expected, as high school students are required, by law, to attend school until they turn 18.</w:t>
            </w:r>
          </w:p>
        </w:tc>
      </w:tr>
    </w:tbl>
    <w:p w14:paraId="79C358FD" w14:textId="1200A0B3" w:rsidR="00F564B0" w:rsidRDefault="00F564B0" w:rsidP="00215358">
      <w:pPr>
        <w:jc w:val="center"/>
        <w:rPr>
          <w:rFonts w:ascii="Tahoma" w:hAnsi="Tahoma" w:cs="Tahoma"/>
          <w:noProof/>
        </w:rPr>
      </w:pPr>
    </w:p>
    <w:tbl>
      <w:tblPr>
        <w:tblW w:w="6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365"/>
        <w:gridCol w:w="1635"/>
        <w:gridCol w:w="1676"/>
      </w:tblGrid>
      <w:tr w:rsidR="00C841DB" w:rsidRPr="00C841DB" w14:paraId="0893F675" w14:textId="77777777" w:rsidTr="00C841DB">
        <w:trPr>
          <w:trHeight w:val="694"/>
          <w:jc w:val="center"/>
        </w:trPr>
        <w:tc>
          <w:tcPr>
            <w:tcW w:w="1638" w:type="dxa"/>
            <w:shd w:val="clear" w:color="00539F" w:fill="00539F"/>
            <w:vAlign w:val="center"/>
            <w:hideMark/>
          </w:tcPr>
          <w:p w14:paraId="7C3736E5" w14:textId="77777777" w:rsidR="00C841DB" w:rsidRPr="00C841DB" w:rsidRDefault="00C841DB" w:rsidP="00C841DB">
            <w:pPr>
              <w:spacing w:after="0" w:line="240" w:lineRule="auto"/>
              <w:jc w:val="center"/>
              <w:rPr>
                <w:rFonts w:ascii="Arial Nova" w:eastAsia="Times New Roman" w:hAnsi="Arial Nova" w:cs="Calibri"/>
                <w:b/>
                <w:bCs/>
                <w:color w:val="FFFFFF"/>
              </w:rPr>
            </w:pPr>
            <w:r w:rsidRPr="00C841DB">
              <w:rPr>
                <w:rFonts w:ascii="Arial Nova" w:eastAsia="Times New Roman" w:hAnsi="Arial Nova" w:cs="Calibri"/>
                <w:b/>
                <w:bCs/>
                <w:color w:val="FFFFFF"/>
              </w:rPr>
              <w:t>Alameda</w:t>
            </w:r>
          </w:p>
        </w:tc>
        <w:tc>
          <w:tcPr>
            <w:tcW w:w="1331" w:type="dxa"/>
            <w:shd w:val="clear" w:color="00539F" w:fill="00539F"/>
            <w:vAlign w:val="center"/>
            <w:hideMark/>
          </w:tcPr>
          <w:p w14:paraId="6D41F037" w14:textId="77777777" w:rsidR="00C841DB" w:rsidRPr="00C841DB" w:rsidRDefault="00C841DB" w:rsidP="00C841DB">
            <w:pPr>
              <w:spacing w:after="0" w:line="240" w:lineRule="auto"/>
              <w:jc w:val="center"/>
              <w:rPr>
                <w:rFonts w:ascii="Arial Nova" w:eastAsia="Times New Roman" w:hAnsi="Arial Nova" w:cs="Calibri"/>
                <w:b/>
                <w:bCs/>
                <w:color w:val="FFFFFF"/>
              </w:rPr>
            </w:pPr>
            <w:r w:rsidRPr="00C841DB">
              <w:rPr>
                <w:rFonts w:ascii="Arial Nova" w:eastAsia="Times New Roman" w:hAnsi="Arial Nova" w:cs="Calibri"/>
                <w:b/>
                <w:bCs/>
                <w:color w:val="FFFFFF"/>
              </w:rPr>
              <w:t xml:space="preserve">Census Enrollment </w:t>
            </w:r>
          </w:p>
        </w:tc>
        <w:tc>
          <w:tcPr>
            <w:tcW w:w="1635" w:type="dxa"/>
            <w:shd w:val="clear" w:color="00539F" w:fill="00539F"/>
            <w:vAlign w:val="center"/>
            <w:hideMark/>
          </w:tcPr>
          <w:p w14:paraId="15A96618" w14:textId="77777777" w:rsidR="00C841DB" w:rsidRPr="00C841DB" w:rsidRDefault="00C841DB" w:rsidP="00C841DB">
            <w:pPr>
              <w:spacing w:after="0" w:line="240" w:lineRule="auto"/>
              <w:jc w:val="center"/>
              <w:rPr>
                <w:rFonts w:ascii="Arial Nova" w:eastAsia="Times New Roman" w:hAnsi="Arial Nova" w:cs="Calibri"/>
                <w:b/>
                <w:bCs/>
                <w:color w:val="FFFFFF"/>
              </w:rPr>
            </w:pPr>
            <w:r w:rsidRPr="00C841DB">
              <w:rPr>
                <w:rFonts w:ascii="Arial Nova" w:eastAsia="Times New Roman" w:hAnsi="Arial Nova" w:cs="Calibri"/>
                <w:b/>
                <w:bCs/>
                <w:color w:val="FFFFFF"/>
              </w:rPr>
              <w:t>Total Retained</w:t>
            </w:r>
          </w:p>
        </w:tc>
        <w:tc>
          <w:tcPr>
            <w:tcW w:w="1676" w:type="dxa"/>
            <w:shd w:val="clear" w:color="00539F" w:fill="00539F"/>
            <w:vAlign w:val="center"/>
            <w:hideMark/>
          </w:tcPr>
          <w:p w14:paraId="1EBE60CA" w14:textId="77777777" w:rsidR="00C841DB" w:rsidRPr="00C841DB" w:rsidRDefault="00C841DB" w:rsidP="00C841DB">
            <w:pPr>
              <w:spacing w:after="0" w:line="240" w:lineRule="auto"/>
              <w:jc w:val="center"/>
              <w:rPr>
                <w:rFonts w:ascii="Arial Nova" w:eastAsia="Times New Roman" w:hAnsi="Arial Nova" w:cs="Calibri"/>
                <w:b/>
                <w:bCs/>
                <w:color w:val="FFFFFF"/>
              </w:rPr>
            </w:pPr>
            <w:r w:rsidRPr="00C841DB">
              <w:rPr>
                <w:rFonts w:ascii="Arial Nova" w:eastAsia="Times New Roman" w:hAnsi="Arial Nova" w:cs="Calibri"/>
                <w:b/>
                <w:bCs/>
                <w:color w:val="FFFFFF"/>
              </w:rPr>
              <w:t>Course Retention Rate</w:t>
            </w:r>
          </w:p>
        </w:tc>
      </w:tr>
      <w:tr w:rsidR="00C841DB" w:rsidRPr="00C841DB" w14:paraId="58D16497" w14:textId="77777777" w:rsidTr="00C841DB">
        <w:trPr>
          <w:trHeight w:val="243"/>
          <w:jc w:val="center"/>
        </w:trPr>
        <w:tc>
          <w:tcPr>
            <w:tcW w:w="1638" w:type="dxa"/>
            <w:shd w:val="clear" w:color="B9DEFF" w:fill="B9DEFF"/>
            <w:noWrap/>
            <w:vAlign w:val="bottom"/>
            <w:hideMark/>
          </w:tcPr>
          <w:p w14:paraId="2F62AE83" w14:textId="77777777" w:rsidR="00C841DB" w:rsidRPr="00C841DB" w:rsidRDefault="00C841DB" w:rsidP="00C841DB">
            <w:pPr>
              <w:spacing w:after="0" w:line="240" w:lineRule="auto"/>
              <w:jc w:val="left"/>
              <w:rPr>
                <w:rFonts w:ascii="Arial Nova" w:eastAsia="Times New Roman" w:hAnsi="Arial Nova" w:cs="Calibri"/>
                <w:b/>
                <w:bCs/>
                <w:color w:val="000000"/>
              </w:rPr>
            </w:pPr>
            <w:r w:rsidRPr="00C841DB">
              <w:rPr>
                <w:rFonts w:ascii="Arial Nova" w:eastAsia="Times New Roman" w:hAnsi="Arial Nova" w:cs="Calibri"/>
                <w:b/>
                <w:bCs/>
                <w:color w:val="000000"/>
              </w:rPr>
              <w:t>2023</w:t>
            </w:r>
          </w:p>
        </w:tc>
        <w:tc>
          <w:tcPr>
            <w:tcW w:w="1331" w:type="dxa"/>
            <w:shd w:val="clear" w:color="B9DEFF" w:fill="B9DEFF"/>
            <w:noWrap/>
            <w:vAlign w:val="bottom"/>
            <w:hideMark/>
          </w:tcPr>
          <w:p w14:paraId="77CDA06B" w14:textId="77777777" w:rsidR="00C841DB" w:rsidRPr="00C841DB" w:rsidRDefault="00C841DB" w:rsidP="00C841DB">
            <w:pPr>
              <w:spacing w:after="0" w:line="240" w:lineRule="auto"/>
              <w:jc w:val="center"/>
              <w:rPr>
                <w:rFonts w:ascii="Arial Nova" w:eastAsia="Times New Roman" w:hAnsi="Arial Nova" w:cs="Calibri"/>
                <w:b/>
                <w:bCs/>
                <w:color w:val="000000"/>
              </w:rPr>
            </w:pPr>
            <w:r w:rsidRPr="00C841DB">
              <w:rPr>
                <w:rFonts w:ascii="Arial Nova" w:eastAsia="Times New Roman" w:hAnsi="Arial Nova" w:cs="Calibri"/>
                <w:b/>
                <w:bCs/>
                <w:color w:val="000000"/>
              </w:rPr>
              <w:t>424</w:t>
            </w:r>
          </w:p>
        </w:tc>
        <w:tc>
          <w:tcPr>
            <w:tcW w:w="1635" w:type="dxa"/>
            <w:shd w:val="clear" w:color="B9DEFF" w:fill="B9DEFF"/>
            <w:noWrap/>
            <w:vAlign w:val="bottom"/>
            <w:hideMark/>
          </w:tcPr>
          <w:p w14:paraId="269017FE" w14:textId="77777777" w:rsidR="00C841DB" w:rsidRPr="00C841DB" w:rsidRDefault="00C841DB" w:rsidP="00C841DB">
            <w:pPr>
              <w:spacing w:after="0" w:line="240" w:lineRule="auto"/>
              <w:jc w:val="center"/>
              <w:rPr>
                <w:rFonts w:ascii="Arial Nova" w:eastAsia="Times New Roman" w:hAnsi="Arial Nova" w:cs="Calibri"/>
                <w:b/>
                <w:bCs/>
                <w:color w:val="000000"/>
              </w:rPr>
            </w:pPr>
            <w:r w:rsidRPr="00C841DB">
              <w:rPr>
                <w:rFonts w:ascii="Arial Nova" w:eastAsia="Times New Roman" w:hAnsi="Arial Nova" w:cs="Calibri"/>
                <w:b/>
                <w:bCs/>
                <w:color w:val="000000"/>
              </w:rPr>
              <w:t>308</w:t>
            </w:r>
          </w:p>
        </w:tc>
        <w:tc>
          <w:tcPr>
            <w:tcW w:w="1676" w:type="dxa"/>
            <w:shd w:val="clear" w:color="B9DEFF" w:fill="B9DEFF"/>
            <w:noWrap/>
            <w:vAlign w:val="bottom"/>
            <w:hideMark/>
          </w:tcPr>
          <w:p w14:paraId="00F52D24" w14:textId="77777777" w:rsidR="00C841DB" w:rsidRPr="00C841DB" w:rsidRDefault="00C841DB" w:rsidP="00C841DB">
            <w:pPr>
              <w:spacing w:after="0" w:line="240" w:lineRule="auto"/>
              <w:jc w:val="center"/>
              <w:rPr>
                <w:rFonts w:ascii="Arial Nova" w:eastAsia="Times New Roman" w:hAnsi="Arial Nova" w:cs="Calibri"/>
                <w:b/>
                <w:bCs/>
                <w:color w:val="000000"/>
              </w:rPr>
            </w:pPr>
            <w:r w:rsidRPr="00C841DB">
              <w:rPr>
                <w:rFonts w:ascii="Arial Nova" w:eastAsia="Times New Roman" w:hAnsi="Arial Nova" w:cs="Calibri"/>
                <w:b/>
                <w:bCs/>
                <w:color w:val="000000"/>
              </w:rPr>
              <w:t>73%</w:t>
            </w:r>
          </w:p>
        </w:tc>
      </w:tr>
      <w:tr w:rsidR="00C841DB" w:rsidRPr="00C841DB" w14:paraId="1CF17F91" w14:textId="77777777" w:rsidTr="00C841DB">
        <w:trPr>
          <w:trHeight w:val="243"/>
          <w:jc w:val="center"/>
        </w:trPr>
        <w:tc>
          <w:tcPr>
            <w:tcW w:w="1638" w:type="dxa"/>
            <w:shd w:val="clear" w:color="auto" w:fill="auto"/>
            <w:noWrap/>
            <w:hideMark/>
          </w:tcPr>
          <w:p w14:paraId="740CDCA1" w14:textId="77777777" w:rsidR="00C841DB" w:rsidRPr="00C841DB" w:rsidRDefault="00C841DB" w:rsidP="00C841DB">
            <w:pPr>
              <w:spacing w:after="0" w:line="240" w:lineRule="auto"/>
              <w:ind w:firstLineChars="100" w:firstLine="220"/>
              <w:jc w:val="left"/>
              <w:rPr>
                <w:rFonts w:ascii="Arial Nova" w:eastAsia="Times New Roman" w:hAnsi="Arial Nova" w:cs="Calibri"/>
                <w:b/>
                <w:bCs/>
                <w:color w:val="000000"/>
              </w:rPr>
            </w:pPr>
            <w:r w:rsidRPr="00C841DB">
              <w:rPr>
                <w:rFonts w:ascii="Arial Nova" w:eastAsia="Times New Roman" w:hAnsi="Arial Nova" w:cs="Calibri"/>
                <w:b/>
                <w:bCs/>
                <w:color w:val="000000"/>
              </w:rPr>
              <w:t>ENGL</w:t>
            </w:r>
          </w:p>
        </w:tc>
        <w:tc>
          <w:tcPr>
            <w:tcW w:w="1331" w:type="dxa"/>
            <w:shd w:val="clear" w:color="auto" w:fill="auto"/>
            <w:noWrap/>
            <w:vAlign w:val="bottom"/>
            <w:hideMark/>
          </w:tcPr>
          <w:p w14:paraId="2C7907BF" w14:textId="77777777" w:rsidR="00C841DB" w:rsidRPr="00C841DB" w:rsidRDefault="00C841DB" w:rsidP="00C841DB">
            <w:pPr>
              <w:spacing w:after="0" w:line="240" w:lineRule="auto"/>
              <w:ind w:firstLineChars="100" w:firstLine="220"/>
              <w:jc w:val="left"/>
              <w:rPr>
                <w:rFonts w:ascii="Arial Nova" w:eastAsia="Times New Roman" w:hAnsi="Arial Nova" w:cs="Calibri"/>
                <w:b/>
                <w:bCs/>
                <w:color w:val="000000"/>
              </w:rPr>
            </w:pPr>
          </w:p>
        </w:tc>
        <w:tc>
          <w:tcPr>
            <w:tcW w:w="1635" w:type="dxa"/>
            <w:shd w:val="clear" w:color="auto" w:fill="auto"/>
            <w:noWrap/>
            <w:vAlign w:val="bottom"/>
            <w:hideMark/>
          </w:tcPr>
          <w:p w14:paraId="3A2AFC95" w14:textId="77777777" w:rsidR="00C841DB" w:rsidRPr="00C841DB" w:rsidRDefault="00C841DB" w:rsidP="00C841DB">
            <w:pPr>
              <w:spacing w:after="0" w:line="240" w:lineRule="auto"/>
              <w:jc w:val="center"/>
              <w:rPr>
                <w:rFonts w:ascii="Times New Roman" w:eastAsia="Times New Roman" w:hAnsi="Times New Roman" w:cs="Times New Roman"/>
                <w:sz w:val="20"/>
                <w:szCs w:val="20"/>
              </w:rPr>
            </w:pPr>
          </w:p>
        </w:tc>
        <w:tc>
          <w:tcPr>
            <w:tcW w:w="1676" w:type="dxa"/>
            <w:shd w:val="clear" w:color="auto" w:fill="auto"/>
            <w:noWrap/>
            <w:vAlign w:val="bottom"/>
            <w:hideMark/>
          </w:tcPr>
          <w:p w14:paraId="1E28C3F0" w14:textId="77777777" w:rsidR="00C841DB" w:rsidRPr="00C841DB" w:rsidRDefault="00C841DB" w:rsidP="00C841DB">
            <w:pPr>
              <w:spacing w:after="0" w:line="240" w:lineRule="auto"/>
              <w:jc w:val="center"/>
              <w:rPr>
                <w:rFonts w:ascii="Times New Roman" w:eastAsia="Times New Roman" w:hAnsi="Times New Roman" w:cs="Times New Roman"/>
                <w:sz w:val="20"/>
                <w:szCs w:val="20"/>
              </w:rPr>
            </w:pPr>
          </w:p>
        </w:tc>
      </w:tr>
      <w:tr w:rsidR="00C841DB" w:rsidRPr="00C841DB" w14:paraId="52CCEFE6" w14:textId="77777777" w:rsidTr="00C841DB">
        <w:trPr>
          <w:trHeight w:val="243"/>
          <w:jc w:val="center"/>
        </w:trPr>
        <w:tc>
          <w:tcPr>
            <w:tcW w:w="1638" w:type="dxa"/>
            <w:shd w:val="clear" w:color="auto" w:fill="auto"/>
            <w:noWrap/>
            <w:hideMark/>
          </w:tcPr>
          <w:p w14:paraId="77B7AC0C" w14:textId="77777777" w:rsidR="00C841DB" w:rsidRPr="00C841DB" w:rsidRDefault="00C841DB" w:rsidP="00C841DB">
            <w:pPr>
              <w:spacing w:after="0" w:line="240" w:lineRule="auto"/>
              <w:ind w:firstLineChars="200" w:firstLine="440"/>
              <w:jc w:val="left"/>
              <w:rPr>
                <w:rFonts w:ascii="Arial Nova" w:eastAsia="Times New Roman" w:hAnsi="Arial Nova" w:cs="Calibri"/>
                <w:color w:val="000000"/>
              </w:rPr>
            </w:pPr>
            <w:r w:rsidRPr="00C841DB">
              <w:rPr>
                <w:rFonts w:ascii="Arial Nova" w:eastAsia="Times New Roman" w:hAnsi="Arial Nova" w:cs="Calibri"/>
                <w:color w:val="000000"/>
              </w:rPr>
              <w:t>Hybrid</w:t>
            </w:r>
          </w:p>
        </w:tc>
        <w:tc>
          <w:tcPr>
            <w:tcW w:w="1331" w:type="dxa"/>
            <w:shd w:val="clear" w:color="auto" w:fill="auto"/>
            <w:noWrap/>
            <w:vAlign w:val="bottom"/>
            <w:hideMark/>
          </w:tcPr>
          <w:p w14:paraId="5C504869"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44</w:t>
            </w:r>
          </w:p>
        </w:tc>
        <w:tc>
          <w:tcPr>
            <w:tcW w:w="1635" w:type="dxa"/>
            <w:shd w:val="clear" w:color="auto" w:fill="auto"/>
            <w:noWrap/>
            <w:vAlign w:val="bottom"/>
            <w:hideMark/>
          </w:tcPr>
          <w:p w14:paraId="0EF6CE52"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39</w:t>
            </w:r>
          </w:p>
        </w:tc>
        <w:tc>
          <w:tcPr>
            <w:tcW w:w="1676" w:type="dxa"/>
            <w:shd w:val="clear" w:color="auto" w:fill="auto"/>
            <w:noWrap/>
            <w:vAlign w:val="bottom"/>
            <w:hideMark/>
          </w:tcPr>
          <w:p w14:paraId="2D55E207"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89%</w:t>
            </w:r>
          </w:p>
        </w:tc>
      </w:tr>
      <w:tr w:rsidR="00C841DB" w:rsidRPr="00C841DB" w14:paraId="7E27C850" w14:textId="77777777" w:rsidTr="00C841DB">
        <w:trPr>
          <w:trHeight w:val="243"/>
          <w:jc w:val="center"/>
        </w:trPr>
        <w:tc>
          <w:tcPr>
            <w:tcW w:w="1638" w:type="dxa"/>
            <w:shd w:val="clear" w:color="auto" w:fill="auto"/>
            <w:noWrap/>
            <w:hideMark/>
          </w:tcPr>
          <w:p w14:paraId="1B1C1DBA" w14:textId="77777777" w:rsidR="00C841DB" w:rsidRPr="00C841DB" w:rsidRDefault="00C841DB" w:rsidP="00C841DB">
            <w:pPr>
              <w:spacing w:after="0" w:line="240" w:lineRule="auto"/>
              <w:ind w:firstLineChars="200" w:firstLine="440"/>
              <w:jc w:val="left"/>
              <w:rPr>
                <w:rFonts w:ascii="Arial Nova" w:eastAsia="Times New Roman" w:hAnsi="Arial Nova" w:cs="Calibri"/>
                <w:color w:val="000000"/>
              </w:rPr>
            </w:pPr>
            <w:r w:rsidRPr="00C841DB">
              <w:rPr>
                <w:rFonts w:ascii="Arial Nova" w:eastAsia="Times New Roman" w:hAnsi="Arial Nova" w:cs="Calibri"/>
                <w:color w:val="000000"/>
              </w:rPr>
              <w:t>In-Person</w:t>
            </w:r>
          </w:p>
        </w:tc>
        <w:tc>
          <w:tcPr>
            <w:tcW w:w="1331" w:type="dxa"/>
            <w:shd w:val="clear" w:color="auto" w:fill="auto"/>
            <w:noWrap/>
            <w:vAlign w:val="bottom"/>
            <w:hideMark/>
          </w:tcPr>
          <w:p w14:paraId="20AD33E0"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43</w:t>
            </w:r>
          </w:p>
        </w:tc>
        <w:tc>
          <w:tcPr>
            <w:tcW w:w="1635" w:type="dxa"/>
            <w:shd w:val="clear" w:color="auto" w:fill="auto"/>
            <w:noWrap/>
            <w:vAlign w:val="bottom"/>
            <w:hideMark/>
          </w:tcPr>
          <w:p w14:paraId="2FABE0E8"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41</w:t>
            </w:r>
          </w:p>
        </w:tc>
        <w:tc>
          <w:tcPr>
            <w:tcW w:w="1676" w:type="dxa"/>
            <w:shd w:val="clear" w:color="auto" w:fill="auto"/>
            <w:noWrap/>
            <w:vAlign w:val="bottom"/>
            <w:hideMark/>
          </w:tcPr>
          <w:p w14:paraId="6FDFF786"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95%</w:t>
            </w:r>
          </w:p>
        </w:tc>
      </w:tr>
      <w:tr w:rsidR="00C841DB" w:rsidRPr="00C841DB" w14:paraId="12B2FAA0" w14:textId="77777777" w:rsidTr="00C841DB">
        <w:trPr>
          <w:trHeight w:val="243"/>
          <w:jc w:val="center"/>
        </w:trPr>
        <w:tc>
          <w:tcPr>
            <w:tcW w:w="1638" w:type="dxa"/>
            <w:shd w:val="clear" w:color="auto" w:fill="auto"/>
            <w:noWrap/>
            <w:hideMark/>
          </w:tcPr>
          <w:p w14:paraId="573C8FFC" w14:textId="77777777" w:rsidR="00C841DB" w:rsidRPr="00C841DB" w:rsidRDefault="00C841DB" w:rsidP="00C841DB">
            <w:pPr>
              <w:spacing w:after="0" w:line="240" w:lineRule="auto"/>
              <w:ind w:firstLineChars="200" w:firstLine="440"/>
              <w:jc w:val="left"/>
              <w:rPr>
                <w:rFonts w:ascii="Arial Nova" w:eastAsia="Times New Roman" w:hAnsi="Arial Nova" w:cs="Calibri"/>
                <w:color w:val="000000"/>
              </w:rPr>
            </w:pPr>
            <w:r w:rsidRPr="00C841DB">
              <w:rPr>
                <w:rFonts w:ascii="Arial Nova" w:eastAsia="Times New Roman" w:hAnsi="Arial Nova" w:cs="Calibri"/>
                <w:color w:val="000000"/>
              </w:rPr>
              <w:t>Online</w:t>
            </w:r>
          </w:p>
        </w:tc>
        <w:tc>
          <w:tcPr>
            <w:tcW w:w="1331" w:type="dxa"/>
            <w:shd w:val="clear" w:color="auto" w:fill="auto"/>
            <w:noWrap/>
            <w:vAlign w:val="bottom"/>
            <w:hideMark/>
          </w:tcPr>
          <w:p w14:paraId="496C982E"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337</w:t>
            </w:r>
          </w:p>
        </w:tc>
        <w:tc>
          <w:tcPr>
            <w:tcW w:w="1635" w:type="dxa"/>
            <w:shd w:val="clear" w:color="auto" w:fill="auto"/>
            <w:noWrap/>
            <w:vAlign w:val="bottom"/>
            <w:hideMark/>
          </w:tcPr>
          <w:p w14:paraId="6616EA2F"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228</w:t>
            </w:r>
          </w:p>
        </w:tc>
        <w:tc>
          <w:tcPr>
            <w:tcW w:w="1676" w:type="dxa"/>
            <w:shd w:val="clear" w:color="auto" w:fill="auto"/>
            <w:noWrap/>
            <w:vAlign w:val="bottom"/>
            <w:hideMark/>
          </w:tcPr>
          <w:p w14:paraId="1823063C"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68%</w:t>
            </w:r>
          </w:p>
        </w:tc>
      </w:tr>
      <w:tr w:rsidR="00C841DB" w:rsidRPr="00C841DB" w14:paraId="26DA4998" w14:textId="77777777" w:rsidTr="00C841DB">
        <w:trPr>
          <w:trHeight w:val="243"/>
          <w:jc w:val="center"/>
        </w:trPr>
        <w:tc>
          <w:tcPr>
            <w:tcW w:w="1638" w:type="dxa"/>
            <w:shd w:val="clear" w:color="B9DEFF" w:fill="B9DEFF"/>
            <w:noWrap/>
            <w:vAlign w:val="bottom"/>
            <w:hideMark/>
          </w:tcPr>
          <w:p w14:paraId="774582E5" w14:textId="77777777" w:rsidR="00C841DB" w:rsidRPr="00C841DB" w:rsidRDefault="00C841DB" w:rsidP="00C841DB">
            <w:pPr>
              <w:spacing w:after="0" w:line="240" w:lineRule="auto"/>
              <w:jc w:val="left"/>
              <w:rPr>
                <w:rFonts w:ascii="Arial Nova" w:eastAsia="Times New Roman" w:hAnsi="Arial Nova" w:cs="Calibri"/>
                <w:b/>
                <w:bCs/>
                <w:color w:val="000000"/>
              </w:rPr>
            </w:pPr>
            <w:r w:rsidRPr="00C841DB">
              <w:rPr>
                <w:rFonts w:ascii="Arial Nova" w:eastAsia="Times New Roman" w:hAnsi="Arial Nova" w:cs="Calibri"/>
                <w:b/>
                <w:bCs/>
                <w:color w:val="000000"/>
              </w:rPr>
              <w:t>2022</w:t>
            </w:r>
          </w:p>
        </w:tc>
        <w:tc>
          <w:tcPr>
            <w:tcW w:w="1331" w:type="dxa"/>
            <w:shd w:val="clear" w:color="B9DEFF" w:fill="B9DEFF"/>
            <w:noWrap/>
            <w:vAlign w:val="bottom"/>
            <w:hideMark/>
          </w:tcPr>
          <w:p w14:paraId="40BB82ED" w14:textId="77777777" w:rsidR="00C841DB" w:rsidRPr="00C841DB" w:rsidRDefault="00C841DB" w:rsidP="00C841DB">
            <w:pPr>
              <w:spacing w:after="0" w:line="240" w:lineRule="auto"/>
              <w:jc w:val="center"/>
              <w:rPr>
                <w:rFonts w:ascii="Arial Nova" w:eastAsia="Times New Roman" w:hAnsi="Arial Nova" w:cs="Calibri"/>
                <w:b/>
                <w:bCs/>
                <w:color w:val="000000"/>
              </w:rPr>
            </w:pPr>
            <w:r w:rsidRPr="00C841DB">
              <w:rPr>
                <w:rFonts w:ascii="Arial Nova" w:eastAsia="Times New Roman" w:hAnsi="Arial Nova" w:cs="Calibri"/>
                <w:b/>
                <w:bCs/>
                <w:color w:val="000000"/>
              </w:rPr>
              <w:t>908</w:t>
            </w:r>
          </w:p>
        </w:tc>
        <w:tc>
          <w:tcPr>
            <w:tcW w:w="1635" w:type="dxa"/>
            <w:shd w:val="clear" w:color="B9DEFF" w:fill="B9DEFF"/>
            <w:noWrap/>
            <w:vAlign w:val="bottom"/>
            <w:hideMark/>
          </w:tcPr>
          <w:p w14:paraId="749AA220" w14:textId="77777777" w:rsidR="00C841DB" w:rsidRPr="00C841DB" w:rsidRDefault="00C841DB" w:rsidP="00C841DB">
            <w:pPr>
              <w:spacing w:after="0" w:line="240" w:lineRule="auto"/>
              <w:jc w:val="center"/>
              <w:rPr>
                <w:rFonts w:ascii="Arial Nova" w:eastAsia="Times New Roman" w:hAnsi="Arial Nova" w:cs="Calibri"/>
                <w:b/>
                <w:bCs/>
                <w:color w:val="000000"/>
              </w:rPr>
            </w:pPr>
            <w:r w:rsidRPr="00C841DB">
              <w:rPr>
                <w:rFonts w:ascii="Arial Nova" w:eastAsia="Times New Roman" w:hAnsi="Arial Nova" w:cs="Calibri"/>
                <w:b/>
                <w:bCs/>
                <w:color w:val="000000"/>
              </w:rPr>
              <w:t>657</w:t>
            </w:r>
          </w:p>
        </w:tc>
        <w:tc>
          <w:tcPr>
            <w:tcW w:w="1676" w:type="dxa"/>
            <w:shd w:val="clear" w:color="B9DEFF" w:fill="B9DEFF"/>
            <w:noWrap/>
            <w:vAlign w:val="bottom"/>
            <w:hideMark/>
          </w:tcPr>
          <w:p w14:paraId="6B4A9245" w14:textId="77777777" w:rsidR="00C841DB" w:rsidRPr="00C841DB" w:rsidRDefault="00C841DB" w:rsidP="00C841DB">
            <w:pPr>
              <w:spacing w:after="0" w:line="240" w:lineRule="auto"/>
              <w:jc w:val="center"/>
              <w:rPr>
                <w:rFonts w:ascii="Arial Nova" w:eastAsia="Times New Roman" w:hAnsi="Arial Nova" w:cs="Calibri"/>
                <w:b/>
                <w:bCs/>
                <w:color w:val="000000"/>
              </w:rPr>
            </w:pPr>
            <w:r w:rsidRPr="00C841DB">
              <w:rPr>
                <w:rFonts w:ascii="Arial Nova" w:eastAsia="Times New Roman" w:hAnsi="Arial Nova" w:cs="Calibri"/>
                <w:b/>
                <w:bCs/>
                <w:color w:val="000000"/>
              </w:rPr>
              <w:t>72%</w:t>
            </w:r>
          </w:p>
        </w:tc>
      </w:tr>
      <w:tr w:rsidR="00C841DB" w:rsidRPr="00C841DB" w14:paraId="7F42EED0" w14:textId="77777777" w:rsidTr="00C841DB">
        <w:trPr>
          <w:trHeight w:val="243"/>
          <w:jc w:val="center"/>
        </w:trPr>
        <w:tc>
          <w:tcPr>
            <w:tcW w:w="1638" w:type="dxa"/>
            <w:shd w:val="clear" w:color="auto" w:fill="auto"/>
            <w:noWrap/>
            <w:hideMark/>
          </w:tcPr>
          <w:p w14:paraId="1F460EAF" w14:textId="77777777" w:rsidR="00C841DB" w:rsidRPr="00C841DB" w:rsidRDefault="00C841DB" w:rsidP="00C841DB">
            <w:pPr>
              <w:spacing w:after="0" w:line="240" w:lineRule="auto"/>
              <w:ind w:firstLineChars="100" w:firstLine="220"/>
              <w:jc w:val="left"/>
              <w:rPr>
                <w:rFonts w:ascii="Arial Nova" w:eastAsia="Times New Roman" w:hAnsi="Arial Nova" w:cs="Calibri"/>
                <w:b/>
                <w:bCs/>
                <w:color w:val="000000"/>
              </w:rPr>
            </w:pPr>
            <w:r w:rsidRPr="00C841DB">
              <w:rPr>
                <w:rFonts w:ascii="Arial Nova" w:eastAsia="Times New Roman" w:hAnsi="Arial Nova" w:cs="Calibri"/>
                <w:b/>
                <w:bCs/>
                <w:color w:val="000000"/>
              </w:rPr>
              <w:t>ENGL</w:t>
            </w:r>
          </w:p>
        </w:tc>
        <w:tc>
          <w:tcPr>
            <w:tcW w:w="1331" w:type="dxa"/>
            <w:shd w:val="clear" w:color="auto" w:fill="auto"/>
            <w:noWrap/>
            <w:vAlign w:val="bottom"/>
            <w:hideMark/>
          </w:tcPr>
          <w:p w14:paraId="5DAE0778" w14:textId="77777777" w:rsidR="00C841DB" w:rsidRPr="00C841DB" w:rsidRDefault="00C841DB" w:rsidP="00C841DB">
            <w:pPr>
              <w:spacing w:after="0" w:line="240" w:lineRule="auto"/>
              <w:ind w:firstLineChars="100" w:firstLine="220"/>
              <w:jc w:val="left"/>
              <w:rPr>
                <w:rFonts w:ascii="Arial Nova" w:eastAsia="Times New Roman" w:hAnsi="Arial Nova" w:cs="Calibri"/>
                <w:b/>
                <w:bCs/>
                <w:color w:val="000000"/>
              </w:rPr>
            </w:pPr>
          </w:p>
        </w:tc>
        <w:tc>
          <w:tcPr>
            <w:tcW w:w="1635" w:type="dxa"/>
            <w:shd w:val="clear" w:color="auto" w:fill="auto"/>
            <w:noWrap/>
            <w:vAlign w:val="bottom"/>
            <w:hideMark/>
          </w:tcPr>
          <w:p w14:paraId="786173C3" w14:textId="77777777" w:rsidR="00C841DB" w:rsidRPr="00C841DB" w:rsidRDefault="00C841DB" w:rsidP="00C841DB">
            <w:pPr>
              <w:spacing w:after="0" w:line="240" w:lineRule="auto"/>
              <w:jc w:val="center"/>
              <w:rPr>
                <w:rFonts w:ascii="Times New Roman" w:eastAsia="Times New Roman" w:hAnsi="Times New Roman" w:cs="Times New Roman"/>
                <w:sz w:val="20"/>
                <w:szCs w:val="20"/>
              </w:rPr>
            </w:pPr>
          </w:p>
        </w:tc>
        <w:tc>
          <w:tcPr>
            <w:tcW w:w="1676" w:type="dxa"/>
            <w:shd w:val="clear" w:color="auto" w:fill="auto"/>
            <w:noWrap/>
            <w:vAlign w:val="bottom"/>
            <w:hideMark/>
          </w:tcPr>
          <w:p w14:paraId="4DA2F2A1" w14:textId="77777777" w:rsidR="00C841DB" w:rsidRPr="00C841DB" w:rsidRDefault="00C841DB" w:rsidP="00C841DB">
            <w:pPr>
              <w:spacing w:after="0" w:line="240" w:lineRule="auto"/>
              <w:jc w:val="center"/>
              <w:rPr>
                <w:rFonts w:ascii="Times New Roman" w:eastAsia="Times New Roman" w:hAnsi="Times New Roman" w:cs="Times New Roman"/>
                <w:sz w:val="20"/>
                <w:szCs w:val="20"/>
              </w:rPr>
            </w:pPr>
          </w:p>
        </w:tc>
      </w:tr>
      <w:tr w:rsidR="00C841DB" w:rsidRPr="00C841DB" w14:paraId="7199FDD1" w14:textId="77777777" w:rsidTr="00C841DB">
        <w:trPr>
          <w:trHeight w:val="243"/>
          <w:jc w:val="center"/>
        </w:trPr>
        <w:tc>
          <w:tcPr>
            <w:tcW w:w="1638" w:type="dxa"/>
            <w:shd w:val="clear" w:color="auto" w:fill="auto"/>
            <w:noWrap/>
            <w:hideMark/>
          </w:tcPr>
          <w:p w14:paraId="45D0AA15" w14:textId="77777777" w:rsidR="00C841DB" w:rsidRPr="00C841DB" w:rsidRDefault="00C841DB" w:rsidP="00C841DB">
            <w:pPr>
              <w:spacing w:after="0" w:line="240" w:lineRule="auto"/>
              <w:ind w:firstLineChars="200" w:firstLine="440"/>
              <w:jc w:val="left"/>
              <w:rPr>
                <w:rFonts w:ascii="Arial Nova" w:eastAsia="Times New Roman" w:hAnsi="Arial Nova" w:cs="Calibri"/>
                <w:color w:val="000000"/>
              </w:rPr>
            </w:pPr>
            <w:r w:rsidRPr="00C841DB">
              <w:rPr>
                <w:rFonts w:ascii="Arial Nova" w:eastAsia="Times New Roman" w:hAnsi="Arial Nova" w:cs="Calibri"/>
                <w:color w:val="000000"/>
              </w:rPr>
              <w:t>Hybrid</w:t>
            </w:r>
          </w:p>
        </w:tc>
        <w:tc>
          <w:tcPr>
            <w:tcW w:w="1331" w:type="dxa"/>
            <w:shd w:val="clear" w:color="auto" w:fill="auto"/>
            <w:noWrap/>
            <w:vAlign w:val="bottom"/>
            <w:hideMark/>
          </w:tcPr>
          <w:p w14:paraId="7119BFAB"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15</w:t>
            </w:r>
          </w:p>
        </w:tc>
        <w:tc>
          <w:tcPr>
            <w:tcW w:w="1635" w:type="dxa"/>
            <w:shd w:val="clear" w:color="auto" w:fill="auto"/>
            <w:noWrap/>
            <w:vAlign w:val="bottom"/>
            <w:hideMark/>
          </w:tcPr>
          <w:p w14:paraId="03DAED60"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9</w:t>
            </w:r>
          </w:p>
        </w:tc>
        <w:tc>
          <w:tcPr>
            <w:tcW w:w="1676" w:type="dxa"/>
            <w:shd w:val="clear" w:color="auto" w:fill="auto"/>
            <w:noWrap/>
            <w:vAlign w:val="bottom"/>
            <w:hideMark/>
          </w:tcPr>
          <w:p w14:paraId="00D11EDF"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60%</w:t>
            </w:r>
          </w:p>
        </w:tc>
      </w:tr>
      <w:tr w:rsidR="00C841DB" w:rsidRPr="00C841DB" w14:paraId="41DB357C" w14:textId="77777777" w:rsidTr="00C841DB">
        <w:trPr>
          <w:trHeight w:val="243"/>
          <w:jc w:val="center"/>
        </w:trPr>
        <w:tc>
          <w:tcPr>
            <w:tcW w:w="1638" w:type="dxa"/>
            <w:shd w:val="clear" w:color="auto" w:fill="auto"/>
            <w:noWrap/>
            <w:hideMark/>
          </w:tcPr>
          <w:p w14:paraId="3BAB2C98" w14:textId="77777777" w:rsidR="00C841DB" w:rsidRPr="00C841DB" w:rsidRDefault="00C841DB" w:rsidP="00C841DB">
            <w:pPr>
              <w:spacing w:after="0" w:line="240" w:lineRule="auto"/>
              <w:ind w:firstLineChars="200" w:firstLine="440"/>
              <w:jc w:val="left"/>
              <w:rPr>
                <w:rFonts w:ascii="Arial Nova" w:eastAsia="Times New Roman" w:hAnsi="Arial Nova" w:cs="Calibri"/>
                <w:color w:val="000000"/>
              </w:rPr>
            </w:pPr>
            <w:r w:rsidRPr="00C841DB">
              <w:rPr>
                <w:rFonts w:ascii="Arial Nova" w:eastAsia="Times New Roman" w:hAnsi="Arial Nova" w:cs="Calibri"/>
                <w:color w:val="000000"/>
              </w:rPr>
              <w:t>In-Person</w:t>
            </w:r>
          </w:p>
        </w:tc>
        <w:tc>
          <w:tcPr>
            <w:tcW w:w="1331" w:type="dxa"/>
            <w:shd w:val="clear" w:color="auto" w:fill="auto"/>
            <w:noWrap/>
            <w:vAlign w:val="bottom"/>
            <w:hideMark/>
          </w:tcPr>
          <w:p w14:paraId="30DA975D"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40</w:t>
            </w:r>
          </w:p>
        </w:tc>
        <w:tc>
          <w:tcPr>
            <w:tcW w:w="1635" w:type="dxa"/>
            <w:shd w:val="clear" w:color="auto" w:fill="auto"/>
            <w:noWrap/>
            <w:vAlign w:val="bottom"/>
            <w:hideMark/>
          </w:tcPr>
          <w:p w14:paraId="4CEDA3F3"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29</w:t>
            </w:r>
          </w:p>
        </w:tc>
        <w:tc>
          <w:tcPr>
            <w:tcW w:w="1676" w:type="dxa"/>
            <w:shd w:val="clear" w:color="auto" w:fill="auto"/>
            <w:noWrap/>
            <w:vAlign w:val="bottom"/>
            <w:hideMark/>
          </w:tcPr>
          <w:p w14:paraId="53B780F6"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73%</w:t>
            </w:r>
          </w:p>
        </w:tc>
      </w:tr>
      <w:tr w:rsidR="00C841DB" w:rsidRPr="00C841DB" w14:paraId="4BAEFA39" w14:textId="77777777" w:rsidTr="00C841DB">
        <w:trPr>
          <w:trHeight w:val="243"/>
          <w:jc w:val="center"/>
        </w:trPr>
        <w:tc>
          <w:tcPr>
            <w:tcW w:w="1638" w:type="dxa"/>
            <w:shd w:val="clear" w:color="auto" w:fill="auto"/>
            <w:noWrap/>
            <w:hideMark/>
          </w:tcPr>
          <w:p w14:paraId="119FA0E7" w14:textId="77777777" w:rsidR="00C841DB" w:rsidRPr="00C841DB" w:rsidRDefault="00C841DB" w:rsidP="00C841DB">
            <w:pPr>
              <w:spacing w:after="0" w:line="240" w:lineRule="auto"/>
              <w:ind w:firstLineChars="200" w:firstLine="440"/>
              <w:jc w:val="left"/>
              <w:rPr>
                <w:rFonts w:ascii="Arial Nova" w:eastAsia="Times New Roman" w:hAnsi="Arial Nova" w:cs="Calibri"/>
                <w:color w:val="000000"/>
              </w:rPr>
            </w:pPr>
            <w:r w:rsidRPr="00C841DB">
              <w:rPr>
                <w:rFonts w:ascii="Arial Nova" w:eastAsia="Times New Roman" w:hAnsi="Arial Nova" w:cs="Calibri"/>
                <w:color w:val="000000"/>
              </w:rPr>
              <w:t>Online</w:t>
            </w:r>
          </w:p>
        </w:tc>
        <w:tc>
          <w:tcPr>
            <w:tcW w:w="1331" w:type="dxa"/>
            <w:shd w:val="clear" w:color="auto" w:fill="auto"/>
            <w:noWrap/>
            <w:vAlign w:val="bottom"/>
            <w:hideMark/>
          </w:tcPr>
          <w:p w14:paraId="33EC8301"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853</w:t>
            </w:r>
          </w:p>
        </w:tc>
        <w:tc>
          <w:tcPr>
            <w:tcW w:w="1635" w:type="dxa"/>
            <w:shd w:val="clear" w:color="auto" w:fill="auto"/>
            <w:noWrap/>
            <w:vAlign w:val="bottom"/>
            <w:hideMark/>
          </w:tcPr>
          <w:p w14:paraId="136A82FA"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619</w:t>
            </w:r>
          </w:p>
        </w:tc>
        <w:tc>
          <w:tcPr>
            <w:tcW w:w="1676" w:type="dxa"/>
            <w:shd w:val="clear" w:color="auto" w:fill="auto"/>
            <w:noWrap/>
            <w:vAlign w:val="bottom"/>
            <w:hideMark/>
          </w:tcPr>
          <w:p w14:paraId="782F5A7A"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73%</w:t>
            </w:r>
          </w:p>
        </w:tc>
      </w:tr>
      <w:tr w:rsidR="00C841DB" w:rsidRPr="00C841DB" w14:paraId="207016CE" w14:textId="77777777" w:rsidTr="00C841DB">
        <w:trPr>
          <w:trHeight w:val="243"/>
          <w:jc w:val="center"/>
        </w:trPr>
        <w:tc>
          <w:tcPr>
            <w:tcW w:w="1638" w:type="dxa"/>
            <w:shd w:val="clear" w:color="B9DEFF" w:fill="B9DEFF"/>
            <w:noWrap/>
            <w:vAlign w:val="bottom"/>
            <w:hideMark/>
          </w:tcPr>
          <w:p w14:paraId="12C238F2" w14:textId="77777777" w:rsidR="00C841DB" w:rsidRPr="00C841DB" w:rsidRDefault="00C841DB" w:rsidP="00C841DB">
            <w:pPr>
              <w:spacing w:after="0" w:line="240" w:lineRule="auto"/>
              <w:jc w:val="left"/>
              <w:rPr>
                <w:rFonts w:ascii="Arial Nova" w:eastAsia="Times New Roman" w:hAnsi="Arial Nova" w:cs="Calibri"/>
                <w:b/>
                <w:bCs/>
                <w:color w:val="000000"/>
              </w:rPr>
            </w:pPr>
            <w:r w:rsidRPr="00C841DB">
              <w:rPr>
                <w:rFonts w:ascii="Arial Nova" w:eastAsia="Times New Roman" w:hAnsi="Arial Nova" w:cs="Calibri"/>
                <w:b/>
                <w:bCs/>
                <w:color w:val="000000"/>
              </w:rPr>
              <w:t>2021</w:t>
            </w:r>
          </w:p>
        </w:tc>
        <w:tc>
          <w:tcPr>
            <w:tcW w:w="1331" w:type="dxa"/>
            <w:shd w:val="clear" w:color="B9DEFF" w:fill="B9DEFF"/>
            <w:noWrap/>
            <w:vAlign w:val="bottom"/>
            <w:hideMark/>
          </w:tcPr>
          <w:p w14:paraId="400F6665" w14:textId="77777777" w:rsidR="00C841DB" w:rsidRPr="00C841DB" w:rsidRDefault="00C841DB" w:rsidP="00C841DB">
            <w:pPr>
              <w:spacing w:after="0" w:line="240" w:lineRule="auto"/>
              <w:jc w:val="center"/>
              <w:rPr>
                <w:rFonts w:ascii="Arial Nova" w:eastAsia="Times New Roman" w:hAnsi="Arial Nova" w:cs="Calibri"/>
                <w:b/>
                <w:bCs/>
                <w:color w:val="000000"/>
              </w:rPr>
            </w:pPr>
            <w:r w:rsidRPr="00C841DB">
              <w:rPr>
                <w:rFonts w:ascii="Arial Nova" w:eastAsia="Times New Roman" w:hAnsi="Arial Nova" w:cs="Calibri"/>
                <w:b/>
                <w:bCs/>
                <w:color w:val="000000"/>
              </w:rPr>
              <w:t>1906</w:t>
            </w:r>
          </w:p>
        </w:tc>
        <w:tc>
          <w:tcPr>
            <w:tcW w:w="1635" w:type="dxa"/>
            <w:shd w:val="clear" w:color="B9DEFF" w:fill="B9DEFF"/>
            <w:noWrap/>
            <w:vAlign w:val="bottom"/>
            <w:hideMark/>
          </w:tcPr>
          <w:p w14:paraId="29D7F94C" w14:textId="77777777" w:rsidR="00C841DB" w:rsidRPr="00C841DB" w:rsidRDefault="00C841DB" w:rsidP="00C841DB">
            <w:pPr>
              <w:spacing w:after="0" w:line="240" w:lineRule="auto"/>
              <w:jc w:val="center"/>
              <w:rPr>
                <w:rFonts w:ascii="Arial Nova" w:eastAsia="Times New Roman" w:hAnsi="Arial Nova" w:cs="Calibri"/>
                <w:b/>
                <w:bCs/>
                <w:color w:val="000000"/>
              </w:rPr>
            </w:pPr>
            <w:r w:rsidRPr="00C841DB">
              <w:rPr>
                <w:rFonts w:ascii="Arial Nova" w:eastAsia="Times New Roman" w:hAnsi="Arial Nova" w:cs="Calibri"/>
                <w:b/>
                <w:bCs/>
                <w:color w:val="000000"/>
              </w:rPr>
              <w:t>1376</w:t>
            </w:r>
          </w:p>
        </w:tc>
        <w:tc>
          <w:tcPr>
            <w:tcW w:w="1676" w:type="dxa"/>
            <w:shd w:val="clear" w:color="B9DEFF" w:fill="B9DEFF"/>
            <w:noWrap/>
            <w:vAlign w:val="bottom"/>
            <w:hideMark/>
          </w:tcPr>
          <w:p w14:paraId="5D83B2D2" w14:textId="77777777" w:rsidR="00C841DB" w:rsidRPr="00C841DB" w:rsidRDefault="00C841DB" w:rsidP="00C841DB">
            <w:pPr>
              <w:spacing w:after="0" w:line="240" w:lineRule="auto"/>
              <w:jc w:val="center"/>
              <w:rPr>
                <w:rFonts w:ascii="Arial Nova" w:eastAsia="Times New Roman" w:hAnsi="Arial Nova" w:cs="Calibri"/>
                <w:b/>
                <w:bCs/>
                <w:color w:val="000000"/>
              </w:rPr>
            </w:pPr>
            <w:r w:rsidRPr="00C841DB">
              <w:rPr>
                <w:rFonts w:ascii="Arial Nova" w:eastAsia="Times New Roman" w:hAnsi="Arial Nova" w:cs="Calibri"/>
                <w:b/>
                <w:bCs/>
                <w:color w:val="000000"/>
              </w:rPr>
              <w:t>72%</w:t>
            </w:r>
          </w:p>
        </w:tc>
      </w:tr>
      <w:tr w:rsidR="00C841DB" w:rsidRPr="00C841DB" w14:paraId="0FD3A640" w14:textId="77777777" w:rsidTr="00C841DB">
        <w:trPr>
          <w:trHeight w:val="243"/>
          <w:jc w:val="center"/>
        </w:trPr>
        <w:tc>
          <w:tcPr>
            <w:tcW w:w="1638" w:type="dxa"/>
            <w:shd w:val="clear" w:color="auto" w:fill="auto"/>
            <w:noWrap/>
            <w:hideMark/>
          </w:tcPr>
          <w:p w14:paraId="0727A1A0" w14:textId="77777777" w:rsidR="00C841DB" w:rsidRPr="00C841DB" w:rsidRDefault="00C841DB" w:rsidP="00C841DB">
            <w:pPr>
              <w:spacing w:after="0" w:line="240" w:lineRule="auto"/>
              <w:ind w:firstLineChars="100" w:firstLine="220"/>
              <w:jc w:val="left"/>
              <w:rPr>
                <w:rFonts w:ascii="Arial Nova" w:eastAsia="Times New Roman" w:hAnsi="Arial Nova" w:cs="Calibri"/>
                <w:b/>
                <w:bCs/>
                <w:color w:val="000000"/>
              </w:rPr>
            </w:pPr>
            <w:r w:rsidRPr="00C841DB">
              <w:rPr>
                <w:rFonts w:ascii="Arial Nova" w:eastAsia="Times New Roman" w:hAnsi="Arial Nova" w:cs="Calibri"/>
                <w:b/>
                <w:bCs/>
                <w:color w:val="000000"/>
              </w:rPr>
              <w:t>ENGL</w:t>
            </w:r>
          </w:p>
        </w:tc>
        <w:tc>
          <w:tcPr>
            <w:tcW w:w="1331" w:type="dxa"/>
            <w:shd w:val="clear" w:color="auto" w:fill="auto"/>
            <w:noWrap/>
            <w:vAlign w:val="bottom"/>
            <w:hideMark/>
          </w:tcPr>
          <w:p w14:paraId="167020DD" w14:textId="77777777" w:rsidR="00C841DB" w:rsidRPr="00C841DB" w:rsidRDefault="00C841DB" w:rsidP="00C841DB">
            <w:pPr>
              <w:spacing w:after="0" w:line="240" w:lineRule="auto"/>
              <w:ind w:firstLineChars="100" w:firstLine="220"/>
              <w:jc w:val="left"/>
              <w:rPr>
                <w:rFonts w:ascii="Arial Nova" w:eastAsia="Times New Roman" w:hAnsi="Arial Nova" w:cs="Calibri"/>
                <w:b/>
                <w:bCs/>
                <w:color w:val="000000"/>
              </w:rPr>
            </w:pPr>
          </w:p>
        </w:tc>
        <w:tc>
          <w:tcPr>
            <w:tcW w:w="1635" w:type="dxa"/>
            <w:shd w:val="clear" w:color="auto" w:fill="auto"/>
            <w:noWrap/>
            <w:vAlign w:val="bottom"/>
            <w:hideMark/>
          </w:tcPr>
          <w:p w14:paraId="66A9786D" w14:textId="77777777" w:rsidR="00C841DB" w:rsidRPr="00C841DB" w:rsidRDefault="00C841DB" w:rsidP="00C841DB">
            <w:pPr>
              <w:spacing w:after="0" w:line="240" w:lineRule="auto"/>
              <w:jc w:val="center"/>
              <w:rPr>
                <w:rFonts w:ascii="Times New Roman" w:eastAsia="Times New Roman" w:hAnsi="Times New Roman" w:cs="Times New Roman"/>
                <w:sz w:val="20"/>
                <w:szCs w:val="20"/>
              </w:rPr>
            </w:pPr>
          </w:p>
        </w:tc>
        <w:tc>
          <w:tcPr>
            <w:tcW w:w="1676" w:type="dxa"/>
            <w:shd w:val="clear" w:color="auto" w:fill="auto"/>
            <w:noWrap/>
            <w:vAlign w:val="bottom"/>
            <w:hideMark/>
          </w:tcPr>
          <w:p w14:paraId="0E7DEC01" w14:textId="77777777" w:rsidR="00C841DB" w:rsidRPr="00C841DB" w:rsidRDefault="00C841DB" w:rsidP="00C841DB">
            <w:pPr>
              <w:spacing w:after="0" w:line="240" w:lineRule="auto"/>
              <w:jc w:val="center"/>
              <w:rPr>
                <w:rFonts w:ascii="Times New Roman" w:eastAsia="Times New Roman" w:hAnsi="Times New Roman" w:cs="Times New Roman"/>
                <w:sz w:val="20"/>
                <w:szCs w:val="20"/>
              </w:rPr>
            </w:pPr>
          </w:p>
        </w:tc>
      </w:tr>
      <w:tr w:rsidR="00C841DB" w:rsidRPr="00C841DB" w14:paraId="44E4CD8F" w14:textId="77777777" w:rsidTr="00C841DB">
        <w:trPr>
          <w:trHeight w:val="243"/>
          <w:jc w:val="center"/>
        </w:trPr>
        <w:tc>
          <w:tcPr>
            <w:tcW w:w="1638" w:type="dxa"/>
            <w:shd w:val="clear" w:color="auto" w:fill="auto"/>
            <w:noWrap/>
            <w:hideMark/>
          </w:tcPr>
          <w:p w14:paraId="459DAE74" w14:textId="77777777" w:rsidR="00C841DB" w:rsidRPr="00C841DB" w:rsidRDefault="00C841DB" w:rsidP="00C841DB">
            <w:pPr>
              <w:spacing w:after="0" w:line="240" w:lineRule="auto"/>
              <w:ind w:firstLineChars="200" w:firstLine="440"/>
              <w:jc w:val="left"/>
              <w:rPr>
                <w:rFonts w:ascii="Arial Nova" w:eastAsia="Times New Roman" w:hAnsi="Arial Nova" w:cs="Calibri"/>
                <w:color w:val="000000"/>
              </w:rPr>
            </w:pPr>
            <w:r w:rsidRPr="00C841DB">
              <w:rPr>
                <w:rFonts w:ascii="Arial Nova" w:eastAsia="Times New Roman" w:hAnsi="Arial Nova" w:cs="Calibri"/>
                <w:color w:val="000000"/>
              </w:rPr>
              <w:t>In-Person</w:t>
            </w:r>
          </w:p>
        </w:tc>
        <w:tc>
          <w:tcPr>
            <w:tcW w:w="1331" w:type="dxa"/>
            <w:shd w:val="clear" w:color="auto" w:fill="auto"/>
            <w:noWrap/>
            <w:vAlign w:val="bottom"/>
            <w:hideMark/>
          </w:tcPr>
          <w:p w14:paraId="4D3A83BD"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73</w:t>
            </w:r>
          </w:p>
        </w:tc>
        <w:tc>
          <w:tcPr>
            <w:tcW w:w="1635" w:type="dxa"/>
            <w:shd w:val="clear" w:color="auto" w:fill="auto"/>
            <w:noWrap/>
            <w:vAlign w:val="bottom"/>
            <w:hideMark/>
          </w:tcPr>
          <w:p w14:paraId="58DCBD34"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60</w:t>
            </w:r>
          </w:p>
        </w:tc>
        <w:tc>
          <w:tcPr>
            <w:tcW w:w="1676" w:type="dxa"/>
            <w:shd w:val="clear" w:color="auto" w:fill="auto"/>
            <w:noWrap/>
            <w:vAlign w:val="bottom"/>
            <w:hideMark/>
          </w:tcPr>
          <w:p w14:paraId="27536209"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82%</w:t>
            </w:r>
          </w:p>
        </w:tc>
      </w:tr>
      <w:tr w:rsidR="00C841DB" w:rsidRPr="00C841DB" w14:paraId="633C105E" w14:textId="77777777" w:rsidTr="00C841DB">
        <w:trPr>
          <w:trHeight w:val="243"/>
          <w:jc w:val="center"/>
        </w:trPr>
        <w:tc>
          <w:tcPr>
            <w:tcW w:w="1638" w:type="dxa"/>
            <w:shd w:val="clear" w:color="auto" w:fill="auto"/>
            <w:noWrap/>
            <w:hideMark/>
          </w:tcPr>
          <w:p w14:paraId="18AEBC12" w14:textId="77777777" w:rsidR="00C841DB" w:rsidRPr="00C841DB" w:rsidRDefault="00C841DB" w:rsidP="00C841DB">
            <w:pPr>
              <w:spacing w:after="0" w:line="240" w:lineRule="auto"/>
              <w:ind w:firstLineChars="200" w:firstLine="440"/>
              <w:jc w:val="left"/>
              <w:rPr>
                <w:rFonts w:ascii="Arial Nova" w:eastAsia="Times New Roman" w:hAnsi="Arial Nova" w:cs="Calibri"/>
                <w:color w:val="000000"/>
              </w:rPr>
            </w:pPr>
            <w:r w:rsidRPr="00C841DB">
              <w:rPr>
                <w:rFonts w:ascii="Arial Nova" w:eastAsia="Times New Roman" w:hAnsi="Arial Nova" w:cs="Calibri"/>
                <w:color w:val="000000"/>
              </w:rPr>
              <w:t>Online</w:t>
            </w:r>
          </w:p>
        </w:tc>
        <w:tc>
          <w:tcPr>
            <w:tcW w:w="1331" w:type="dxa"/>
            <w:shd w:val="clear" w:color="auto" w:fill="auto"/>
            <w:noWrap/>
            <w:vAlign w:val="bottom"/>
            <w:hideMark/>
          </w:tcPr>
          <w:p w14:paraId="0271BF35"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1833</w:t>
            </w:r>
          </w:p>
        </w:tc>
        <w:tc>
          <w:tcPr>
            <w:tcW w:w="1635" w:type="dxa"/>
            <w:shd w:val="clear" w:color="auto" w:fill="auto"/>
            <w:noWrap/>
            <w:vAlign w:val="bottom"/>
            <w:hideMark/>
          </w:tcPr>
          <w:p w14:paraId="60C0FE5D"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1316</w:t>
            </w:r>
          </w:p>
        </w:tc>
        <w:tc>
          <w:tcPr>
            <w:tcW w:w="1676" w:type="dxa"/>
            <w:shd w:val="clear" w:color="auto" w:fill="auto"/>
            <w:noWrap/>
            <w:vAlign w:val="bottom"/>
            <w:hideMark/>
          </w:tcPr>
          <w:p w14:paraId="66EB12C5"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72%</w:t>
            </w:r>
          </w:p>
        </w:tc>
      </w:tr>
      <w:tr w:rsidR="00C841DB" w:rsidRPr="00C841DB" w14:paraId="57A351A2" w14:textId="77777777" w:rsidTr="00C841DB">
        <w:trPr>
          <w:trHeight w:val="243"/>
          <w:jc w:val="center"/>
        </w:trPr>
        <w:tc>
          <w:tcPr>
            <w:tcW w:w="1638" w:type="dxa"/>
            <w:shd w:val="clear" w:color="B9DEFF" w:fill="B9DEFF"/>
            <w:noWrap/>
            <w:vAlign w:val="bottom"/>
            <w:hideMark/>
          </w:tcPr>
          <w:p w14:paraId="124CC935" w14:textId="77777777" w:rsidR="00C841DB" w:rsidRPr="00C841DB" w:rsidRDefault="00C841DB" w:rsidP="00C841DB">
            <w:pPr>
              <w:spacing w:after="0" w:line="240" w:lineRule="auto"/>
              <w:jc w:val="left"/>
              <w:rPr>
                <w:rFonts w:ascii="Arial Nova" w:eastAsia="Times New Roman" w:hAnsi="Arial Nova" w:cs="Calibri"/>
                <w:b/>
                <w:bCs/>
                <w:color w:val="000000"/>
              </w:rPr>
            </w:pPr>
            <w:r w:rsidRPr="00C841DB">
              <w:rPr>
                <w:rFonts w:ascii="Arial Nova" w:eastAsia="Times New Roman" w:hAnsi="Arial Nova" w:cs="Calibri"/>
                <w:b/>
                <w:bCs/>
                <w:color w:val="000000"/>
              </w:rPr>
              <w:t>2020</w:t>
            </w:r>
          </w:p>
        </w:tc>
        <w:tc>
          <w:tcPr>
            <w:tcW w:w="1331" w:type="dxa"/>
            <w:shd w:val="clear" w:color="B9DEFF" w:fill="B9DEFF"/>
            <w:noWrap/>
            <w:vAlign w:val="bottom"/>
            <w:hideMark/>
          </w:tcPr>
          <w:p w14:paraId="26CFAEAD" w14:textId="77777777" w:rsidR="00C841DB" w:rsidRPr="00C841DB" w:rsidRDefault="00C841DB" w:rsidP="00C841DB">
            <w:pPr>
              <w:spacing w:after="0" w:line="240" w:lineRule="auto"/>
              <w:jc w:val="center"/>
              <w:rPr>
                <w:rFonts w:ascii="Arial Nova" w:eastAsia="Times New Roman" w:hAnsi="Arial Nova" w:cs="Calibri"/>
                <w:b/>
                <w:bCs/>
                <w:color w:val="000000"/>
              </w:rPr>
            </w:pPr>
            <w:r w:rsidRPr="00C841DB">
              <w:rPr>
                <w:rFonts w:ascii="Arial Nova" w:eastAsia="Times New Roman" w:hAnsi="Arial Nova" w:cs="Calibri"/>
                <w:b/>
                <w:bCs/>
                <w:color w:val="000000"/>
              </w:rPr>
              <w:t>2007</w:t>
            </w:r>
          </w:p>
        </w:tc>
        <w:tc>
          <w:tcPr>
            <w:tcW w:w="1635" w:type="dxa"/>
            <w:shd w:val="clear" w:color="B9DEFF" w:fill="B9DEFF"/>
            <w:noWrap/>
            <w:vAlign w:val="bottom"/>
            <w:hideMark/>
          </w:tcPr>
          <w:p w14:paraId="086CF413" w14:textId="77777777" w:rsidR="00C841DB" w:rsidRPr="00C841DB" w:rsidRDefault="00C841DB" w:rsidP="00C841DB">
            <w:pPr>
              <w:spacing w:after="0" w:line="240" w:lineRule="auto"/>
              <w:jc w:val="center"/>
              <w:rPr>
                <w:rFonts w:ascii="Arial Nova" w:eastAsia="Times New Roman" w:hAnsi="Arial Nova" w:cs="Calibri"/>
                <w:b/>
                <w:bCs/>
                <w:color w:val="000000"/>
              </w:rPr>
            </w:pPr>
            <w:r w:rsidRPr="00C841DB">
              <w:rPr>
                <w:rFonts w:ascii="Arial Nova" w:eastAsia="Times New Roman" w:hAnsi="Arial Nova" w:cs="Calibri"/>
                <w:b/>
                <w:bCs/>
                <w:color w:val="000000"/>
              </w:rPr>
              <w:t>1319</w:t>
            </w:r>
          </w:p>
        </w:tc>
        <w:tc>
          <w:tcPr>
            <w:tcW w:w="1676" w:type="dxa"/>
            <w:shd w:val="clear" w:color="B9DEFF" w:fill="B9DEFF"/>
            <w:noWrap/>
            <w:vAlign w:val="bottom"/>
            <w:hideMark/>
          </w:tcPr>
          <w:p w14:paraId="56DC2C7B" w14:textId="77777777" w:rsidR="00C841DB" w:rsidRPr="00C841DB" w:rsidRDefault="00C841DB" w:rsidP="00C841DB">
            <w:pPr>
              <w:spacing w:after="0" w:line="240" w:lineRule="auto"/>
              <w:jc w:val="center"/>
              <w:rPr>
                <w:rFonts w:ascii="Arial Nova" w:eastAsia="Times New Roman" w:hAnsi="Arial Nova" w:cs="Calibri"/>
                <w:b/>
                <w:bCs/>
                <w:color w:val="000000"/>
              </w:rPr>
            </w:pPr>
            <w:r w:rsidRPr="00C841DB">
              <w:rPr>
                <w:rFonts w:ascii="Arial Nova" w:eastAsia="Times New Roman" w:hAnsi="Arial Nova" w:cs="Calibri"/>
                <w:b/>
                <w:bCs/>
                <w:color w:val="000000"/>
              </w:rPr>
              <w:t>66%</w:t>
            </w:r>
          </w:p>
        </w:tc>
      </w:tr>
      <w:tr w:rsidR="00C841DB" w:rsidRPr="00C841DB" w14:paraId="7CD089AF" w14:textId="77777777" w:rsidTr="00C841DB">
        <w:trPr>
          <w:trHeight w:val="243"/>
          <w:jc w:val="center"/>
        </w:trPr>
        <w:tc>
          <w:tcPr>
            <w:tcW w:w="1638" w:type="dxa"/>
            <w:shd w:val="clear" w:color="auto" w:fill="auto"/>
            <w:noWrap/>
            <w:hideMark/>
          </w:tcPr>
          <w:p w14:paraId="2F7FA3B9" w14:textId="77777777" w:rsidR="00C841DB" w:rsidRPr="00C841DB" w:rsidRDefault="00C841DB" w:rsidP="00C841DB">
            <w:pPr>
              <w:spacing w:after="0" w:line="240" w:lineRule="auto"/>
              <w:ind w:firstLineChars="100" w:firstLine="220"/>
              <w:jc w:val="left"/>
              <w:rPr>
                <w:rFonts w:ascii="Arial Nova" w:eastAsia="Times New Roman" w:hAnsi="Arial Nova" w:cs="Calibri"/>
                <w:b/>
                <w:bCs/>
                <w:color w:val="000000"/>
              </w:rPr>
            </w:pPr>
            <w:r w:rsidRPr="00C841DB">
              <w:rPr>
                <w:rFonts w:ascii="Arial Nova" w:eastAsia="Times New Roman" w:hAnsi="Arial Nova" w:cs="Calibri"/>
                <w:b/>
                <w:bCs/>
                <w:color w:val="000000"/>
              </w:rPr>
              <w:t>ENGL</w:t>
            </w:r>
          </w:p>
        </w:tc>
        <w:tc>
          <w:tcPr>
            <w:tcW w:w="1331" w:type="dxa"/>
            <w:shd w:val="clear" w:color="auto" w:fill="auto"/>
            <w:noWrap/>
            <w:vAlign w:val="bottom"/>
            <w:hideMark/>
          </w:tcPr>
          <w:p w14:paraId="4EB8AAF3" w14:textId="77777777" w:rsidR="00C841DB" w:rsidRPr="00C841DB" w:rsidRDefault="00C841DB" w:rsidP="00C841DB">
            <w:pPr>
              <w:spacing w:after="0" w:line="240" w:lineRule="auto"/>
              <w:ind w:firstLineChars="100" w:firstLine="220"/>
              <w:jc w:val="left"/>
              <w:rPr>
                <w:rFonts w:ascii="Arial Nova" w:eastAsia="Times New Roman" w:hAnsi="Arial Nova" w:cs="Calibri"/>
                <w:b/>
                <w:bCs/>
                <w:color w:val="000000"/>
              </w:rPr>
            </w:pPr>
          </w:p>
        </w:tc>
        <w:tc>
          <w:tcPr>
            <w:tcW w:w="1635" w:type="dxa"/>
            <w:shd w:val="clear" w:color="auto" w:fill="auto"/>
            <w:noWrap/>
            <w:vAlign w:val="bottom"/>
            <w:hideMark/>
          </w:tcPr>
          <w:p w14:paraId="1D8315B4" w14:textId="77777777" w:rsidR="00C841DB" w:rsidRPr="00C841DB" w:rsidRDefault="00C841DB" w:rsidP="00C841DB">
            <w:pPr>
              <w:spacing w:after="0" w:line="240" w:lineRule="auto"/>
              <w:jc w:val="center"/>
              <w:rPr>
                <w:rFonts w:ascii="Times New Roman" w:eastAsia="Times New Roman" w:hAnsi="Times New Roman" w:cs="Times New Roman"/>
                <w:sz w:val="20"/>
                <w:szCs w:val="20"/>
              </w:rPr>
            </w:pPr>
          </w:p>
        </w:tc>
        <w:tc>
          <w:tcPr>
            <w:tcW w:w="1676" w:type="dxa"/>
            <w:shd w:val="clear" w:color="auto" w:fill="auto"/>
            <w:noWrap/>
            <w:vAlign w:val="bottom"/>
            <w:hideMark/>
          </w:tcPr>
          <w:p w14:paraId="48E463AC" w14:textId="77777777" w:rsidR="00C841DB" w:rsidRPr="00C841DB" w:rsidRDefault="00C841DB" w:rsidP="00C841DB">
            <w:pPr>
              <w:spacing w:after="0" w:line="240" w:lineRule="auto"/>
              <w:jc w:val="center"/>
              <w:rPr>
                <w:rFonts w:ascii="Times New Roman" w:eastAsia="Times New Roman" w:hAnsi="Times New Roman" w:cs="Times New Roman"/>
                <w:sz w:val="20"/>
                <w:szCs w:val="20"/>
              </w:rPr>
            </w:pPr>
          </w:p>
        </w:tc>
      </w:tr>
      <w:tr w:rsidR="00C841DB" w:rsidRPr="00C841DB" w14:paraId="0E552F9E" w14:textId="77777777" w:rsidTr="00C841DB">
        <w:trPr>
          <w:trHeight w:val="243"/>
          <w:jc w:val="center"/>
        </w:trPr>
        <w:tc>
          <w:tcPr>
            <w:tcW w:w="1638" w:type="dxa"/>
            <w:shd w:val="clear" w:color="auto" w:fill="auto"/>
            <w:noWrap/>
            <w:hideMark/>
          </w:tcPr>
          <w:p w14:paraId="673EF45C" w14:textId="77777777" w:rsidR="00C841DB" w:rsidRPr="00C841DB" w:rsidRDefault="00C841DB" w:rsidP="00C841DB">
            <w:pPr>
              <w:spacing w:after="0" w:line="240" w:lineRule="auto"/>
              <w:ind w:firstLineChars="200" w:firstLine="440"/>
              <w:jc w:val="left"/>
              <w:rPr>
                <w:rFonts w:ascii="Arial Nova" w:eastAsia="Times New Roman" w:hAnsi="Arial Nova" w:cs="Calibri"/>
                <w:color w:val="000000"/>
              </w:rPr>
            </w:pPr>
            <w:r w:rsidRPr="00C841DB">
              <w:rPr>
                <w:rFonts w:ascii="Arial Nova" w:eastAsia="Times New Roman" w:hAnsi="Arial Nova" w:cs="Calibri"/>
                <w:color w:val="000000"/>
              </w:rPr>
              <w:t>Hybrid</w:t>
            </w:r>
          </w:p>
        </w:tc>
        <w:tc>
          <w:tcPr>
            <w:tcW w:w="1331" w:type="dxa"/>
            <w:shd w:val="clear" w:color="auto" w:fill="auto"/>
            <w:noWrap/>
            <w:vAlign w:val="bottom"/>
            <w:hideMark/>
          </w:tcPr>
          <w:p w14:paraId="75315BF0"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118</w:t>
            </w:r>
          </w:p>
        </w:tc>
        <w:tc>
          <w:tcPr>
            <w:tcW w:w="1635" w:type="dxa"/>
            <w:shd w:val="clear" w:color="auto" w:fill="auto"/>
            <w:noWrap/>
            <w:vAlign w:val="bottom"/>
            <w:hideMark/>
          </w:tcPr>
          <w:p w14:paraId="01A10352"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72</w:t>
            </w:r>
          </w:p>
        </w:tc>
        <w:tc>
          <w:tcPr>
            <w:tcW w:w="1676" w:type="dxa"/>
            <w:shd w:val="clear" w:color="auto" w:fill="auto"/>
            <w:noWrap/>
            <w:vAlign w:val="bottom"/>
            <w:hideMark/>
          </w:tcPr>
          <w:p w14:paraId="19092174"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61%</w:t>
            </w:r>
          </w:p>
        </w:tc>
      </w:tr>
      <w:tr w:rsidR="00C841DB" w:rsidRPr="00C841DB" w14:paraId="0459B629" w14:textId="77777777" w:rsidTr="00C841DB">
        <w:trPr>
          <w:trHeight w:val="243"/>
          <w:jc w:val="center"/>
        </w:trPr>
        <w:tc>
          <w:tcPr>
            <w:tcW w:w="1638" w:type="dxa"/>
            <w:shd w:val="clear" w:color="auto" w:fill="auto"/>
            <w:noWrap/>
            <w:hideMark/>
          </w:tcPr>
          <w:p w14:paraId="75108285" w14:textId="77777777" w:rsidR="00C841DB" w:rsidRPr="00C841DB" w:rsidRDefault="00C841DB" w:rsidP="00C841DB">
            <w:pPr>
              <w:spacing w:after="0" w:line="240" w:lineRule="auto"/>
              <w:ind w:firstLineChars="200" w:firstLine="440"/>
              <w:jc w:val="left"/>
              <w:rPr>
                <w:rFonts w:ascii="Arial Nova" w:eastAsia="Times New Roman" w:hAnsi="Arial Nova" w:cs="Calibri"/>
                <w:color w:val="000000"/>
              </w:rPr>
            </w:pPr>
            <w:r w:rsidRPr="00C841DB">
              <w:rPr>
                <w:rFonts w:ascii="Arial Nova" w:eastAsia="Times New Roman" w:hAnsi="Arial Nova" w:cs="Calibri"/>
                <w:color w:val="000000"/>
              </w:rPr>
              <w:t>In-Person</w:t>
            </w:r>
          </w:p>
        </w:tc>
        <w:tc>
          <w:tcPr>
            <w:tcW w:w="1331" w:type="dxa"/>
            <w:shd w:val="clear" w:color="auto" w:fill="auto"/>
            <w:noWrap/>
            <w:vAlign w:val="bottom"/>
            <w:hideMark/>
          </w:tcPr>
          <w:p w14:paraId="156C20C4"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1099</w:t>
            </w:r>
          </w:p>
        </w:tc>
        <w:tc>
          <w:tcPr>
            <w:tcW w:w="1635" w:type="dxa"/>
            <w:shd w:val="clear" w:color="auto" w:fill="auto"/>
            <w:noWrap/>
            <w:vAlign w:val="bottom"/>
            <w:hideMark/>
          </w:tcPr>
          <w:p w14:paraId="7031C569"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741</w:t>
            </w:r>
          </w:p>
        </w:tc>
        <w:tc>
          <w:tcPr>
            <w:tcW w:w="1676" w:type="dxa"/>
            <w:shd w:val="clear" w:color="auto" w:fill="auto"/>
            <w:noWrap/>
            <w:vAlign w:val="bottom"/>
            <w:hideMark/>
          </w:tcPr>
          <w:p w14:paraId="406F2E8D"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67%</w:t>
            </w:r>
          </w:p>
        </w:tc>
      </w:tr>
      <w:tr w:rsidR="00C841DB" w:rsidRPr="00C841DB" w14:paraId="682FA29A" w14:textId="77777777" w:rsidTr="00C841DB">
        <w:trPr>
          <w:trHeight w:val="243"/>
          <w:jc w:val="center"/>
        </w:trPr>
        <w:tc>
          <w:tcPr>
            <w:tcW w:w="1638" w:type="dxa"/>
            <w:shd w:val="clear" w:color="auto" w:fill="auto"/>
            <w:noWrap/>
            <w:hideMark/>
          </w:tcPr>
          <w:p w14:paraId="00ADFBB2" w14:textId="77777777" w:rsidR="00C841DB" w:rsidRPr="00C841DB" w:rsidRDefault="00C841DB" w:rsidP="00C841DB">
            <w:pPr>
              <w:spacing w:after="0" w:line="240" w:lineRule="auto"/>
              <w:ind w:firstLineChars="200" w:firstLine="440"/>
              <w:jc w:val="left"/>
              <w:rPr>
                <w:rFonts w:ascii="Arial Nova" w:eastAsia="Times New Roman" w:hAnsi="Arial Nova" w:cs="Calibri"/>
                <w:color w:val="000000"/>
              </w:rPr>
            </w:pPr>
            <w:r w:rsidRPr="00C841DB">
              <w:rPr>
                <w:rFonts w:ascii="Arial Nova" w:eastAsia="Times New Roman" w:hAnsi="Arial Nova" w:cs="Calibri"/>
                <w:color w:val="000000"/>
              </w:rPr>
              <w:t>Online</w:t>
            </w:r>
          </w:p>
        </w:tc>
        <w:tc>
          <w:tcPr>
            <w:tcW w:w="1331" w:type="dxa"/>
            <w:shd w:val="clear" w:color="auto" w:fill="auto"/>
            <w:noWrap/>
            <w:vAlign w:val="bottom"/>
            <w:hideMark/>
          </w:tcPr>
          <w:p w14:paraId="2D9D8301"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790</w:t>
            </w:r>
          </w:p>
        </w:tc>
        <w:tc>
          <w:tcPr>
            <w:tcW w:w="1635" w:type="dxa"/>
            <w:shd w:val="clear" w:color="auto" w:fill="auto"/>
            <w:noWrap/>
            <w:vAlign w:val="bottom"/>
            <w:hideMark/>
          </w:tcPr>
          <w:p w14:paraId="0EB77EB5"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506</w:t>
            </w:r>
          </w:p>
        </w:tc>
        <w:tc>
          <w:tcPr>
            <w:tcW w:w="1676" w:type="dxa"/>
            <w:shd w:val="clear" w:color="auto" w:fill="auto"/>
            <w:noWrap/>
            <w:vAlign w:val="bottom"/>
            <w:hideMark/>
          </w:tcPr>
          <w:p w14:paraId="30848D5B"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64%</w:t>
            </w:r>
          </w:p>
        </w:tc>
      </w:tr>
      <w:tr w:rsidR="00C841DB" w:rsidRPr="00C841DB" w14:paraId="523A1EA0" w14:textId="77777777" w:rsidTr="00C841DB">
        <w:trPr>
          <w:trHeight w:val="243"/>
          <w:jc w:val="center"/>
        </w:trPr>
        <w:tc>
          <w:tcPr>
            <w:tcW w:w="1638" w:type="dxa"/>
            <w:shd w:val="clear" w:color="B9DEFF" w:fill="B9DEFF"/>
            <w:noWrap/>
            <w:vAlign w:val="bottom"/>
            <w:hideMark/>
          </w:tcPr>
          <w:p w14:paraId="067DDB88" w14:textId="77777777" w:rsidR="00C841DB" w:rsidRPr="00C841DB" w:rsidRDefault="00C841DB" w:rsidP="00C841DB">
            <w:pPr>
              <w:spacing w:after="0" w:line="240" w:lineRule="auto"/>
              <w:jc w:val="left"/>
              <w:rPr>
                <w:rFonts w:ascii="Arial Nova" w:eastAsia="Times New Roman" w:hAnsi="Arial Nova" w:cs="Calibri"/>
                <w:b/>
                <w:bCs/>
                <w:color w:val="000000"/>
              </w:rPr>
            </w:pPr>
            <w:r w:rsidRPr="00C841DB">
              <w:rPr>
                <w:rFonts w:ascii="Arial Nova" w:eastAsia="Times New Roman" w:hAnsi="Arial Nova" w:cs="Calibri"/>
                <w:b/>
                <w:bCs/>
                <w:color w:val="000000"/>
              </w:rPr>
              <w:t>2019</w:t>
            </w:r>
          </w:p>
        </w:tc>
        <w:tc>
          <w:tcPr>
            <w:tcW w:w="1331" w:type="dxa"/>
            <w:shd w:val="clear" w:color="B9DEFF" w:fill="B9DEFF"/>
            <w:noWrap/>
            <w:vAlign w:val="bottom"/>
            <w:hideMark/>
          </w:tcPr>
          <w:p w14:paraId="255BA9A7" w14:textId="77777777" w:rsidR="00C841DB" w:rsidRPr="00C841DB" w:rsidRDefault="00C841DB" w:rsidP="00C841DB">
            <w:pPr>
              <w:spacing w:after="0" w:line="240" w:lineRule="auto"/>
              <w:jc w:val="center"/>
              <w:rPr>
                <w:rFonts w:ascii="Arial Nova" w:eastAsia="Times New Roman" w:hAnsi="Arial Nova" w:cs="Calibri"/>
                <w:b/>
                <w:bCs/>
                <w:color w:val="000000"/>
              </w:rPr>
            </w:pPr>
            <w:r w:rsidRPr="00C841DB">
              <w:rPr>
                <w:rFonts w:ascii="Arial Nova" w:eastAsia="Times New Roman" w:hAnsi="Arial Nova" w:cs="Calibri"/>
                <w:b/>
                <w:bCs/>
                <w:color w:val="000000"/>
              </w:rPr>
              <w:t>2150</w:t>
            </w:r>
          </w:p>
        </w:tc>
        <w:tc>
          <w:tcPr>
            <w:tcW w:w="1635" w:type="dxa"/>
            <w:shd w:val="clear" w:color="B9DEFF" w:fill="B9DEFF"/>
            <w:noWrap/>
            <w:vAlign w:val="bottom"/>
            <w:hideMark/>
          </w:tcPr>
          <w:p w14:paraId="48883CD1" w14:textId="77777777" w:rsidR="00C841DB" w:rsidRPr="00C841DB" w:rsidRDefault="00C841DB" w:rsidP="00C841DB">
            <w:pPr>
              <w:spacing w:after="0" w:line="240" w:lineRule="auto"/>
              <w:jc w:val="center"/>
              <w:rPr>
                <w:rFonts w:ascii="Arial Nova" w:eastAsia="Times New Roman" w:hAnsi="Arial Nova" w:cs="Calibri"/>
                <w:b/>
                <w:bCs/>
                <w:color w:val="000000"/>
              </w:rPr>
            </w:pPr>
            <w:r w:rsidRPr="00C841DB">
              <w:rPr>
                <w:rFonts w:ascii="Arial Nova" w:eastAsia="Times New Roman" w:hAnsi="Arial Nova" w:cs="Calibri"/>
                <w:b/>
                <w:bCs/>
                <w:color w:val="000000"/>
              </w:rPr>
              <w:t>1632</w:t>
            </w:r>
          </w:p>
        </w:tc>
        <w:tc>
          <w:tcPr>
            <w:tcW w:w="1676" w:type="dxa"/>
            <w:shd w:val="clear" w:color="B9DEFF" w:fill="B9DEFF"/>
            <w:noWrap/>
            <w:vAlign w:val="bottom"/>
            <w:hideMark/>
          </w:tcPr>
          <w:p w14:paraId="2D91ECE7" w14:textId="77777777" w:rsidR="00C841DB" w:rsidRPr="00C841DB" w:rsidRDefault="00C841DB" w:rsidP="00C841DB">
            <w:pPr>
              <w:spacing w:after="0" w:line="240" w:lineRule="auto"/>
              <w:jc w:val="center"/>
              <w:rPr>
                <w:rFonts w:ascii="Arial Nova" w:eastAsia="Times New Roman" w:hAnsi="Arial Nova" w:cs="Calibri"/>
                <w:b/>
                <w:bCs/>
                <w:color w:val="000000"/>
              </w:rPr>
            </w:pPr>
            <w:r w:rsidRPr="00C841DB">
              <w:rPr>
                <w:rFonts w:ascii="Arial Nova" w:eastAsia="Times New Roman" w:hAnsi="Arial Nova" w:cs="Calibri"/>
                <w:b/>
                <w:bCs/>
                <w:color w:val="000000"/>
              </w:rPr>
              <w:t>76%</w:t>
            </w:r>
          </w:p>
        </w:tc>
      </w:tr>
      <w:tr w:rsidR="00C841DB" w:rsidRPr="00C841DB" w14:paraId="6A76A3FD" w14:textId="77777777" w:rsidTr="00C841DB">
        <w:trPr>
          <w:trHeight w:val="230"/>
          <w:jc w:val="center"/>
        </w:trPr>
        <w:tc>
          <w:tcPr>
            <w:tcW w:w="1638" w:type="dxa"/>
            <w:shd w:val="clear" w:color="auto" w:fill="auto"/>
            <w:noWrap/>
            <w:hideMark/>
          </w:tcPr>
          <w:p w14:paraId="1AB5CF9F" w14:textId="77777777" w:rsidR="00C841DB" w:rsidRPr="00C841DB" w:rsidRDefault="00C841DB" w:rsidP="00C841DB">
            <w:pPr>
              <w:spacing w:after="0" w:line="240" w:lineRule="auto"/>
              <w:ind w:firstLineChars="100" w:firstLine="220"/>
              <w:jc w:val="left"/>
              <w:rPr>
                <w:rFonts w:ascii="Arial Nova" w:eastAsia="Times New Roman" w:hAnsi="Arial Nova" w:cs="Calibri"/>
                <w:b/>
                <w:bCs/>
                <w:color w:val="000000"/>
              </w:rPr>
            </w:pPr>
            <w:r w:rsidRPr="00C841DB">
              <w:rPr>
                <w:rFonts w:ascii="Arial Nova" w:eastAsia="Times New Roman" w:hAnsi="Arial Nova" w:cs="Calibri"/>
                <w:b/>
                <w:bCs/>
                <w:color w:val="000000"/>
              </w:rPr>
              <w:t>ENGL</w:t>
            </w:r>
          </w:p>
        </w:tc>
        <w:tc>
          <w:tcPr>
            <w:tcW w:w="1331" w:type="dxa"/>
            <w:shd w:val="clear" w:color="auto" w:fill="auto"/>
            <w:noWrap/>
            <w:vAlign w:val="bottom"/>
            <w:hideMark/>
          </w:tcPr>
          <w:p w14:paraId="4BEAC507" w14:textId="77777777" w:rsidR="00C841DB" w:rsidRPr="00C841DB" w:rsidRDefault="00C841DB" w:rsidP="00C841DB">
            <w:pPr>
              <w:spacing w:after="0" w:line="240" w:lineRule="auto"/>
              <w:ind w:firstLineChars="100" w:firstLine="220"/>
              <w:jc w:val="left"/>
              <w:rPr>
                <w:rFonts w:ascii="Arial Nova" w:eastAsia="Times New Roman" w:hAnsi="Arial Nova" w:cs="Calibri"/>
                <w:b/>
                <w:bCs/>
                <w:color w:val="000000"/>
              </w:rPr>
            </w:pPr>
          </w:p>
        </w:tc>
        <w:tc>
          <w:tcPr>
            <w:tcW w:w="1635" w:type="dxa"/>
            <w:shd w:val="clear" w:color="auto" w:fill="auto"/>
            <w:noWrap/>
            <w:vAlign w:val="bottom"/>
            <w:hideMark/>
          </w:tcPr>
          <w:p w14:paraId="08957536" w14:textId="77777777" w:rsidR="00C841DB" w:rsidRPr="00C841DB" w:rsidRDefault="00C841DB" w:rsidP="00C841DB">
            <w:pPr>
              <w:spacing w:after="0" w:line="240" w:lineRule="auto"/>
              <w:jc w:val="center"/>
              <w:rPr>
                <w:rFonts w:ascii="Times New Roman" w:eastAsia="Times New Roman" w:hAnsi="Times New Roman" w:cs="Times New Roman"/>
                <w:sz w:val="20"/>
                <w:szCs w:val="20"/>
              </w:rPr>
            </w:pPr>
          </w:p>
        </w:tc>
        <w:tc>
          <w:tcPr>
            <w:tcW w:w="1676" w:type="dxa"/>
            <w:shd w:val="clear" w:color="auto" w:fill="auto"/>
            <w:noWrap/>
            <w:vAlign w:val="bottom"/>
            <w:hideMark/>
          </w:tcPr>
          <w:p w14:paraId="68BE6006" w14:textId="77777777" w:rsidR="00C841DB" w:rsidRPr="00C841DB" w:rsidRDefault="00C841DB" w:rsidP="00C841DB">
            <w:pPr>
              <w:spacing w:after="0" w:line="240" w:lineRule="auto"/>
              <w:jc w:val="center"/>
              <w:rPr>
                <w:rFonts w:ascii="Times New Roman" w:eastAsia="Times New Roman" w:hAnsi="Times New Roman" w:cs="Times New Roman"/>
                <w:sz w:val="20"/>
                <w:szCs w:val="20"/>
              </w:rPr>
            </w:pPr>
          </w:p>
        </w:tc>
      </w:tr>
      <w:tr w:rsidR="00C841DB" w:rsidRPr="00C841DB" w14:paraId="10439FAE" w14:textId="77777777" w:rsidTr="00C841DB">
        <w:trPr>
          <w:trHeight w:val="230"/>
          <w:jc w:val="center"/>
        </w:trPr>
        <w:tc>
          <w:tcPr>
            <w:tcW w:w="1638" w:type="dxa"/>
            <w:shd w:val="clear" w:color="auto" w:fill="auto"/>
            <w:noWrap/>
            <w:hideMark/>
          </w:tcPr>
          <w:p w14:paraId="647E0AA2" w14:textId="77777777" w:rsidR="00C841DB" w:rsidRPr="00C841DB" w:rsidRDefault="00C841DB" w:rsidP="00C841DB">
            <w:pPr>
              <w:spacing w:after="0" w:line="240" w:lineRule="auto"/>
              <w:ind w:firstLineChars="200" w:firstLine="440"/>
              <w:jc w:val="left"/>
              <w:rPr>
                <w:rFonts w:ascii="Arial Nova" w:eastAsia="Times New Roman" w:hAnsi="Arial Nova" w:cs="Calibri"/>
                <w:color w:val="000000"/>
              </w:rPr>
            </w:pPr>
            <w:r w:rsidRPr="00C841DB">
              <w:rPr>
                <w:rFonts w:ascii="Arial Nova" w:eastAsia="Times New Roman" w:hAnsi="Arial Nova" w:cs="Calibri"/>
                <w:color w:val="000000"/>
              </w:rPr>
              <w:t>Hybrid</w:t>
            </w:r>
          </w:p>
        </w:tc>
        <w:tc>
          <w:tcPr>
            <w:tcW w:w="1331" w:type="dxa"/>
            <w:shd w:val="clear" w:color="auto" w:fill="auto"/>
            <w:noWrap/>
            <w:vAlign w:val="bottom"/>
            <w:hideMark/>
          </w:tcPr>
          <w:p w14:paraId="526ACE01"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159</w:t>
            </w:r>
          </w:p>
        </w:tc>
        <w:tc>
          <w:tcPr>
            <w:tcW w:w="1635" w:type="dxa"/>
            <w:shd w:val="clear" w:color="auto" w:fill="auto"/>
            <w:noWrap/>
            <w:vAlign w:val="bottom"/>
            <w:hideMark/>
          </w:tcPr>
          <w:p w14:paraId="666DDE71"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104</w:t>
            </w:r>
          </w:p>
        </w:tc>
        <w:tc>
          <w:tcPr>
            <w:tcW w:w="1676" w:type="dxa"/>
            <w:shd w:val="clear" w:color="auto" w:fill="auto"/>
            <w:noWrap/>
            <w:vAlign w:val="bottom"/>
            <w:hideMark/>
          </w:tcPr>
          <w:p w14:paraId="1FFB8C57"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65%</w:t>
            </w:r>
          </w:p>
        </w:tc>
      </w:tr>
      <w:tr w:rsidR="00C841DB" w:rsidRPr="00C841DB" w14:paraId="54C91936" w14:textId="77777777" w:rsidTr="00C841DB">
        <w:trPr>
          <w:trHeight w:val="230"/>
          <w:jc w:val="center"/>
        </w:trPr>
        <w:tc>
          <w:tcPr>
            <w:tcW w:w="1638" w:type="dxa"/>
            <w:shd w:val="clear" w:color="auto" w:fill="auto"/>
            <w:noWrap/>
            <w:hideMark/>
          </w:tcPr>
          <w:p w14:paraId="0D5180EC" w14:textId="77777777" w:rsidR="00C841DB" w:rsidRPr="00C841DB" w:rsidRDefault="00C841DB" w:rsidP="00C841DB">
            <w:pPr>
              <w:spacing w:after="0" w:line="240" w:lineRule="auto"/>
              <w:ind w:firstLineChars="200" w:firstLine="440"/>
              <w:jc w:val="left"/>
              <w:rPr>
                <w:rFonts w:ascii="Arial Nova" w:eastAsia="Times New Roman" w:hAnsi="Arial Nova" w:cs="Calibri"/>
                <w:color w:val="000000"/>
              </w:rPr>
            </w:pPr>
            <w:r w:rsidRPr="00C841DB">
              <w:rPr>
                <w:rFonts w:ascii="Arial Nova" w:eastAsia="Times New Roman" w:hAnsi="Arial Nova" w:cs="Calibri"/>
                <w:color w:val="000000"/>
              </w:rPr>
              <w:t>In-Person</w:t>
            </w:r>
          </w:p>
        </w:tc>
        <w:tc>
          <w:tcPr>
            <w:tcW w:w="1331" w:type="dxa"/>
            <w:shd w:val="clear" w:color="auto" w:fill="auto"/>
            <w:noWrap/>
            <w:vAlign w:val="bottom"/>
            <w:hideMark/>
          </w:tcPr>
          <w:p w14:paraId="0ACBA5BE"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1455</w:t>
            </w:r>
          </w:p>
        </w:tc>
        <w:tc>
          <w:tcPr>
            <w:tcW w:w="1635" w:type="dxa"/>
            <w:shd w:val="clear" w:color="auto" w:fill="auto"/>
            <w:noWrap/>
            <w:vAlign w:val="bottom"/>
            <w:hideMark/>
          </w:tcPr>
          <w:p w14:paraId="41A232DB"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1144</w:t>
            </w:r>
          </w:p>
        </w:tc>
        <w:tc>
          <w:tcPr>
            <w:tcW w:w="1676" w:type="dxa"/>
            <w:shd w:val="clear" w:color="auto" w:fill="auto"/>
            <w:noWrap/>
            <w:vAlign w:val="bottom"/>
            <w:hideMark/>
          </w:tcPr>
          <w:p w14:paraId="0685C451"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79%</w:t>
            </w:r>
          </w:p>
        </w:tc>
      </w:tr>
      <w:tr w:rsidR="00C841DB" w:rsidRPr="00C841DB" w14:paraId="13CA9BFE" w14:textId="77777777" w:rsidTr="00C841DB">
        <w:trPr>
          <w:trHeight w:val="230"/>
          <w:jc w:val="center"/>
        </w:trPr>
        <w:tc>
          <w:tcPr>
            <w:tcW w:w="1638" w:type="dxa"/>
            <w:shd w:val="clear" w:color="auto" w:fill="auto"/>
            <w:noWrap/>
            <w:hideMark/>
          </w:tcPr>
          <w:p w14:paraId="41D918E4" w14:textId="77777777" w:rsidR="00C841DB" w:rsidRPr="00C841DB" w:rsidRDefault="00C841DB" w:rsidP="00C841DB">
            <w:pPr>
              <w:spacing w:after="0" w:line="240" w:lineRule="auto"/>
              <w:ind w:firstLineChars="200" w:firstLine="440"/>
              <w:jc w:val="left"/>
              <w:rPr>
                <w:rFonts w:ascii="Arial Nova" w:eastAsia="Times New Roman" w:hAnsi="Arial Nova" w:cs="Calibri"/>
                <w:color w:val="000000"/>
              </w:rPr>
            </w:pPr>
            <w:r w:rsidRPr="00C841DB">
              <w:rPr>
                <w:rFonts w:ascii="Arial Nova" w:eastAsia="Times New Roman" w:hAnsi="Arial Nova" w:cs="Calibri"/>
                <w:color w:val="000000"/>
              </w:rPr>
              <w:t>Online</w:t>
            </w:r>
          </w:p>
        </w:tc>
        <w:tc>
          <w:tcPr>
            <w:tcW w:w="1331" w:type="dxa"/>
            <w:shd w:val="clear" w:color="auto" w:fill="auto"/>
            <w:noWrap/>
            <w:vAlign w:val="bottom"/>
            <w:hideMark/>
          </w:tcPr>
          <w:p w14:paraId="409CA85D"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536</w:t>
            </w:r>
          </w:p>
        </w:tc>
        <w:tc>
          <w:tcPr>
            <w:tcW w:w="1635" w:type="dxa"/>
            <w:shd w:val="clear" w:color="auto" w:fill="auto"/>
            <w:noWrap/>
            <w:vAlign w:val="bottom"/>
            <w:hideMark/>
          </w:tcPr>
          <w:p w14:paraId="54F3C0D7"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384</w:t>
            </w:r>
          </w:p>
        </w:tc>
        <w:tc>
          <w:tcPr>
            <w:tcW w:w="1676" w:type="dxa"/>
            <w:shd w:val="clear" w:color="auto" w:fill="auto"/>
            <w:noWrap/>
            <w:vAlign w:val="bottom"/>
            <w:hideMark/>
          </w:tcPr>
          <w:p w14:paraId="2639D5C5" w14:textId="77777777" w:rsidR="00C841DB" w:rsidRPr="00C841DB" w:rsidRDefault="00C841DB" w:rsidP="00C841DB">
            <w:pPr>
              <w:spacing w:after="0" w:line="240" w:lineRule="auto"/>
              <w:jc w:val="center"/>
              <w:rPr>
                <w:rFonts w:ascii="Arial Nova" w:eastAsia="Times New Roman" w:hAnsi="Arial Nova" w:cs="Calibri"/>
                <w:color w:val="000000"/>
              </w:rPr>
            </w:pPr>
            <w:r w:rsidRPr="00C841DB">
              <w:rPr>
                <w:rFonts w:ascii="Arial Nova" w:eastAsia="Times New Roman" w:hAnsi="Arial Nova" w:cs="Calibri"/>
                <w:color w:val="000000"/>
              </w:rPr>
              <w:t>72%</w:t>
            </w:r>
          </w:p>
        </w:tc>
      </w:tr>
    </w:tbl>
    <w:p w14:paraId="3A8FE7CF" w14:textId="77777777" w:rsidR="00C841DB" w:rsidRDefault="00C841DB" w:rsidP="008B43AE">
      <w:pPr>
        <w:rPr>
          <w:rFonts w:ascii="Tahoma" w:hAnsi="Tahoma" w:cs="Tahoma"/>
        </w:rPr>
      </w:pPr>
    </w:p>
    <w:p w14:paraId="0E06011A" w14:textId="021893E4" w:rsidR="00663B65" w:rsidRPr="00397C07" w:rsidRDefault="00663B65" w:rsidP="008B43AE">
      <w:pPr>
        <w:rPr>
          <w:rFonts w:ascii="Tahoma" w:hAnsi="Tahoma" w:cs="Tahoma"/>
        </w:rPr>
      </w:pPr>
      <w:r w:rsidRPr="00397C07">
        <w:rPr>
          <w:rFonts w:ascii="Tahoma" w:hAnsi="Tahoma" w:cs="Tahoma"/>
        </w:rPr>
        <w:t xml:space="preserve">On average the course retention rate (number of students are retained in the course) for College of Alameda has been </w:t>
      </w:r>
      <w:r w:rsidRPr="00397C07">
        <w:rPr>
          <w:rFonts w:ascii="Tahoma" w:hAnsi="Tahoma" w:cs="Tahoma"/>
          <w:b/>
          <w:bCs/>
        </w:rPr>
        <w:t>85%</w:t>
      </w:r>
      <w:r w:rsidRPr="00397C07">
        <w:rPr>
          <w:rFonts w:ascii="Tahoma" w:hAnsi="Tahoma" w:cs="Tahoma"/>
        </w:rPr>
        <w:t xml:space="preserve"> for the past three years. Examine the course retention rates for your program over the last three years. How does your program or discipline course retention rates compare to the college?</w:t>
      </w:r>
    </w:p>
    <w:tbl>
      <w:tblPr>
        <w:tblStyle w:val="TableGrid"/>
        <w:tblW w:w="9304" w:type="dxa"/>
        <w:tblLook w:val="04A0" w:firstRow="1" w:lastRow="0" w:firstColumn="1" w:lastColumn="0" w:noHBand="0" w:noVBand="1"/>
      </w:tblPr>
      <w:tblGrid>
        <w:gridCol w:w="9304"/>
      </w:tblGrid>
      <w:tr w:rsidR="00AE3E2F" w:rsidRPr="00397C07" w14:paraId="11FA00D2" w14:textId="77777777" w:rsidTr="008B43AE">
        <w:trPr>
          <w:trHeight w:val="1160"/>
        </w:trPr>
        <w:tc>
          <w:tcPr>
            <w:tcW w:w="9304" w:type="dxa"/>
          </w:tcPr>
          <w:p w14:paraId="153D4B59" w14:textId="77777777" w:rsidR="001C1119" w:rsidRDefault="001C1119" w:rsidP="001C1119">
            <w:pPr>
              <w:rPr>
                <w:rFonts w:ascii="Tahoma" w:hAnsi="Tahoma" w:cs="Tahoma"/>
              </w:rPr>
            </w:pPr>
            <w:r>
              <w:rPr>
                <w:rFonts w:ascii="Tahoma" w:hAnsi="Tahoma" w:cs="Tahoma"/>
              </w:rPr>
              <w:t xml:space="preserve">The department’s retention average over the 5-year period is 71.8%, more than 10 points lower than the average. However, the rate of in-person retention is 79% - significantly higher. </w:t>
            </w:r>
          </w:p>
          <w:p w14:paraId="17A0E190" w14:textId="24260EA9" w:rsidR="00E72BBA" w:rsidRPr="00397C07" w:rsidRDefault="001C1119" w:rsidP="00DC15C1">
            <w:pPr>
              <w:rPr>
                <w:rFonts w:ascii="Tahoma" w:hAnsi="Tahoma" w:cs="Tahoma"/>
              </w:rPr>
            </w:pPr>
            <w:r>
              <w:rPr>
                <w:rFonts w:ascii="Tahoma" w:hAnsi="Tahoma" w:cs="Tahoma"/>
              </w:rPr>
              <w:t>Again, this points to the need for more in-person course sections of the core classes ENGL 1A, ENGL 1AS, and ENGL 5</w:t>
            </w:r>
            <w:r w:rsidR="00080006">
              <w:rPr>
                <w:rFonts w:ascii="Tahoma" w:hAnsi="Tahoma" w:cs="Tahoma"/>
              </w:rPr>
              <w:t xml:space="preserve"> as well as the possibility that combined English and Mathematics in</w:t>
            </w:r>
            <w:r w:rsidR="00DC15C1">
              <w:rPr>
                <w:rFonts w:ascii="Tahoma" w:hAnsi="Tahoma" w:cs="Tahoma"/>
              </w:rPr>
              <w:t xml:space="preserve"> one term of</w:t>
            </w:r>
            <w:bookmarkStart w:id="1" w:name="_GoBack"/>
            <w:bookmarkEnd w:id="1"/>
            <w:r w:rsidR="00080006">
              <w:rPr>
                <w:rFonts w:ascii="Tahoma" w:hAnsi="Tahoma" w:cs="Tahoma"/>
              </w:rPr>
              <w:t xml:space="preserve"> the first </w:t>
            </w:r>
            <w:r w:rsidR="00DC15C1">
              <w:rPr>
                <w:rFonts w:ascii="Tahoma" w:hAnsi="Tahoma" w:cs="Tahoma"/>
              </w:rPr>
              <w:t>year</w:t>
            </w:r>
            <w:r w:rsidR="00080006">
              <w:rPr>
                <w:rFonts w:ascii="Tahoma" w:hAnsi="Tahoma" w:cs="Tahoma"/>
              </w:rPr>
              <w:t xml:space="preserve"> of a student’s college career may be a set-up for failure</w:t>
            </w:r>
            <w:r>
              <w:rPr>
                <w:rFonts w:ascii="Tahoma" w:hAnsi="Tahoma" w:cs="Tahoma"/>
              </w:rPr>
              <w:t>.</w:t>
            </w:r>
          </w:p>
        </w:tc>
      </w:tr>
    </w:tbl>
    <w:p w14:paraId="296A413D" w14:textId="77777777" w:rsidR="00EE3B8A" w:rsidRPr="00397C07" w:rsidRDefault="00EE3B8A" w:rsidP="000E7A92">
      <w:pPr>
        <w:rPr>
          <w:rFonts w:ascii="Tahoma" w:hAnsi="Tahoma" w:cs="Tahoma"/>
        </w:rPr>
      </w:pPr>
    </w:p>
    <w:p w14:paraId="2F656133" w14:textId="77777777" w:rsidR="00BA2B2F" w:rsidRPr="00E90DF2" w:rsidRDefault="00BA2B2F" w:rsidP="00BA2B2F">
      <w:pPr>
        <w:jc w:val="left"/>
        <w:rPr>
          <w:rFonts w:ascii="Tahoma" w:hAnsi="Tahoma" w:cs="Tahoma"/>
        </w:rPr>
      </w:pPr>
      <w:r w:rsidRPr="00E90DF2">
        <w:rPr>
          <w:rFonts w:ascii="Tahoma" w:hAnsi="Tahoma" w:cs="Tahoma"/>
        </w:rPr>
        <w:t>College of Alameda continues to focus on access, equity, and success. The goal is to create an inclusive environment where all students can thrive and meet their education and career goals.</w:t>
      </w:r>
    </w:p>
    <w:p w14:paraId="5F4EA27D" w14:textId="28E78E47" w:rsidR="00BA2B2F" w:rsidRPr="00E90DF2" w:rsidRDefault="00BA2B2F" w:rsidP="00BA2B2F">
      <w:pPr>
        <w:pStyle w:val="BodyText"/>
        <w:rPr>
          <w:rFonts w:ascii="Tahoma" w:hAnsi="Tahoma" w:cs="Tahoma"/>
        </w:rPr>
      </w:pPr>
      <w:r w:rsidRPr="00E90DF2">
        <w:rPr>
          <w:rFonts w:ascii="Tahoma" w:hAnsi="Tahoma" w:cs="Tahoma"/>
        </w:rPr>
        <w:lastRenderedPageBreak/>
        <w:t xml:space="preserve">To address equity gaps and work towards achieving equity in educational outcomes, examine your program data for evidence of disproportionate impact (DI). Using the percentage point gap method to identify DI, subgroups whose course completion rate falls more than </w:t>
      </w:r>
      <w:r>
        <w:rPr>
          <w:rFonts w:ascii="Tahoma" w:hAnsi="Tahoma" w:cs="Tahoma"/>
        </w:rPr>
        <w:t>-</w:t>
      </w:r>
      <w:r w:rsidRPr="00E90DF2">
        <w:rPr>
          <w:rFonts w:ascii="Tahoma" w:hAnsi="Tahoma" w:cs="Tahoma"/>
        </w:rPr>
        <w:t xml:space="preserve">3 percentage points below the </w:t>
      </w:r>
      <w:r w:rsidR="00B77293" w:rsidRPr="00837F90">
        <w:rPr>
          <w:rFonts w:ascii="Tahoma" w:hAnsi="Tahoma" w:cs="Tahoma"/>
        </w:rPr>
        <w:t>All-Students</w:t>
      </w:r>
      <w:r>
        <w:rPr>
          <w:rFonts w:ascii="Tahoma" w:hAnsi="Tahoma" w:cs="Tahoma"/>
        </w:rPr>
        <w:t xml:space="preserve"> success rate</w:t>
      </w:r>
      <w:r w:rsidRPr="00E90DF2">
        <w:rPr>
          <w:rFonts w:ascii="Tahoma" w:hAnsi="Tahoma" w:cs="Tahoma"/>
        </w:rPr>
        <w:t xml:space="preserve"> are highlighted red.</w:t>
      </w:r>
      <w:r w:rsidRPr="00837F90">
        <w:t xml:space="preserve"> </w:t>
      </w:r>
      <w:r w:rsidRPr="00837F90">
        <w:rPr>
          <w:rFonts w:ascii="Tahoma" w:hAnsi="Tahoma" w:cs="Tahoma"/>
        </w:rPr>
        <w:t>The Margin of Error value (MOE) is used to determine the presence of DI using the Point Gap Method. Values lower than the corresponding MOE are reflective of disproportionate impact (i.e., pink highlighted cells). Groups with 10 students or less are excluded from the analysis.</w:t>
      </w:r>
    </w:p>
    <w:p w14:paraId="5C2D8C32" w14:textId="77777777" w:rsidR="00BA2B2F" w:rsidRDefault="00BA2B2F" w:rsidP="00BA2B2F">
      <w:pPr>
        <w:jc w:val="left"/>
        <w:rPr>
          <w:rFonts w:ascii="Tahoma" w:hAnsi="Tahoma" w:cs="Tahoma"/>
        </w:rPr>
      </w:pPr>
    </w:p>
    <w:tbl>
      <w:tblPr>
        <w:tblW w:w="9805" w:type="dxa"/>
        <w:tblCellMar>
          <w:top w:w="15" w:type="dxa"/>
          <w:bottom w:w="15" w:type="dxa"/>
        </w:tblCellMar>
        <w:tblLook w:val="04A0" w:firstRow="1" w:lastRow="0" w:firstColumn="1" w:lastColumn="0" w:noHBand="0" w:noVBand="1"/>
      </w:tblPr>
      <w:tblGrid>
        <w:gridCol w:w="1975"/>
        <w:gridCol w:w="1170"/>
        <w:gridCol w:w="1260"/>
        <w:gridCol w:w="1710"/>
        <w:gridCol w:w="1260"/>
        <w:gridCol w:w="1080"/>
        <w:gridCol w:w="1350"/>
      </w:tblGrid>
      <w:tr w:rsidR="00785FC7" w:rsidRPr="00785FC7" w14:paraId="5F54C100" w14:textId="77777777" w:rsidTr="00785FC7">
        <w:trPr>
          <w:trHeight w:val="660"/>
        </w:trPr>
        <w:tc>
          <w:tcPr>
            <w:tcW w:w="1975" w:type="dxa"/>
            <w:tcBorders>
              <w:top w:val="single" w:sz="4" w:space="0" w:color="auto"/>
              <w:left w:val="single" w:sz="4" w:space="0" w:color="auto"/>
              <w:bottom w:val="single" w:sz="4" w:space="0" w:color="auto"/>
              <w:right w:val="single" w:sz="4" w:space="0" w:color="auto"/>
            </w:tcBorders>
            <w:noWrap/>
            <w:vAlign w:val="center"/>
            <w:hideMark/>
          </w:tcPr>
          <w:p w14:paraId="3E8A4C23" w14:textId="77777777" w:rsidR="00785FC7" w:rsidRPr="00785FC7" w:rsidRDefault="00785FC7" w:rsidP="00785FC7">
            <w:pPr>
              <w:spacing w:after="0" w:line="240" w:lineRule="auto"/>
              <w:jc w:val="left"/>
              <w:rPr>
                <w:rFonts w:ascii="Arial Nova" w:eastAsia="Times New Roman" w:hAnsi="Arial Nova" w:cs="Calibri"/>
                <w:b/>
                <w:bCs/>
                <w:color w:val="000000"/>
              </w:rPr>
            </w:pPr>
            <w:r w:rsidRPr="00785FC7">
              <w:rPr>
                <w:rFonts w:ascii="Arial Nova" w:eastAsia="Times New Roman" w:hAnsi="Arial Nova" w:cs="Calibri"/>
                <w:b/>
                <w:bCs/>
                <w:color w:val="000000"/>
              </w:rPr>
              <w:t>Cohort Name</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5A97B022" w14:textId="77777777" w:rsidR="00785FC7" w:rsidRPr="00785FC7" w:rsidRDefault="00785FC7" w:rsidP="00785FC7">
            <w:pPr>
              <w:spacing w:after="0" w:line="240" w:lineRule="auto"/>
              <w:jc w:val="center"/>
              <w:rPr>
                <w:rFonts w:ascii="Arial Nova" w:eastAsia="Times New Roman" w:hAnsi="Arial Nova" w:cs="Calibri"/>
                <w:b/>
                <w:bCs/>
                <w:color w:val="000000"/>
              </w:rPr>
            </w:pPr>
            <w:r w:rsidRPr="00785FC7">
              <w:rPr>
                <w:rFonts w:ascii="Arial Nova" w:eastAsia="Times New Roman" w:hAnsi="Arial Nova" w:cs="Calibri"/>
                <w:b/>
                <w:bCs/>
                <w:color w:val="000000"/>
              </w:rPr>
              <w:t>Cohort Count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084CE4E4" w14:textId="77777777" w:rsidR="00785FC7" w:rsidRPr="00785FC7" w:rsidRDefault="00785FC7" w:rsidP="00785FC7">
            <w:pPr>
              <w:spacing w:after="0" w:line="240" w:lineRule="auto"/>
              <w:jc w:val="center"/>
              <w:rPr>
                <w:rFonts w:ascii="Arial Nova" w:eastAsia="Times New Roman" w:hAnsi="Arial Nova" w:cs="Calibri"/>
                <w:b/>
                <w:bCs/>
                <w:color w:val="000000"/>
              </w:rPr>
            </w:pPr>
            <w:r w:rsidRPr="00785FC7">
              <w:rPr>
                <w:rFonts w:ascii="Arial Nova" w:eastAsia="Times New Roman" w:hAnsi="Arial Nova" w:cs="Calibri"/>
                <w:b/>
                <w:bCs/>
                <w:color w:val="000000"/>
              </w:rPr>
              <w:t>Outcome Count</w:t>
            </w:r>
          </w:p>
        </w:tc>
        <w:tc>
          <w:tcPr>
            <w:tcW w:w="1710" w:type="dxa"/>
            <w:tcBorders>
              <w:top w:val="single" w:sz="4" w:space="0" w:color="auto"/>
              <w:left w:val="single" w:sz="4" w:space="0" w:color="auto"/>
              <w:bottom w:val="single" w:sz="4" w:space="0" w:color="auto"/>
              <w:right w:val="single" w:sz="4" w:space="0" w:color="auto"/>
            </w:tcBorders>
            <w:noWrap/>
            <w:vAlign w:val="center"/>
            <w:hideMark/>
          </w:tcPr>
          <w:p w14:paraId="08F5BED2" w14:textId="77777777" w:rsidR="00785FC7" w:rsidRPr="00785FC7" w:rsidRDefault="00785FC7" w:rsidP="00785FC7">
            <w:pPr>
              <w:spacing w:after="0" w:line="240" w:lineRule="auto"/>
              <w:jc w:val="center"/>
              <w:rPr>
                <w:rFonts w:ascii="Arial Nova" w:eastAsia="Times New Roman" w:hAnsi="Arial Nova" w:cs="Calibri"/>
                <w:b/>
                <w:bCs/>
                <w:color w:val="000000"/>
              </w:rPr>
            </w:pPr>
            <w:r w:rsidRPr="00785FC7">
              <w:rPr>
                <w:rFonts w:ascii="Arial Nova" w:eastAsia="Times New Roman" w:hAnsi="Arial Nova" w:cs="Calibri"/>
                <w:b/>
                <w:bCs/>
                <w:color w:val="000000"/>
              </w:rPr>
              <w:t>Success Rate (SR)</w:t>
            </w:r>
          </w:p>
        </w:tc>
        <w:tc>
          <w:tcPr>
            <w:tcW w:w="1260" w:type="dxa"/>
            <w:tcBorders>
              <w:top w:val="single" w:sz="4" w:space="0" w:color="auto"/>
              <w:left w:val="single" w:sz="4" w:space="0" w:color="auto"/>
              <w:bottom w:val="single" w:sz="4" w:space="0" w:color="auto"/>
              <w:right w:val="single" w:sz="4" w:space="0" w:color="auto"/>
            </w:tcBorders>
            <w:shd w:val="clear" w:color="000000" w:fill="2D9BFF"/>
            <w:vAlign w:val="center"/>
            <w:hideMark/>
          </w:tcPr>
          <w:p w14:paraId="56A63669" w14:textId="77777777" w:rsidR="00785FC7" w:rsidRPr="00785FC7" w:rsidRDefault="00785FC7" w:rsidP="00785FC7">
            <w:pPr>
              <w:spacing w:after="0" w:line="240" w:lineRule="auto"/>
              <w:jc w:val="center"/>
              <w:rPr>
                <w:rFonts w:ascii="Arial Nova" w:eastAsia="Times New Roman" w:hAnsi="Arial Nova" w:cs="Calibri"/>
                <w:b/>
                <w:bCs/>
                <w:color w:val="000000"/>
              </w:rPr>
            </w:pPr>
            <w:r w:rsidRPr="00785FC7">
              <w:rPr>
                <w:rFonts w:ascii="Arial Nova" w:eastAsia="Times New Roman" w:hAnsi="Arial Nova" w:cs="Calibri"/>
                <w:b/>
                <w:bCs/>
                <w:color w:val="000000"/>
              </w:rPr>
              <w:t>PPG-1 Index</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418235DB" w14:textId="77777777" w:rsidR="00785FC7" w:rsidRPr="00785FC7" w:rsidRDefault="00785FC7" w:rsidP="00785FC7">
            <w:pPr>
              <w:spacing w:after="0" w:line="240" w:lineRule="auto"/>
              <w:jc w:val="center"/>
              <w:rPr>
                <w:rFonts w:ascii="Arial Nova" w:eastAsia="Times New Roman" w:hAnsi="Arial Nova" w:cs="Calibri"/>
                <w:b/>
                <w:bCs/>
                <w:color w:val="000000"/>
              </w:rPr>
            </w:pPr>
            <w:r w:rsidRPr="00785FC7">
              <w:rPr>
                <w:rFonts w:ascii="Arial Nova" w:eastAsia="Times New Roman" w:hAnsi="Arial Nova" w:cs="Calibri"/>
                <w:b/>
                <w:bCs/>
                <w:color w:val="000000"/>
              </w:rPr>
              <w:t>MOE</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3B58F8FC" w14:textId="77777777" w:rsidR="00785FC7" w:rsidRPr="00785FC7" w:rsidRDefault="00785FC7" w:rsidP="00785FC7">
            <w:pPr>
              <w:spacing w:after="0" w:line="240" w:lineRule="auto"/>
              <w:jc w:val="center"/>
              <w:rPr>
                <w:rFonts w:ascii="Arial Nova" w:eastAsia="Times New Roman" w:hAnsi="Arial Nova" w:cs="Calibri"/>
                <w:b/>
                <w:bCs/>
                <w:color w:val="000000"/>
              </w:rPr>
            </w:pPr>
            <w:r w:rsidRPr="00785FC7">
              <w:rPr>
                <w:rFonts w:ascii="Arial Nova" w:eastAsia="Times New Roman" w:hAnsi="Arial Nova" w:cs="Calibri"/>
                <w:b/>
                <w:bCs/>
                <w:color w:val="000000"/>
              </w:rPr>
              <w:t>DI Identified</w:t>
            </w:r>
          </w:p>
        </w:tc>
      </w:tr>
      <w:tr w:rsidR="00785FC7" w:rsidRPr="00785FC7" w14:paraId="2806826D" w14:textId="77777777" w:rsidTr="00785FC7">
        <w:trPr>
          <w:trHeight w:val="300"/>
        </w:trPr>
        <w:tc>
          <w:tcPr>
            <w:tcW w:w="1975" w:type="dxa"/>
            <w:tcBorders>
              <w:top w:val="single" w:sz="4" w:space="0" w:color="auto"/>
              <w:left w:val="single" w:sz="4" w:space="0" w:color="auto"/>
              <w:bottom w:val="single" w:sz="4" w:space="0" w:color="auto"/>
              <w:right w:val="single" w:sz="4" w:space="0" w:color="auto"/>
            </w:tcBorders>
            <w:noWrap/>
            <w:vAlign w:val="bottom"/>
            <w:hideMark/>
          </w:tcPr>
          <w:p w14:paraId="517CF497" w14:textId="77777777" w:rsidR="00785FC7" w:rsidRPr="00785FC7" w:rsidRDefault="00785FC7" w:rsidP="00785FC7">
            <w:pPr>
              <w:spacing w:after="0" w:line="240" w:lineRule="auto"/>
              <w:jc w:val="left"/>
              <w:rPr>
                <w:rFonts w:ascii="Arial Nova" w:eastAsia="Times New Roman" w:hAnsi="Arial Nova" w:cs="Calibri"/>
                <w:color w:val="000000"/>
              </w:rPr>
            </w:pPr>
            <w:r w:rsidRPr="00785FC7">
              <w:rPr>
                <w:rFonts w:ascii="Arial Nova" w:eastAsia="Times New Roman" w:hAnsi="Arial Nova" w:cs="Calibri"/>
                <w:color w:val="000000"/>
              </w:rPr>
              <w:t>Asian</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C02BA8"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378</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57ADF7"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280</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32B99FB8"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74.1</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16311828"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23.0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747886DA"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-4.96</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4EDA4E9B"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FALSE</w:t>
            </w:r>
          </w:p>
        </w:tc>
      </w:tr>
      <w:tr w:rsidR="00785FC7" w:rsidRPr="00785FC7" w14:paraId="14AE83F3" w14:textId="77777777" w:rsidTr="00785FC7">
        <w:trPr>
          <w:trHeight w:val="300"/>
        </w:trPr>
        <w:tc>
          <w:tcPr>
            <w:tcW w:w="1975" w:type="dxa"/>
            <w:tcBorders>
              <w:top w:val="single" w:sz="4" w:space="0" w:color="auto"/>
              <w:left w:val="single" w:sz="4" w:space="0" w:color="auto"/>
              <w:bottom w:val="single" w:sz="4" w:space="0" w:color="auto"/>
              <w:right w:val="single" w:sz="4" w:space="0" w:color="auto"/>
            </w:tcBorders>
            <w:noWrap/>
            <w:vAlign w:val="bottom"/>
            <w:hideMark/>
          </w:tcPr>
          <w:p w14:paraId="1CC65B94" w14:textId="77777777" w:rsidR="00785FC7" w:rsidRPr="00785FC7" w:rsidRDefault="00785FC7" w:rsidP="00785FC7">
            <w:pPr>
              <w:spacing w:after="0" w:line="240" w:lineRule="auto"/>
              <w:jc w:val="left"/>
              <w:rPr>
                <w:rFonts w:ascii="Arial Nova" w:eastAsia="Times New Roman" w:hAnsi="Arial Nova" w:cs="Calibri"/>
                <w:b/>
                <w:bCs/>
                <w:color w:val="000000"/>
              </w:rPr>
            </w:pPr>
            <w:r w:rsidRPr="00785FC7">
              <w:rPr>
                <w:rFonts w:ascii="Arial Nova" w:eastAsia="Times New Roman" w:hAnsi="Arial Nova" w:cs="Calibri"/>
                <w:b/>
                <w:bCs/>
                <w:color w:val="000000"/>
              </w:rPr>
              <w:t>Black / African American</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B3F74A"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185</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22800B"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68</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2D96D547" w14:textId="77777777" w:rsidR="00785FC7" w:rsidRPr="00785FC7" w:rsidRDefault="00785FC7" w:rsidP="00785FC7">
            <w:pPr>
              <w:spacing w:after="0" w:line="240" w:lineRule="auto"/>
              <w:jc w:val="center"/>
              <w:rPr>
                <w:rFonts w:ascii="Arial Nova" w:eastAsia="Times New Roman" w:hAnsi="Arial Nova" w:cs="Calibri"/>
                <w:color w:val="9C0006"/>
              </w:rPr>
            </w:pPr>
            <w:r w:rsidRPr="00785FC7">
              <w:rPr>
                <w:rFonts w:ascii="Arial Nova" w:eastAsia="Times New Roman" w:hAnsi="Arial Nova" w:cs="Calibri"/>
                <w:color w:val="9C0006"/>
              </w:rPr>
              <w:t>36.8</w:t>
            </w:r>
          </w:p>
        </w:tc>
        <w:tc>
          <w:tcPr>
            <w:tcW w:w="12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0E80DB60" w14:textId="77777777" w:rsidR="00785FC7" w:rsidRPr="00785FC7" w:rsidRDefault="00785FC7" w:rsidP="00785FC7">
            <w:pPr>
              <w:spacing w:after="0" w:line="240" w:lineRule="auto"/>
              <w:jc w:val="center"/>
              <w:rPr>
                <w:rFonts w:ascii="Arial Nova" w:eastAsia="Times New Roman" w:hAnsi="Arial Nova" w:cs="Calibri"/>
                <w:color w:val="9C0006"/>
              </w:rPr>
            </w:pPr>
            <w:r w:rsidRPr="00785FC7">
              <w:rPr>
                <w:rFonts w:ascii="Arial Nova" w:eastAsia="Times New Roman" w:hAnsi="Arial Nova" w:cs="Calibri"/>
                <w:color w:val="9C0006"/>
              </w:rPr>
              <w:t>-26.2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06CB427"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-7.09</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6547F5D3"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TRUE</w:t>
            </w:r>
          </w:p>
        </w:tc>
      </w:tr>
      <w:tr w:rsidR="00785FC7" w:rsidRPr="00785FC7" w14:paraId="2D9AE53C" w14:textId="77777777" w:rsidTr="00785FC7">
        <w:trPr>
          <w:trHeight w:val="300"/>
        </w:trPr>
        <w:tc>
          <w:tcPr>
            <w:tcW w:w="1975" w:type="dxa"/>
            <w:tcBorders>
              <w:top w:val="single" w:sz="4" w:space="0" w:color="auto"/>
              <w:left w:val="single" w:sz="4" w:space="0" w:color="auto"/>
              <w:bottom w:val="single" w:sz="4" w:space="0" w:color="auto"/>
              <w:right w:val="single" w:sz="4" w:space="0" w:color="auto"/>
            </w:tcBorders>
            <w:noWrap/>
            <w:vAlign w:val="bottom"/>
            <w:hideMark/>
          </w:tcPr>
          <w:p w14:paraId="0608B1E9" w14:textId="77777777" w:rsidR="00785FC7" w:rsidRPr="00785FC7" w:rsidRDefault="00785FC7" w:rsidP="00785FC7">
            <w:pPr>
              <w:spacing w:after="0" w:line="240" w:lineRule="auto"/>
              <w:jc w:val="left"/>
              <w:rPr>
                <w:rFonts w:ascii="Arial Nova" w:eastAsia="Times New Roman" w:hAnsi="Arial Nova" w:cs="Calibri"/>
                <w:b/>
                <w:bCs/>
                <w:color w:val="000000"/>
              </w:rPr>
            </w:pPr>
            <w:r w:rsidRPr="00785FC7">
              <w:rPr>
                <w:rFonts w:ascii="Arial Nova" w:eastAsia="Times New Roman" w:hAnsi="Arial Nova" w:cs="Calibri"/>
                <w:b/>
                <w:bCs/>
                <w:color w:val="000000"/>
              </w:rPr>
              <w:t>Hispanic / Latino</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9DE6B4"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302</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A83D90"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152</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4B4EA3AA" w14:textId="77777777" w:rsidR="00785FC7" w:rsidRPr="00785FC7" w:rsidRDefault="00785FC7" w:rsidP="00785FC7">
            <w:pPr>
              <w:spacing w:after="0" w:line="240" w:lineRule="auto"/>
              <w:jc w:val="center"/>
              <w:rPr>
                <w:rFonts w:ascii="Arial Nova" w:eastAsia="Times New Roman" w:hAnsi="Arial Nova" w:cs="Calibri"/>
                <w:color w:val="9C0006"/>
              </w:rPr>
            </w:pPr>
            <w:r w:rsidRPr="00785FC7">
              <w:rPr>
                <w:rFonts w:ascii="Arial Nova" w:eastAsia="Times New Roman" w:hAnsi="Arial Nova" w:cs="Calibri"/>
                <w:color w:val="9C0006"/>
              </w:rPr>
              <w:t>50.3</w:t>
            </w:r>
          </w:p>
        </w:tc>
        <w:tc>
          <w:tcPr>
            <w:tcW w:w="12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22E98F3F" w14:textId="77777777" w:rsidR="00785FC7" w:rsidRPr="00785FC7" w:rsidRDefault="00785FC7" w:rsidP="00785FC7">
            <w:pPr>
              <w:spacing w:after="0" w:line="240" w:lineRule="auto"/>
              <w:jc w:val="center"/>
              <w:rPr>
                <w:rFonts w:ascii="Arial Nova" w:eastAsia="Times New Roman" w:hAnsi="Arial Nova" w:cs="Calibri"/>
                <w:color w:val="9C0006"/>
              </w:rPr>
            </w:pPr>
            <w:r w:rsidRPr="00785FC7">
              <w:rPr>
                <w:rFonts w:ascii="Arial Nova" w:eastAsia="Times New Roman" w:hAnsi="Arial Nova" w:cs="Calibri"/>
                <w:color w:val="9C0006"/>
              </w:rPr>
              <w:t>-11.4</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7529193C"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-5.55</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44B9F939"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TRUE</w:t>
            </w:r>
          </w:p>
        </w:tc>
      </w:tr>
      <w:tr w:rsidR="00785FC7" w:rsidRPr="00785FC7" w14:paraId="3243BDEF" w14:textId="77777777" w:rsidTr="00785FC7">
        <w:trPr>
          <w:trHeight w:val="300"/>
        </w:trPr>
        <w:tc>
          <w:tcPr>
            <w:tcW w:w="1975" w:type="dxa"/>
            <w:tcBorders>
              <w:top w:val="single" w:sz="4" w:space="0" w:color="auto"/>
              <w:left w:val="single" w:sz="4" w:space="0" w:color="auto"/>
              <w:bottom w:val="single" w:sz="4" w:space="0" w:color="auto"/>
              <w:right w:val="single" w:sz="4" w:space="0" w:color="auto"/>
            </w:tcBorders>
            <w:noWrap/>
            <w:vAlign w:val="bottom"/>
            <w:hideMark/>
          </w:tcPr>
          <w:p w14:paraId="2A590D5C" w14:textId="77777777" w:rsidR="00785FC7" w:rsidRPr="00785FC7" w:rsidRDefault="00785FC7" w:rsidP="00785FC7">
            <w:pPr>
              <w:spacing w:after="0" w:line="240" w:lineRule="auto"/>
              <w:jc w:val="left"/>
              <w:rPr>
                <w:rFonts w:ascii="Arial Nova" w:eastAsia="Times New Roman" w:hAnsi="Arial Nova" w:cs="Calibri"/>
                <w:color w:val="000000"/>
              </w:rPr>
            </w:pPr>
            <w:r w:rsidRPr="00785FC7">
              <w:rPr>
                <w:rFonts w:ascii="Arial Nova" w:eastAsia="Times New Roman" w:hAnsi="Arial Nova" w:cs="Calibri"/>
                <w:color w:val="000000"/>
              </w:rPr>
              <w:t>Two or More</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623EBD"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83</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0DBAF8"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45</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4ACA7B8F" w14:textId="77777777" w:rsidR="00785FC7" w:rsidRPr="00785FC7" w:rsidRDefault="00785FC7" w:rsidP="00785FC7">
            <w:pPr>
              <w:spacing w:after="0" w:line="240" w:lineRule="auto"/>
              <w:jc w:val="center"/>
              <w:rPr>
                <w:rFonts w:ascii="Arial Nova" w:eastAsia="Times New Roman" w:hAnsi="Arial Nova" w:cs="Calibri"/>
                <w:color w:val="9C0006"/>
              </w:rPr>
            </w:pPr>
            <w:r w:rsidRPr="00785FC7">
              <w:rPr>
                <w:rFonts w:ascii="Arial Nova" w:eastAsia="Times New Roman" w:hAnsi="Arial Nova" w:cs="Calibri"/>
                <w:color w:val="9C0006"/>
              </w:rPr>
              <w:t>54.2</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54F2F105"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-4.9</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7151F04"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-10.59</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505399E5"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FALSE</w:t>
            </w:r>
          </w:p>
        </w:tc>
      </w:tr>
      <w:tr w:rsidR="00785FC7" w:rsidRPr="00785FC7" w14:paraId="7BF8D3E9" w14:textId="77777777" w:rsidTr="00785FC7">
        <w:trPr>
          <w:trHeight w:val="300"/>
        </w:trPr>
        <w:tc>
          <w:tcPr>
            <w:tcW w:w="1975" w:type="dxa"/>
            <w:tcBorders>
              <w:top w:val="single" w:sz="4" w:space="0" w:color="auto"/>
              <w:left w:val="single" w:sz="4" w:space="0" w:color="auto"/>
              <w:bottom w:val="single" w:sz="4" w:space="0" w:color="auto"/>
              <w:right w:val="single" w:sz="4" w:space="0" w:color="auto"/>
            </w:tcBorders>
            <w:noWrap/>
            <w:vAlign w:val="bottom"/>
            <w:hideMark/>
          </w:tcPr>
          <w:p w14:paraId="6BDA4832" w14:textId="77777777" w:rsidR="00785FC7" w:rsidRPr="00785FC7" w:rsidRDefault="00785FC7" w:rsidP="00785FC7">
            <w:pPr>
              <w:spacing w:after="0" w:line="240" w:lineRule="auto"/>
              <w:jc w:val="left"/>
              <w:rPr>
                <w:rFonts w:ascii="Arial Nova" w:eastAsia="Times New Roman" w:hAnsi="Arial Nova" w:cs="Calibri"/>
                <w:color w:val="000000"/>
              </w:rPr>
            </w:pPr>
            <w:r w:rsidRPr="00785FC7">
              <w:rPr>
                <w:rFonts w:ascii="Arial Nova" w:eastAsia="Times New Roman" w:hAnsi="Arial Nova" w:cs="Calibri"/>
                <w:color w:val="000000"/>
              </w:rPr>
              <w:t>Unknown / NR</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10A638"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46</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C57628"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30</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77529EC4"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65.2</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37A1B4EC"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6.8</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51A694FB"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-14.23</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7EAE3374"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FALSE</w:t>
            </w:r>
          </w:p>
        </w:tc>
      </w:tr>
      <w:tr w:rsidR="00785FC7" w:rsidRPr="00785FC7" w14:paraId="43B7C7DF" w14:textId="77777777" w:rsidTr="00785FC7">
        <w:trPr>
          <w:trHeight w:val="300"/>
        </w:trPr>
        <w:tc>
          <w:tcPr>
            <w:tcW w:w="1975" w:type="dxa"/>
            <w:tcBorders>
              <w:top w:val="single" w:sz="4" w:space="0" w:color="auto"/>
              <w:left w:val="single" w:sz="4" w:space="0" w:color="auto"/>
              <w:bottom w:val="single" w:sz="4" w:space="0" w:color="auto"/>
              <w:right w:val="single" w:sz="4" w:space="0" w:color="auto"/>
            </w:tcBorders>
            <w:noWrap/>
            <w:vAlign w:val="bottom"/>
            <w:hideMark/>
          </w:tcPr>
          <w:p w14:paraId="13E68BB5" w14:textId="77777777" w:rsidR="00785FC7" w:rsidRPr="00785FC7" w:rsidRDefault="00785FC7" w:rsidP="00785FC7">
            <w:pPr>
              <w:spacing w:after="0" w:line="240" w:lineRule="auto"/>
              <w:jc w:val="left"/>
              <w:rPr>
                <w:rFonts w:ascii="Arial Nova" w:eastAsia="Times New Roman" w:hAnsi="Arial Nova" w:cs="Calibri"/>
                <w:color w:val="000000"/>
              </w:rPr>
            </w:pPr>
            <w:r w:rsidRPr="00785FC7">
              <w:rPr>
                <w:rFonts w:ascii="Arial Nova" w:eastAsia="Times New Roman" w:hAnsi="Arial Nova" w:cs="Calibri"/>
                <w:color w:val="000000"/>
              </w:rPr>
              <w:t>White</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8A4E30"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134</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E63A16"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91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1D4F561B"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67.9</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07A703E2"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10.4</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2D4C9FD0"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-8.34</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6F9BB691"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FALSE</w:t>
            </w:r>
          </w:p>
        </w:tc>
      </w:tr>
      <w:tr w:rsidR="00785FC7" w:rsidRPr="00785FC7" w14:paraId="3F4DC3A2" w14:textId="77777777" w:rsidTr="00785FC7">
        <w:trPr>
          <w:trHeight w:val="300"/>
        </w:trPr>
        <w:tc>
          <w:tcPr>
            <w:tcW w:w="1975" w:type="dxa"/>
            <w:tcBorders>
              <w:top w:val="single" w:sz="4" w:space="0" w:color="auto"/>
              <w:left w:val="single" w:sz="4" w:space="0" w:color="auto"/>
              <w:bottom w:val="single" w:sz="4" w:space="0" w:color="auto"/>
              <w:right w:val="single" w:sz="4" w:space="0" w:color="auto"/>
            </w:tcBorders>
            <w:noWrap/>
            <w:vAlign w:val="bottom"/>
            <w:hideMark/>
          </w:tcPr>
          <w:p w14:paraId="7C7B7EC4" w14:textId="77777777" w:rsidR="00785FC7" w:rsidRPr="00785FC7" w:rsidRDefault="00785FC7" w:rsidP="00785FC7">
            <w:pPr>
              <w:spacing w:after="0" w:line="240" w:lineRule="auto"/>
              <w:jc w:val="left"/>
              <w:rPr>
                <w:rFonts w:ascii="Arial Nova" w:eastAsia="Times New Roman" w:hAnsi="Arial Nova" w:cs="Calibri"/>
                <w:b/>
                <w:bCs/>
                <w:color w:val="000000"/>
              </w:rPr>
            </w:pPr>
            <w:r w:rsidRPr="00785FC7">
              <w:rPr>
                <w:rFonts w:ascii="Arial Nova" w:eastAsia="Times New Roman" w:hAnsi="Arial Nova" w:cs="Calibri"/>
                <w:b/>
                <w:bCs/>
                <w:color w:val="000000"/>
              </w:rPr>
              <w:t>Female</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28BB0D5B"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563</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FC221E"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315</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25B5AC5F" w14:textId="77777777" w:rsidR="00785FC7" w:rsidRPr="00785FC7" w:rsidRDefault="00785FC7" w:rsidP="00785FC7">
            <w:pPr>
              <w:spacing w:after="0" w:line="240" w:lineRule="auto"/>
              <w:jc w:val="center"/>
              <w:rPr>
                <w:rFonts w:ascii="Arial Nova" w:eastAsia="Times New Roman" w:hAnsi="Arial Nova" w:cs="Calibri"/>
                <w:color w:val="9C0006"/>
              </w:rPr>
            </w:pPr>
            <w:r w:rsidRPr="00785FC7">
              <w:rPr>
                <w:rFonts w:ascii="Arial Nova" w:eastAsia="Times New Roman" w:hAnsi="Arial Nova" w:cs="Calibri"/>
                <w:color w:val="9C0006"/>
              </w:rPr>
              <w:t>56.0</w:t>
            </w:r>
          </w:p>
        </w:tc>
        <w:tc>
          <w:tcPr>
            <w:tcW w:w="12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45A27953" w14:textId="77777777" w:rsidR="00785FC7" w:rsidRPr="00785FC7" w:rsidRDefault="00785FC7" w:rsidP="00785FC7">
            <w:pPr>
              <w:spacing w:after="0" w:line="240" w:lineRule="auto"/>
              <w:jc w:val="center"/>
              <w:rPr>
                <w:rFonts w:ascii="Arial Nova" w:eastAsia="Times New Roman" w:hAnsi="Arial Nova" w:cs="Calibri"/>
                <w:color w:val="9C0006"/>
              </w:rPr>
            </w:pPr>
            <w:r w:rsidRPr="00785FC7">
              <w:rPr>
                <w:rFonts w:ascii="Arial Nova" w:eastAsia="Times New Roman" w:hAnsi="Arial Nova" w:cs="Calibri"/>
                <w:color w:val="9C0006"/>
              </w:rPr>
              <w:t>-5.5</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5154391"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-4.07</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1BCDC00F"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TRUE</w:t>
            </w:r>
          </w:p>
        </w:tc>
      </w:tr>
      <w:tr w:rsidR="00785FC7" w:rsidRPr="00785FC7" w14:paraId="6D317063" w14:textId="77777777" w:rsidTr="00785FC7">
        <w:trPr>
          <w:trHeight w:val="300"/>
        </w:trPr>
        <w:tc>
          <w:tcPr>
            <w:tcW w:w="1975" w:type="dxa"/>
            <w:tcBorders>
              <w:top w:val="single" w:sz="4" w:space="0" w:color="auto"/>
              <w:left w:val="single" w:sz="4" w:space="0" w:color="auto"/>
              <w:bottom w:val="single" w:sz="4" w:space="0" w:color="auto"/>
              <w:right w:val="single" w:sz="4" w:space="0" w:color="auto"/>
            </w:tcBorders>
            <w:noWrap/>
            <w:vAlign w:val="bottom"/>
            <w:hideMark/>
          </w:tcPr>
          <w:p w14:paraId="255702EF" w14:textId="77777777" w:rsidR="00785FC7" w:rsidRPr="00785FC7" w:rsidRDefault="00785FC7" w:rsidP="00785FC7">
            <w:pPr>
              <w:spacing w:after="0" w:line="240" w:lineRule="auto"/>
              <w:jc w:val="left"/>
              <w:rPr>
                <w:rFonts w:ascii="Arial Nova" w:eastAsia="Times New Roman" w:hAnsi="Arial Nova" w:cs="Calibri"/>
                <w:color w:val="000000"/>
              </w:rPr>
            </w:pPr>
            <w:r w:rsidRPr="00785FC7">
              <w:rPr>
                <w:rFonts w:ascii="Arial Nova" w:eastAsia="Times New Roman" w:hAnsi="Arial Nova" w:cs="Calibri"/>
                <w:color w:val="000000"/>
              </w:rPr>
              <w:t>Male</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16183F94"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543</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3B4BBF72"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341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63FC5878"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62.8</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62DAEE8D"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7.8</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3FE73D7"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-4.14</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53AE9FB3"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FALSE</w:t>
            </w:r>
          </w:p>
        </w:tc>
      </w:tr>
      <w:tr w:rsidR="00785FC7" w:rsidRPr="00785FC7" w14:paraId="3E0BB3F8" w14:textId="77777777" w:rsidTr="00785FC7">
        <w:trPr>
          <w:trHeight w:val="300"/>
        </w:trPr>
        <w:tc>
          <w:tcPr>
            <w:tcW w:w="1975" w:type="dxa"/>
            <w:tcBorders>
              <w:top w:val="single" w:sz="4" w:space="0" w:color="auto"/>
              <w:left w:val="single" w:sz="4" w:space="0" w:color="auto"/>
              <w:bottom w:val="single" w:sz="4" w:space="0" w:color="auto"/>
              <w:right w:val="single" w:sz="4" w:space="0" w:color="auto"/>
            </w:tcBorders>
            <w:noWrap/>
            <w:vAlign w:val="bottom"/>
            <w:hideMark/>
          </w:tcPr>
          <w:p w14:paraId="1CB1886B" w14:textId="77777777" w:rsidR="00785FC7" w:rsidRPr="00785FC7" w:rsidRDefault="00785FC7" w:rsidP="00785FC7">
            <w:pPr>
              <w:spacing w:after="0" w:line="240" w:lineRule="auto"/>
              <w:jc w:val="left"/>
              <w:rPr>
                <w:rFonts w:ascii="Arial Nova" w:eastAsia="Times New Roman" w:hAnsi="Arial Nova" w:cs="Calibri"/>
                <w:b/>
                <w:bCs/>
                <w:color w:val="000000"/>
              </w:rPr>
            </w:pPr>
            <w:r w:rsidRPr="00785FC7">
              <w:rPr>
                <w:rFonts w:ascii="Arial Nova" w:eastAsia="Times New Roman" w:hAnsi="Arial Nova" w:cs="Calibri"/>
                <w:b/>
                <w:bCs/>
                <w:color w:val="000000"/>
              </w:rPr>
              <w:t>Unknown Gender</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61CB2D7D"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35</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4A9CEC3A"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14</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011F426B" w14:textId="77777777" w:rsidR="00785FC7" w:rsidRPr="00785FC7" w:rsidRDefault="00785FC7" w:rsidP="00785FC7">
            <w:pPr>
              <w:spacing w:after="0" w:line="240" w:lineRule="auto"/>
              <w:jc w:val="center"/>
              <w:rPr>
                <w:rFonts w:ascii="Arial Nova" w:eastAsia="Times New Roman" w:hAnsi="Arial Nova" w:cs="Calibri"/>
                <w:color w:val="9C0006"/>
              </w:rPr>
            </w:pPr>
            <w:r w:rsidRPr="00785FC7">
              <w:rPr>
                <w:rFonts w:ascii="Arial Nova" w:eastAsia="Times New Roman" w:hAnsi="Arial Nova" w:cs="Calibri"/>
                <w:color w:val="9C0006"/>
              </w:rPr>
              <w:t>40.0</w:t>
            </w:r>
          </w:p>
        </w:tc>
        <w:tc>
          <w:tcPr>
            <w:tcW w:w="12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2743B214" w14:textId="77777777" w:rsidR="00785FC7" w:rsidRPr="00785FC7" w:rsidRDefault="00785FC7" w:rsidP="00785FC7">
            <w:pPr>
              <w:spacing w:after="0" w:line="240" w:lineRule="auto"/>
              <w:jc w:val="center"/>
              <w:rPr>
                <w:rFonts w:ascii="Arial Nova" w:eastAsia="Times New Roman" w:hAnsi="Arial Nova" w:cs="Calibri"/>
                <w:color w:val="9C0006"/>
              </w:rPr>
            </w:pPr>
            <w:r w:rsidRPr="00785FC7">
              <w:rPr>
                <w:rFonts w:ascii="Arial Nova" w:eastAsia="Times New Roman" w:hAnsi="Arial Nova" w:cs="Calibri"/>
                <w:color w:val="9C0006"/>
              </w:rPr>
              <w:t>-19.3</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6B136D60"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-16.31</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6357E57C"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TRUE</w:t>
            </w:r>
          </w:p>
        </w:tc>
      </w:tr>
      <w:tr w:rsidR="00785FC7" w:rsidRPr="00785FC7" w14:paraId="75AA3A19" w14:textId="77777777" w:rsidTr="00785FC7">
        <w:trPr>
          <w:trHeight w:val="300"/>
        </w:trPr>
        <w:tc>
          <w:tcPr>
            <w:tcW w:w="1975" w:type="dxa"/>
            <w:tcBorders>
              <w:top w:val="single" w:sz="4" w:space="0" w:color="auto"/>
              <w:left w:val="single" w:sz="4" w:space="0" w:color="auto"/>
              <w:bottom w:val="single" w:sz="4" w:space="0" w:color="auto"/>
              <w:right w:val="single" w:sz="4" w:space="0" w:color="auto"/>
            </w:tcBorders>
            <w:noWrap/>
            <w:vAlign w:val="bottom"/>
            <w:hideMark/>
          </w:tcPr>
          <w:p w14:paraId="6203F67A" w14:textId="77777777" w:rsidR="00785FC7" w:rsidRPr="00785FC7" w:rsidRDefault="00785FC7" w:rsidP="00785FC7">
            <w:pPr>
              <w:spacing w:after="0" w:line="240" w:lineRule="auto"/>
              <w:jc w:val="left"/>
              <w:rPr>
                <w:rFonts w:ascii="Arial Nova" w:eastAsia="Times New Roman" w:hAnsi="Arial Nova" w:cs="Calibri"/>
                <w:color w:val="000000"/>
              </w:rPr>
            </w:pPr>
            <w:r w:rsidRPr="00785FC7">
              <w:rPr>
                <w:rFonts w:ascii="Arial Nova" w:eastAsia="Times New Roman" w:hAnsi="Arial Nova" w:cs="Calibri"/>
                <w:color w:val="000000"/>
              </w:rPr>
              <w:t>Not Foster Youth</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1387CD"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1,109</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014DA961"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661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1B67A2EA" w14:textId="77777777" w:rsidR="00785FC7" w:rsidRPr="00785FC7" w:rsidRDefault="00785FC7" w:rsidP="00785FC7">
            <w:pPr>
              <w:spacing w:after="0" w:line="240" w:lineRule="auto"/>
              <w:jc w:val="center"/>
              <w:rPr>
                <w:rFonts w:ascii="Arial Nova" w:eastAsia="Times New Roman" w:hAnsi="Arial Nova" w:cs="Calibri"/>
                <w:color w:val="9C0006"/>
              </w:rPr>
            </w:pPr>
            <w:r w:rsidRPr="00785FC7">
              <w:rPr>
                <w:rFonts w:ascii="Arial Nova" w:eastAsia="Times New Roman" w:hAnsi="Arial Nova" w:cs="Calibri"/>
                <w:color w:val="9C0006"/>
              </w:rPr>
              <w:t>59.6</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71E1B915"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31.5</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7B864A4E"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-2.90</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69DD9BAD"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FALSE</w:t>
            </w:r>
          </w:p>
        </w:tc>
      </w:tr>
      <w:tr w:rsidR="00785FC7" w:rsidRPr="00785FC7" w14:paraId="0ADB29DC" w14:textId="77777777" w:rsidTr="00785FC7">
        <w:trPr>
          <w:trHeight w:val="300"/>
        </w:trPr>
        <w:tc>
          <w:tcPr>
            <w:tcW w:w="1975" w:type="dxa"/>
            <w:tcBorders>
              <w:top w:val="single" w:sz="4" w:space="0" w:color="auto"/>
              <w:left w:val="single" w:sz="4" w:space="0" w:color="auto"/>
              <w:bottom w:val="single" w:sz="4" w:space="0" w:color="auto"/>
              <w:right w:val="single" w:sz="4" w:space="0" w:color="auto"/>
            </w:tcBorders>
            <w:noWrap/>
            <w:vAlign w:val="bottom"/>
            <w:hideMark/>
          </w:tcPr>
          <w:p w14:paraId="1E83D3C2" w14:textId="77777777" w:rsidR="00785FC7" w:rsidRPr="00785FC7" w:rsidRDefault="00785FC7" w:rsidP="00785FC7">
            <w:pPr>
              <w:spacing w:after="0" w:line="240" w:lineRule="auto"/>
              <w:jc w:val="left"/>
              <w:rPr>
                <w:rFonts w:ascii="Arial Nova" w:eastAsia="Times New Roman" w:hAnsi="Arial Nova" w:cs="Calibri"/>
                <w:b/>
                <w:bCs/>
                <w:color w:val="000000"/>
              </w:rPr>
            </w:pPr>
            <w:r w:rsidRPr="00785FC7">
              <w:rPr>
                <w:rFonts w:ascii="Arial Nova" w:eastAsia="Times New Roman" w:hAnsi="Arial Nova" w:cs="Calibri"/>
                <w:b/>
                <w:bCs/>
                <w:color w:val="000000"/>
              </w:rPr>
              <w:t>Foster Youth</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425F8AEC"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32</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66616A95"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9</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4242B0B8" w14:textId="77777777" w:rsidR="00785FC7" w:rsidRPr="00785FC7" w:rsidRDefault="00785FC7" w:rsidP="00785FC7">
            <w:pPr>
              <w:spacing w:after="0" w:line="240" w:lineRule="auto"/>
              <w:jc w:val="center"/>
              <w:rPr>
                <w:rFonts w:ascii="Arial Nova" w:eastAsia="Times New Roman" w:hAnsi="Arial Nova" w:cs="Calibri"/>
                <w:color w:val="9C0006"/>
              </w:rPr>
            </w:pPr>
            <w:r w:rsidRPr="00785FC7">
              <w:rPr>
                <w:rFonts w:ascii="Arial Nova" w:eastAsia="Times New Roman" w:hAnsi="Arial Nova" w:cs="Calibri"/>
                <w:color w:val="9C0006"/>
              </w:rPr>
              <w:t>28.1</w:t>
            </w:r>
          </w:p>
        </w:tc>
        <w:tc>
          <w:tcPr>
            <w:tcW w:w="12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13824D7A" w14:textId="77777777" w:rsidR="00785FC7" w:rsidRPr="00785FC7" w:rsidRDefault="00785FC7" w:rsidP="00785FC7">
            <w:pPr>
              <w:spacing w:after="0" w:line="240" w:lineRule="auto"/>
              <w:jc w:val="center"/>
              <w:rPr>
                <w:rFonts w:ascii="Arial Nova" w:eastAsia="Times New Roman" w:hAnsi="Arial Nova" w:cs="Calibri"/>
                <w:color w:val="9C0006"/>
              </w:rPr>
            </w:pPr>
            <w:r w:rsidRPr="00785FC7">
              <w:rPr>
                <w:rFonts w:ascii="Arial Nova" w:eastAsia="Times New Roman" w:hAnsi="Arial Nova" w:cs="Calibri"/>
                <w:color w:val="9C0006"/>
              </w:rPr>
              <w:t>-31.5</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8E2F181"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-17.06</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05578D7A"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TRUE</w:t>
            </w:r>
          </w:p>
        </w:tc>
      </w:tr>
      <w:tr w:rsidR="00785FC7" w:rsidRPr="00785FC7" w14:paraId="07699410" w14:textId="77777777" w:rsidTr="00785FC7">
        <w:trPr>
          <w:trHeight w:val="300"/>
        </w:trPr>
        <w:tc>
          <w:tcPr>
            <w:tcW w:w="1975" w:type="dxa"/>
            <w:tcBorders>
              <w:top w:val="single" w:sz="4" w:space="0" w:color="auto"/>
              <w:left w:val="single" w:sz="4" w:space="0" w:color="auto"/>
              <w:bottom w:val="single" w:sz="4" w:space="0" w:color="auto"/>
              <w:right w:val="single" w:sz="4" w:space="0" w:color="auto"/>
            </w:tcBorders>
            <w:noWrap/>
            <w:vAlign w:val="bottom"/>
            <w:hideMark/>
          </w:tcPr>
          <w:p w14:paraId="14E19AAA" w14:textId="77777777" w:rsidR="00785FC7" w:rsidRPr="00785FC7" w:rsidRDefault="00785FC7" w:rsidP="00785FC7">
            <w:pPr>
              <w:spacing w:after="0" w:line="240" w:lineRule="auto"/>
              <w:jc w:val="left"/>
              <w:rPr>
                <w:rFonts w:ascii="Arial Nova" w:eastAsia="Times New Roman" w:hAnsi="Arial Nova" w:cs="Calibri"/>
                <w:color w:val="000000"/>
              </w:rPr>
            </w:pPr>
            <w:r w:rsidRPr="00785FC7">
              <w:rPr>
                <w:rFonts w:ascii="Arial Nova" w:eastAsia="Times New Roman" w:hAnsi="Arial Nova" w:cs="Calibri"/>
                <w:color w:val="000000"/>
              </w:rPr>
              <w:t>Not First Gen</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2DF73903"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330</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0052E5FC"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203</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074DA960"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61.5</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49677D86"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3.9</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224767FF"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-5.31</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286D6287"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FALSE</w:t>
            </w:r>
          </w:p>
        </w:tc>
      </w:tr>
      <w:tr w:rsidR="00785FC7" w:rsidRPr="00785FC7" w14:paraId="1265C1BC" w14:textId="77777777" w:rsidTr="00785FC7">
        <w:trPr>
          <w:trHeight w:val="300"/>
        </w:trPr>
        <w:tc>
          <w:tcPr>
            <w:tcW w:w="1975" w:type="dxa"/>
            <w:tcBorders>
              <w:top w:val="single" w:sz="4" w:space="0" w:color="auto"/>
              <w:left w:val="single" w:sz="4" w:space="0" w:color="auto"/>
              <w:bottom w:val="single" w:sz="4" w:space="0" w:color="auto"/>
              <w:right w:val="single" w:sz="4" w:space="0" w:color="auto"/>
            </w:tcBorders>
            <w:noWrap/>
            <w:vAlign w:val="bottom"/>
            <w:hideMark/>
          </w:tcPr>
          <w:p w14:paraId="7861D412" w14:textId="77777777" w:rsidR="00785FC7" w:rsidRPr="00785FC7" w:rsidRDefault="00785FC7" w:rsidP="00785FC7">
            <w:pPr>
              <w:spacing w:after="0" w:line="240" w:lineRule="auto"/>
              <w:jc w:val="left"/>
              <w:rPr>
                <w:rFonts w:ascii="Arial Nova" w:eastAsia="Times New Roman" w:hAnsi="Arial Nova" w:cs="Calibri"/>
                <w:color w:val="000000"/>
              </w:rPr>
            </w:pPr>
            <w:r w:rsidRPr="00785FC7">
              <w:rPr>
                <w:rFonts w:ascii="Arial Nova" w:eastAsia="Times New Roman" w:hAnsi="Arial Nova" w:cs="Calibri"/>
                <w:color w:val="000000"/>
              </w:rPr>
              <w:t>Unreported</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5C11A176"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308</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2B6C0D80"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214</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6B4EB4F9"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69.5</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4581AD9E"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14.7</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1AEE554D"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-5.50</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444B28B7"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FALSE</w:t>
            </w:r>
          </w:p>
        </w:tc>
      </w:tr>
      <w:tr w:rsidR="00785FC7" w:rsidRPr="00785FC7" w14:paraId="14FE383D" w14:textId="77777777" w:rsidTr="00785FC7">
        <w:trPr>
          <w:trHeight w:val="300"/>
        </w:trPr>
        <w:tc>
          <w:tcPr>
            <w:tcW w:w="1975" w:type="dxa"/>
            <w:tcBorders>
              <w:top w:val="single" w:sz="4" w:space="0" w:color="auto"/>
              <w:left w:val="single" w:sz="4" w:space="0" w:color="auto"/>
              <w:bottom w:val="single" w:sz="4" w:space="0" w:color="auto"/>
              <w:right w:val="single" w:sz="4" w:space="0" w:color="auto"/>
            </w:tcBorders>
            <w:noWrap/>
            <w:vAlign w:val="bottom"/>
            <w:hideMark/>
          </w:tcPr>
          <w:p w14:paraId="64C60730" w14:textId="77777777" w:rsidR="00785FC7" w:rsidRPr="00785FC7" w:rsidRDefault="00785FC7" w:rsidP="00785FC7">
            <w:pPr>
              <w:spacing w:after="0" w:line="240" w:lineRule="auto"/>
              <w:jc w:val="left"/>
              <w:rPr>
                <w:rFonts w:ascii="Arial Nova" w:eastAsia="Times New Roman" w:hAnsi="Arial Nova" w:cs="Calibri"/>
                <w:b/>
                <w:bCs/>
                <w:color w:val="000000"/>
              </w:rPr>
            </w:pPr>
            <w:r w:rsidRPr="00785FC7">
              <w:rPr>
                <w:rFonts w:ascii="Arial Nova" w:eastAsia="Times New Roman" w:hAnsi="Arial Nova" w:cs="Calibri"/>
                <w:b/>
                <w:bCs/>
                <w:color w:val="000000"/>
              </w:rPr>
              <w:t>First Gen</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1C0E97A1"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503</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76DBB122"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253</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652767A6" w14:textId="77777777" w:rsidR="00785FC7" w:rsidRPr="00785FC7" w:rsidRDefault="00785FC7" w:rsidP="00785FC7">
            <w:pPr>
              <w:spacing w:after="0" w:line="240" w:lineRule="auto"/>
              <w:jc w:val="center"/>
              <w:rPr>
                <w:rFonts w:ascii="Arial Nova" w:eastAsia="Times New Roman" w:hAnsi="Arial Nova" w:cs="Calibri"/>
                <w:color w:val="9C0006"/>
              </w:rPr>
            </w:pPr>
            <w:r w:rsidRPr="00785FC7">
              <w:rPr>
                <w:rFonts w:ascii="Arial Nova" w:eastAsia="Times New Roman" w:hAnsi="Arial Nova" w:cs="Calibri"/>
                <w:color w:val="9C0006"/>
              </w:rPr>
              <w:t>50.3</w:t>
            </w:r>
          </w:p>
        </w:tc>
        <w:tc>
          <w:tcPr>
            <w:tcW w:w="12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33C046B6" w14:textId="77777777" w:rsidR="00785FC7" w:rsidRPr="00785FC7" w:rsidRDefault="00785FC7" w:rsidP="00785FC7">
            <w:pPr>
              <w:spacing w:after="0" w:line="240" w:lineRule="auto"/>
              <w:jc w:val="center"/>
              <w:rPr>
                <w:rFonts w:ascii="Arial Nova" w:eastAsia="Times New Roman" w:hAnsi="Arial Nova" w:cs="Calibri"/>
                <w:color w:val="9C0006"/>
              </w:rPr>
            </w:pPr>
            <w:r w:rsidRPr="00785FC7">
              <w:rPr>
                <w:rFonts w:ascii="Arial Nova" w:eastAsia="Times New Roman" w:hAnsi="Arial Nova" w:cs="Calibri"/>
                <w:color w:val="9C0006"/>
              </w:rPr>
              <w:t>-15.1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7265942C"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-4.30</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3DF256F1"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TRUE</w:t>
            </w:r>
          </w:p>
        </w:tc>
      </w:tr>
      <w:tr w:rsidR="00785FC7" w:rsidRPr="00785FC7" w14:paraId="30EB179D" w14:textId="77777777" w:rsidTr="00785FC7">
        <w:trPr>
          <w:trHeight w:val="300"/>
        </w:trPr>
        <w:tc>
          <w:tcPr>
            <w:tcW w:w="1975" w:type="dxa"/>
            <w:tcBorders>
              <w:top w:val="single" w:sz="4" w:space="0" w:color="auto"/>
              <w:left w:val="single" w:sz="4" w:space="0" w:color="auto"/>
              <w:bottom w:val="single" w:sz="4" w:space="0" w:color="auto"/>
              <w:right w:val="single" w:sz="4" w:space="0" w:color="auto"/>
            </w:tcBorders>
            <w:noWrap/>
            <w:vAlign w:val="bottom"/>
            <w:hideMark/>
          </w:tcPr>
          <w:p w14:paraId="77C04A15" w14:textId="77777777" w:rsidR="00785FC7" w:rsidRPr="00785FC7" w:rsidRDefault="00785FC7" w:rsidP="00785FC7">
            <w:pPr>
              <w:spacing w:after="0" w:line="240" w:lineRule="auto"/>
              <w:jc w:val="left"/>
              <w:rPr>
                <w:rFonts w:ascii="Arial Nova" w:eastAsia="Times New Roman" w:hAnsi="Arial Nova" w:cs="Calibri"/>
                <w:color w:val="000000"/>
              </w:rPr>
            </w:pPr>
            <w:r w:rsidRPr="00785FC7">
              <w:rPr>
                <w:rFonts w:ascii="Arial Nova" w:eastAsia="Times New Roman" w:hAnsi="Arial Nova" w:cs="Calibri"/>
                <w:color w:val="000000"/>
              </w:rPr>
              <w:t>No Disability Reported</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E7043D"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1,065</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079A4E56"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627</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45BBF93B" w14:textId="77777777" w:rsidR="00785FC7" w:rsidRPr="00785FC7" w:rsidRDefault="00785FC7" w:rsidP="00785FC7">
            <w:pPr>
              <w:spacing w:after="0" w:line="240" w:lineRule="auto"/>
              <w:jc w:val="center"/>
              <w:rPr>
                <w:rFonts w:ascii="Arial Nova" w:eastAsia="Times New Roman" w:hAnsi="Arial Nova" w:cs="Calibri"/>
                <w:color w:val="9C0006"/>
              </w:rPr>
            </w:pPr>
            <w:r w:rsidRPr="00785FC7">
              <w:rPr>
                <w:rFonts w:ascii="Arial Nova" w:eastAsia="Times New Roman" w:hAnsi="Arial Nova" w:cs="Calibri"/>
                <w:color w:val="9C0006"/>
              </w:rPr>
              <w:t>58.9</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57552AEB"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2.3</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795C5515"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-2.96</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6638ED0E"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FALSE</w:t>
            </w:r>
          </w:p>
        </w:tc>
      </w:tr>
      <w:tr w:rsidR="00785FC7" w:rsidRPr="00785FC7" w14:paraId="34EE44F0" w14:textId="77777777" w:rsidTr="00785FC7">
        <w:trPr>
          <w:trHeight w:val="300"/>
        </w:trPr>
        <w:tc>
          <w:tcPr>
            <w:tcW w:w="1975" w:type="dxa"/>
            <w:tcBorders>
              <w:top w:val="single" w:sz="4" w:space="0" w:color="auto"/>
              <w:left w:val="single" w:sz="4" w:space="0" w:color="auto"/>
              <w:bottom w:val="single" w:sz="4" w:space="0" w:color="auto"/>
              <w:right w:val="single" w:sz="4" w:space="0" w:color="auto"/>
            </w:tcBorders>
            <w:noWrap/>
            <w:vAlign w:val="bottom"/>
            <w:hideMark/>
          </w:tcPr>
          <w:p w14:paraId="45F5C098" w14:textId="77777777" w:rsidR="00785FC7" w:rsidRPr="00785FC7" w:rsidRDefault="00785FC7" w:rsidP="00785FC7">
            <w:pPr>
              <w:spacing w:after="0" w:line="240" w:lineRule="auto"/>
              <w:jc w:val="left"/>
              <w:rPr>
                <w:rFonts w:ascii="Arial Nova" w:eastAsia="Times New Roman" w:hAnsi="Arial Nova" w:cs="Calibri"/>
                <w:color w:val="000000"/>
              </w:rPr>
            </w:pPr>
            <w:r w:rsidRPr="00785FC7">
              <w:rPr>
                <w:rFonts w:ascii="Arial Nova" w:eastAsia="Times New Roman" w:hAnsi="Arial Nova" w:cs="Calibri"/>
                <w:color w:val="000000"/>
              </w:rPr>
              <w:t>Disability Reported</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7FEA69E5"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76</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5EED7EDC"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43</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5828A3C0" w14:textId="77777777" w:rsidR="00785FC7" w:rsidRPr="00785FC7" w:rsidRDefault="00785FC7" w:rsidP="00785FC7">
            <w:pPr>
              <w:spacing w:after="0" w:line="240" w:lineRule="auto"/>
              <w:jc w:val="center"/>
              <w:rPr>
                <w:rFonts w:ascii="Arial Nova" w:eastAsia="Times New Roman" w:hAnsi="Arial Nova" w:cs="Calibri"/>
                <w:color w:val="9C0006"/>
              </w:rPr>
            </w:pPr>
            <w:r w:rsidRPr="00785FC7">
              <w:rPr>
                <w:rFonts w:ascii="Arial Nova" w:eastAsia="Times New Roman" w:hAnsi="Arial Nova" w:cs="Calibri"/>
                <w:color w:val="9C0006"/>
              </w:rPr>
              <w:t>56.6</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2A1ED0D2"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-2.3</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7B3DDA7B"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-11.07</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0EF3AADB"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FALSE</w:t>
            </w:r>
          </w:p>
        </w:tc>
      </w:tr>
      <w:tr w:rsidR="00785FC7" w:rsidRPr="00785FC7" w14:paraId="62CCF466" w14:textId="77777777" w:rsidTr="00785FC7">
        <w:trPr>
          <w:trHeight w:val="300"/>
        </w:trPr>
        <w:tc>
          <w:tcPr>
            <w:tcW w:w="1975" w:type="dxa"/>
            <w:tcBorders>
              <w:top w:val="nil"/>
              <w:left w:val="nil"/>
              <w:bottom w:val="nil"/>
              <w:right w:val="nil"/>
            </w:tcBorders>
            <w:noWrap/>
            <w:vAlign w:val="bottom"/>
            <w:hideMark/>
          </w:tcPr>
          <w:p w14:paraId="33D77990" w14:textId="77777777" w:rsidR="00785FC7" w:rsidRPr="00785FC7" w:rsidRDefault="00785FC7" w:rsidP="00785FC7">
            <w:pPr>
              <w:spacing w:after="0" w:line="240" w:lineRule="auto"/>
              <w:jc w:val="center"/>
              <w:rPr>
                <w:rFonts w:ascii="Arial Nova" w:eastAsia="Times New Roman" w:hAnsi="Arial Nova" w:cs="Calibri"/>
                <w:color w:val="000000"/>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6C5F6300"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1,141</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2265E11A" w14:textId="77777777" w:rsidR="00785FC7" w:rsidRPr="00785FC7" w:rsidRDefault="00785FC7" w:rsidP="00785FC7">
            <w:pPr>
              <w:spacing w:after="0" w:line="240" w:lineRule="auto"/>
              <w:jc w:val="center"/>
              <w:rPr>
                <w:rFonts w:ascii="Arial Nova" w:eastAsia="Times New Roman" w:hAnsi="Arial Nova" w:cs="Calibri"/>
                <w:color w:val="000000"/>
              </w:rPr>
            </w:pPr>
            <w:r w:rsidRPr="00785FC7">
              <w:rPr>
                <w:rFonts w:ascii="Arial Nova" w:eastAsia="Times New Roman" w:hAnsi="Arial Nova" w:cs="Calibri"/>
                <w:color w:val="000000"/>
              </w:rPr>
              <w:t>670</w:t>
            </w:r>
          </w:p>
        </w:tc>
        <w:tc>
          <w:tcPr>
            <w:tcW w:w="1710" w:type="dxa"/>
            <w:tcBorders>
              <w:top w:val="nil"/>
              <w:left w:val="single" w:sz="4" w:space="0" w:color="auto"/>
              <w:bottom w:val="single" w:sz="4" w:space="0" w:color="auto"/>
              <w:right w:val="single" w:sz="4" w:space="0" w:color="auto"/>
            </w:tcBorders>
            <w:noWrap/>
            <w:vAlign w:val="bottom"/>
            <w:hideMark/>
          </w:tcPr>
          <w:p w14:paraId="39795DB7" w14:textId="77777777" w:rsidR="00785FC7" w:rsidRPr="00785FC7" w:rsidRDefault="00785FC7" w:rsidP="00785FC7">
            <w:pPr>
              <w:spacing w:after="0" w:line="240" w:lineRule="auto"/>
              <w:jc w:val="center"/>
              <w:rPr>
                <w:rFonts w:ascii="Arial Nova" w:eastAsia="Times New Roman" w:hAnsi="Arial Nova" w:cs="Calibri"/>
                <w:color w:val="9C0006"/>
              </w:rPr>
            </w:pPr>
            <w:r w:rsidRPr="00785FC7">
              <w:rPr>
                <w:rFonts w:ascii="Arial Nova" w:eastAsia="Times New Roman" w:hAnsi="Arial Nova" w:cs="Calibri"/>
                <w:color w:val="9C0006"/>
              </w:rPr>
              <w:t>58.7</w:t>
            </w:r>
          </w:p>
        </w:tc>
        <w:tc>
          <w:tcPr>
            <w:tcW w:w="1260" w:type="dxa"/>
            <w:tcBorders>
              <w:top w:val="nil"/>
              <w:left w:val="nil"/>
              <w:bottom w:val="nil"/>
              <w:right w:val="nil"/>
            </w:tcBorders>
            <w:noWrap/>
            <w:vAlign w:val="bottom"/>
            <w:hideMark/>
          </w:tcPr>
          <w:p w14:paraId="000D02F6" w14:textId="77777777" w:rsidR="00785FC7" w:rsidRPr="00785FC7" w:rsidRDefault="00785FC7" w:rsidP="00785FC7">
            <w:pPr>
              <w:spacing w:after="0" w:line="240" w:lineRule="auto"/>
              <w:jc w:val="center"/>
              <w:rPr>
                <w:rFonts w:ascii="Arial Nova" w:eastAsia="Times New Roman" w:hAnsi="Arial Nova" w:cs="Calibri"/>
                <w:color w:val="9C0006"/>
              </w:rPr>
            </w:pPr>
          </w:p>
        </w:tc>
        <w:tc>
          <w:tcPr>
            <w:tcW w:w="1080" w:type="dxa"/>
            <w:tcBorders>
              <w:top w:val="nil"/>
              <w:left w:val="nil"/>
              <w:bottom w:val="nil"/>
              <w:right w:val="nil"/>
            </w:tcBorders>
            <w:noWrap/>
            <w:vAlign w:val="bottom"/>
            <w:hideMark/>
          </w:tcPr>
          <w:p w14:paraId="0E3743CE" w14:textId="77777777" w:rsidR="00785FC7" w:rsidRPr="00785FC7" w:rsidRDefault="00785FC7" w:rsidP="00785FC7">
            <w:pPr>
              <w:spacing w:after="0" w:line="240" w:lineRule="auto"/>
              <w:jc w:val="center"/>
              <w:rPr>
                <w:rFonts w:ascii="Times New Roman" w:eastAsia="Times New Roman" w:hAnsi="Times New Roman" w:cs="Times New Roman"/>
                <w:sz w:val="20"/>
                <w:szCs w:val="20"/>
              </w:rPr>
            </w:pPr>
          </w:p>
        </w:tc>
        <w:tc>
          <w:tcPr>
            <w:tcW w:w="1350" w:type="dxa"/>
            <w:tcBorders>
              <w:top w:val="nil"/>
              <w:left w:val="nil"/>
              <w:bottom w:val="nil"/>
              <w:right w:val="nil"/>
            </w:tcBorders>
            <w:noWrap/>
            <w:vAlign w:val="bottom"/>
            <w:hideMark/>
          </w:tcPr>
          <w:p w14:paraId="7930DE4C" w14:textId="77777777" w:rsidR="00785FC7" w:rsidRPr="00785FC7" w:rsidRDefault="00785FC7" w:rsidP="00785FC7">
            <w:pPr>
              <w:spacing w:after="0" w:line="240" w:lineRule="auto"/>
              <w:jc w:val="center"/>
              <w:rPr>
                <w:rFonts w:ascii="Times New Roman" w:eastAsia="Times New Roman" w:hAnsi="Times New Roman" w:cs="Times New Roman"/>
                <w:sz w:val="20"/>
                <w:szCs w:val="20"/>
              </w:rPr>
            </w:pPr>
          </w:p>
        </w:tc>
      </w:tr>
    </w:tbl>
    <w:p w14:paraId="10CFE5B7" w14:textId="77777777" w:rsidR="00B77293" w:rsidRPr="006C3036" w:rsidRDefault="00B77293" w:rsidP="00BA2B2F">
      <w:pPr>
        <w:jc w:val="left"/>
        <w:rPr>
          <w:rFonts w:ascii="Tahoma" w:hAnsi="Tahoma" w:cs="Tahoma"/>
        </w:rPr>
      </w:pPr>
    </w:p>
    <w:p w14:paraId="5A684ADB" w14:textId="77777777" w:rsidR="00BA2B2F" w:rsidRPr="006C3036" w:rsidRDefault="00BA2B2F" w:rsidP="00BA2B2F">
      <w:pPr>
        <w:pStyle w:val="BodyText"/>
        <w:rPr>
          <w:rFonts w:ascii="Tahoma" w:hAnsi="Tahoma" w:cs="Tahoma"/>
        </w:rPr>
      </w:pPr>
      <w:r w:rsidRPr="006C3036">
        <w:rPr>
          <w:rFonts w:ascii="Tahoma" w:hAnsi="Tahoma" w:cs="Tahoma"/>
        </w:rPr>
        <w:t xml:space="preserve">What </w:t>
      </w:r>
      <w:r>
        <w:rPr>
          <w:rFonts w:ascii="Tahoma" w:hAnsi="Tahoma" w:cs="Tahoma"/>
        </w:rPr>
        <w:t>can your</w:t>
      </w:r>
      <w:r w:rsidRPr="006C3036">
        <w:rPr>
          <w:rFonts w:ascii="Tahoma" w:hAnsi="Tahoma" w:cs="Tahoma"/>
        </w:rPr>
        <w:t xml:space="preserve"> discipline, department, or program </w:t>
      </w:r>
      <w:r>
        <w:rPr>
          <w:rFonts w:ascii="Tahoma" w:hAnsi="Tahoma" w:cs="Tahoma"/>
        </w:rPr>
        <w:t>do</w:t>
      </w:r>
      <w:r w:rsidRPr="006C3036">
        <w:rPr>
          <w:rFonts w:ascii="Tahoma" w:hAnsi="Tahoma" w:cs="Tahoma"/>
        </w:rPr>
        <w:t xml:space="preserve"> to improve course completion </w:t>
      </w:r>
      <w:r>
        <w:rPr>
          <w:rFonts w:ascii="Tahoma" w:hAnsi="Tahoma" w:cs="Tahoma"/>
        </w:rPr>
        <w:t xml:space="preserve">for </w:t>
      </w:r>
      <w:r w:rsidRPr="006C3036">
        <w:rPr>
          <w:rFonts w:ascii="Tahoma" w:hAnsi="Tahoma" w:cs="Tahoma"/>
        </w:rPr>
        <w:t>disproportionate impacted groups?</w:t>
      </w:r>
    </w:p>
    <w:tbl>
      <w:tblPr>
        <w:tblStyle w:val="TableGrid"/>
        <w:tblW w:w="0" w:type="auto"/>
        <w:tblLook w:val="04A0" w:firstRow="1" w:lastRow="0" w:firstColumn="1" w:lastColumn="0" w:noHBand="0" w:noVBand="1"/>
      </w:tblPr>
      <w:tblGrid>
        <w:gridCol w:w="9350"/>
      </w:tblGrid>
      <w:tr w:rsidR="00BA2B2F" w14:paraId="37B6B71F" w14:textId="77777777" w:rsidTr="00DA65FF">
        <w:tc>
          <w:tcPr>
            <w:tcW w:w="9350" w:type="dxa"/>
          </w:tcPr>
          <w:p w14:paraId="6F8DBE81" w14:textId="7DC77990" w:rsidR="00BA2B2F" w:rsidRDefault="009E2881" w:rsidP="00DA65FF">
            <w:pPr>
              <w:rPr>
                <w:rFonts w:ascii="Tahoma" w:hAnsi="Tahoma" w:cs="Tahoma"/>
              </w:rPr>
            </w:pPr>
            <w:r>
              <w:rPr>
                <w:rFonts w:ascii="Tahoma" w:hAnsi="Tahoma" w:cs="Tahoma"/>
              </w:rPr>
              <w:t xml:space="preserve">The English department has partnered with </w:t>
            </w:r>
            <w:proofErr w:type="spellStart"/>
            <w:r>
              <w:rPr>
                <w:rFonts w:ascii="Tahoma" w:hAnsi="Tahoma" w:cs="Tahoma"/>
              </w:rPr>
              <w:t>Umoja</w:t>
            </w:r>
            <w:proofErr w:type="spellEnd"/>
            <w:r>
              <w:rPr>
                <w:rFonts w:ascii="Tahoma" w:hAnsi="Tahoma" w:cs="Tahoma"/>
              </w:rPr>
              <w:t xml:space="preserve">, Puente, and Salaam to offer cohort-specific ENGL 1A </w:t>
            </w:r>
            <w:r w:rsidR="0091753A">
              <w:rPr>
                <w:rFonts w:ascii="Tahoma" w:hAnsi="Tahoma" w:cs="Tahoma"/>
              </w:rPr>
              <w:t xml:space="preserve">or </w:t>
            </w:r>
            <w:r>
              <w:rPr>
                <w:rFonts w:ascii="Tahoma" w:hAnsi="Tahoma" w:cs="Tahoma"/>
              </w:rPr>
              <w:t>1AS course sections in the Fall term. Whenever possible, students from these cohorts continue to ENGL 5 with the same instructors.</w:t>
            </w:r>
          </w:p>
          <w:p w14:paraId="3D4D6BC2" w14:textId="77777777" w:rsidR="00E72BBA" w:rsidRDefault="00E72BBA" w:rsidP="00DA65FF">
            <w:pPr>
              <w:rPr>
                <w:rFonts w:ascii="Tahoma" w:hAnsi="Tahoma" w:cs="Tahoma"/>
              </w:rPr>
            </w:pPr>
          </w:p>
          <w:p w14:paraId="00FE889F" w14:textId="00501D29" w:rsidR="005C2F99" w:rsidRDefault="00E72BBA" w:rsidP="00DA65FF">
            <w:pPr>
              <w:rPr>
                <w:rFonts w:ascii="Tahoma" w:hAnsi="Tahoma" w:cs="Tahoma"/>
              </w:rPr>
            </w:pPr>
            <w:r>
              <w:rPr>
                <w:rFonts w:ascii="Tahoma" w:hAnsi="Tahoma" w:cs="Tahoma"/>
              </w:rPr>
              <w:t xml:space="preserve">Additionally, more faculty are adopting Zero and Low-cost textbooks. We are using more representative texts in our courses, as well as more formative assessments. </w:t>
            </w:r>
            <w:r w:rsidR="005C2F99">
              <w:rPr>
                <w:rFonts w:ascii="Tahoma" w:hAnsi="Tahoma" w:cs="Tahoma"/>
              </w:rPr>
              <w:t xml:space="preserve">We’re leveraging </w:t>
            </w:r>
            <w:r w:rsidR="005C2F99">
              <w:rPr>
                <w:rFonts w:ascii="Tahoma" w:hAnsi="Tahoma" w:cs="Tahoma"/>
              </w:rPr>
              <w:lastRenderedPageBreak/>
              <w:t>technology to allow students who miss classes to make up work and incorporating social annotation as an aid to both reading and writing skills.</w:t>
            </w:r>
          </w:p>
          <w:p w14:paraId="0EF339D6" w14:textId="77777777" w:rsidR="005C2F99" w:rsidRDefault="005C2F99" w:rsidP="00DA65FF">
            <w:pPr>
              <w:rPr>
                <w:rFonts w:ascii="Tahoma" w:hAnsi="Tahoma" w:cs="Tahoma"/>
              </w:rPr>
            </w:pPr>
          </w:p>
          <w:p w14:paraId="1F19B162" w14:textId="2FBE68F9" w:rsidR="00E72BBA" w:rsidRDefault="00E72BBA" w:rsidP="00DA65FF">
            <w:pPr>
              <w:rPr>
                <w:rFonts w:ascii="Tahoma" w:hAnsi="Tahoma" w:cs="Tahoma"/>
              </w:rPr>
            </w:pPr>
            <w:r>
              <w:rPr>
                <w:rFonts w:ascii="Tahoma" w:hAnsi="Tahoma" w:cs="Tahoma"/>
              </w:rPr>
              <w:t>Unfortunately, unlike other disciplines in which students may express their comprehension and mastery of subject matter in other ways, Composition and Reading (ENGL 1A, 1AS, and 1B) and Critical Thinking in Reading and Writing</w:t>
            </w:r>
            <w:r w:rsidR="0091753A">
              <w:rPr>
                <w:rFonts w:ascii="Tahoma" w:hAnsi="Tahoma" w:cs="Tahoma"/>
              </w:rPr>
              <w:t xml:space="preserve"> (ENGL 5)</w:t>
            </w:r>
            <w:r>
              <w:rPr>
                <w:rFonts w:ascii="Tahoma" w:hAnsi="Tahoma" w:cs="Tahoma"/>
              </w:rPr>
              <w:t xml:space="preserve"> require students to succeed in demonstrating both college-level reading and writing skills; the institutions to which our students transfer expect this as well.</w:t>
            </w:r>
          </w:p>
        </w:tc>
      </w:tr>
    </w:tbl>
    <w:p w14:paraId="76B65D67" w14:textId="77777777" w:rsidR="00C841DB" w:rsidRDefault="00C841DB" w:rsidP="00BA2B2F">
      <w:pPr>
        <w:rPr>
          <w:rFonts w:ascii="Tahoma" w:hAnsi="Tahoma" w:cs="Tahoma"/>
        </w:rPr>
      </w:pPr>
    </w:p>
    <w:p w14:paraId="19484476" w14:textId="77777777" w:rsidR="009E2881" w:rsidRDefault="009E2881">
      <w:pPr>
        <w:rPr>
          <w:rFonts w:ascii="Tahoma" w:hAnsi="Tahoma" w:cs="Tahoma"/>
          <w:b/>
          <w:u w:val="single"/>
        </w:rPr>
      </w:pPr>
      <w:r>
        <w:rPr>
          <w:rFonts w:ascii="Tahoma" w:hAnsi="Tahoma" w:cs="Tahoma"/>
          <w:b/>
          <w:u w:val="single"/>
        </w:rPr>
        <w:br w:type="page"/>
      </w:r>
    </w:p>
    <w:p w14:paraId="6505250E" w14:textId="16822168" w:rsidR="003928FD" w:rsidRPr="00397C07" w:rsidRDefault="00AB7D49" w:rsidP="00AB7D49">
      <w:pPr>
        <w:rPr>
          <w:rFonts w:ascii="Tahoma" w:hAnsi="Tahoma" w:cs="Tahoma"/>
          <w:b/>
          <w:u w:val="single"/>
        </w:rPr>
      </w:pPr>
      <w:r w:rsidRPr="00397C07">
        <w:rPr>
          <w:rFonts w:ascii="Tahoma" w:hAnsi="Tahoma" w:cs="Tahoma"/>
          <w:b/>
          <w:u w:val="single"/>
        </w:rPr>
        <w:lastRenderedPageBreak/>
        <w:t>D</w:t>
      </w:r>
      <w:r w:rsidR="00521806" w:rsidRPr="00397C07">
        <w:rPr>
          <w:rFonts w:ascii="Tahoma" w:hAnsi="Tahoma" w:cs="Tahoma"/>
          <w:b/>
          <w:u w:val="single"/>
        </w:rPr>
        <w:t>egrees &amp; Certificates Conferred</w:t>
      </w:r>
    </w:p>
    <w:p w14:paraId="68FDD55C" w14:textId="0F319E54" w:rsidR="00CA1258" w:rsidRPr="00397C07" w:rsidRDefault="00CA1258" w:rsidP="003705DE">
      <w:pPr>
        <w:rPr>
          <w:rFonts w:ascii="Tahoma" w:hAnsi="Tahoma" w:cs="Tahoma"/>
        </w:rPr>
      </w:pPr>
      <w:r w:rsidRPr="00397C07">
        <w:rPr>
          <w:rFonts w:ascii="Tahoma" w:hAnsi="Tahoma" w:cs="Tahoma"/>
        </w:rPr>
        <w:t xml:space="preserve">Does your program offer any degree/certificate programs? If your program does not, skip this section and continue to </w:t>
      </w:r>
      <w:r w:rsidR="00E71809" w:rsidRPr="00397C07">
        <w:rPr>
          <w:rFonts w:ascii="Tahoma" w:hAnsi="Tahoma" w:cs="Tahoma"/>
          <w:b/>
          <w:bCs/>
          <w:u w:val="single"/>
        </w:rPr>
        <w:t>Engagement.</w:t>
      </w:r>
    </w:p>
    <w:p w14:paraId="70ED44FA" w14:textId="0487CE31" w:rsidR="003705DE" w:rsidRPr="00397C07" w:rsidRDefault="003928FD" w:rsidP="003705DE">
      <w:pPr>
        <w:rPr>
          <w:rFonts w:ascii="Tahoma" w:hAnsi="Tahoma" w:cs="Tahoma"/>
        </w:rPr>
      </w:pPr>
      <w:r w:rsidRPr="00397C07">
        <w:rPr>
          <w:rFonts w:ascii="Tahoma" w:hAnsi="Tahoma" w:cs="Tahoma"/>
        </w:rPr>
        <w:t>Since the last program review, w</w:t>
      </w:r>
      <w:r w:rsidR="00AB7D49" w:rsidRPr="00397C07">
        <w:rPr>
          <w:rFonts w:ascii="Tahoma" w:hAnsi="Tahoma" w:cs="Tahoma"/>
        </w:rPr>
        <w:t>hat has the discipline, department, or program done to improve the number of degrees and certificates awarded?</w:t>
      </w:r>
    </w:p>
    <w:tbl>
      <w:tblPr>
        <w:tblStyle w:val="TableGrid"/>
        <w:tblW w:w="9469" w:type="dxa"/>
        <w:tblLook w:val="04A0" w:firstRow="1" w:lastRow="0" w:firstColumn="1" w:lastColumn="0" w:noHBand="0" w:noVBand="1"/>
      </w:tblPr>
      <w:tblGrid>
        <w:gridCol w:w="9469"/>
      </w:tblGrid>
      <w:tr w:rsidR="003705DE" w:rsidRPr="00397C07" w14:paraId="32F88541" w14:textId="77777777" w:rsidTr="008B43AE">
        <w:trPr>
          <w:trHeight w:val="818"/>
        </w:trPr>
        <w:tc>
          <w:tcPr>
            <w:tcW w:w="9469" w:type="dxa"/>
          </w:tcPr>
          <w:p w14:paraId="6A3FF720" w14:textId="0E842833" w:rsidR="003705DE" w:rsidRPr="00397C07" w:rsidRDefault="0091753A" w:rsidP="00D923C2">
            <w:pPr>
              <w:rPr>
                <w:rFonts w:ascii="Tahoma" w:hAnsi="Tahoma" w:cs="Tahoma"/>
              </w:rPr>
            </w:pPr>
            <w:r>
              <w:rPr>
                <w:rFonts w:ascii="Tahoma" w:hAnsi="Tahoma" w:cs="Tahoma"/>
              </w:rPr>
              <w:t>We have added two new courses, Introduction to the Study of Poetry and Contemporary Asian American Literature.</w:t>
            </w:r>
          </w:p>
        </w:tc>
      </w:tr>
    </w:tbl>
    <w:p w14:paraId="053C5E36" w14:textId="06311EB7" w:rsidR="003705DE" w:rsidRPr="00397C07" w:rsidRDefault="003705DE" w:rsidP="000E7A92">
      <w:pPr>
        <w:rPr>
          <w:rFonts w:ascii="Tahoma" w:hAnsi="Tahoma" w:cs="Tahoma"/>
        </w:rPr>
      </w:pPr>
    </w:p>
    <w:p w14:paraId="22362FE7" w14:textId="0327D5C7" w:rsidR="006D52AC" w:rsidRPr="00397C07" w:rsidRDefault="003705DE" w:rsidP="000E7A92">
      <w:pPr>
        <w:rPr>
          <w:rFonts w:ascii="Tahoma" w:hAnsi="Tahoma" w:cs="Tahoma"/>
        </w:rPr>
      </w:pPr>
      <w:r w:rsidRPr="00397C07">
        <w:rPr>
          <w:rFonts w:ascii="Tahoma" w:hAnsi="Tahoma" w:cs="Tahoma"/>
        </w:rPr>
        <w:t xml:space="preserve">For more information on awards: </w:t>
      </w:r>
      <w:hyperlink r:id="rId13" w:history="1">
        <w:r w:rsidR="00507EDE" w:rsidRPr="00397C07">
          <w:rPr>
            <w:rStyle w:val="Hyperlink"/>
            <w:rFonts w:ascii="Tahoma" w:hAnsi="Tahoma" w:cs="Tahoma"/>
            <w:b/>
            <w:bCs/>
            <w:color w:val="FF0000"/>
          </w:rPr>
          <w:t>Degrees &amp; Certificates Dashboar</w:t>
        </w:r>
        <w:r w:rsidRPr="00397C07">
          <w:rPr>
            <w:rStyle w:val="Hyperlink"/>
            <w:rFonts w:ascii="Tahoma" w:hAnsi="Tahoma" w:cs="Tahoma"/>
            <w:b/>
            <w:bCs/>
            <w:color w:val="FF0000"/>
          </w:rPr>
          <w:t>d link</w:t>
        </w:r>
      </w:hyperlink>
    </w:p>
    <w:p w14:paraId="19438607" w14:textId="452D2EC1" w:rsidR="00AB7D49" w:rsidRPr="00397C07" w:rsidRDefault="00DA72DE" w:rsidP="000E7A92">
      <w:pPr>
        <w:rPr>
          <w:rFonts w:ascii="Tahoma" w:hAnsi="Tahoma" w:cs="Tahoma"/>
        </w:rPr>
      </w:pPr>
      <w:r w:rsidRPr="00397C07">
        <w:rPr>
          <w:rFonts w:ascii="Tahoma" w:hAnsi="Tahoma" w:cs="Tahoma"/>
        </w:rPr>
        <w:t xml:space="preserve">Increasing </w:t>
      </w:r>
      <w:r w:rsidR="00763381" w:rsidRPr="00397C07">
        <w:rPr>
          <w:rFonts w:ascii="Tahoma" w:hAnsi="Tahoma" w:cs="Tahoma"/>
        </w:rPr>
        <w:t>the number of students who complete a c</w:t>
      </w:r>
      <w:r w:rsidRPr="00397C07">
        <w:rPr>
          <w:rFonts w:ascii="Tahoma" w:hAnsi="Tahoma" w:cs="Tahoma"/>
        </w:rPr>
        <w:t xml:space="preserve">ertificate </w:t>
      </w:r>
      <w:r w:rsidR="00763381" w:rsidRPr="00397C07">
        <w:rPr>
          <w:rFonts w:ascii="Tahoma" w:hAnsi="Tahoma" w:cs="Tahoma"/>
        </w:rPr>
        <w:t>or</w:t>
      </w:r>
      <w:r w:rsidRPr="00397C07">
        <w:rPr>
          <w:rFonts w:ascii="Tahoma" w:hAnsi="Tahoma" w:cs="Tahoma"/>
        </w:rPr>
        <w:t xml:space="preserve"> degree is a shared goal across CoA’s Ed Master Plan Goals,</w:t>
      </w:r>
      <w:r w:rsidR="003928FD" w:rsidRPr="00397C07">
        <w:rPr>
          <w:rFonts w:ascii="Tahoma" w:hAnsi="Tahoma" w:cs="Tahoma"/>
        </w:rPr>
        <w:t xml:space="preserve"> PCCD Goals, </w:t>
      </w:r>
      <w:proofErr w:type="gramStart"/>
      <w:r w:rsidRPr="00397C07">
        <w:rPr>
          <w:rFonts w:ascii="Tahoma" w:hAnsi="Tahoma" w:cs="Tahoma"/>
        </w:rPr>
        <w:t>the</w:t>
      </w:r>
      <w:proofErr w:type="gramEnd"/>
      <w:r w:rsidRPr="00397C07">
        <w:rPr>
          <w:rFonts w:ascii="Tahoma" w:hAnsi="Tahoma" w:cs="Tahoma"/>
        </w:rPr>
        <w:t xml:space="preserve"> Chancellor’s Office Vision for Success, the Student</w:t>
      </w:r>
      <w:r w:rsidR="003928FD" w:rsidRPr="00397C07">
        <w:rPr>
          <w:rFonts w:ascii="Tahoma" w:hAnsi="Tahoma" w:cs="Tahoma"/>
        </w:rPr>
        <w:t>-</w:t>
      </w:r>
      <w:r w:rsidRPr="00397C07">
        <w:rPr>
          <w:rFonts w:ascii="Tahoma" w:hAnsi="Tahoma" w:cs="Tahoma"/>
        </w:rPr>
        <w:t xml:space="preserve">Centered Funding Formula, </w:t>
      </w:r>
      <w:r w:rsidR="003928FD" w:rsidRPr="00397C07">
        <w:rPr>
          <w:rFonts w:ascii="Tahoma" w:hAnsi="Tahoma" w:cs="Tahoma"/>
        </w:rPr>
        <w:t xml:space="preserve">and </w:t>
      </w:r>
      <w:r w:rsidRPr="00397C07">
        <w:rPr>
          <w:rFonts w:ascii="Tahoma" w:hAnsi="Tahoma" w:cs="Tahoma"/>
        </w:rPr>
        <w:t>Guided Pathways</w:t>
      </w:r>
      <w:r w:rsidR="003928FD" w:rsidRPr="00397C07">
        <w:rPr>
          <w:rFonts w:ascii="Tahoma" w:hAnsi="Tahoma" w:cs="Tahoma"/>
        </w:rPr>
        <w:t xml:space="preserve">. </w:t>
      </w:r>
      <w:r w:rsidR="00AB7D49" w:rsidRPr="00397C07">
        <w:rPr>
          <w:rFonts w:ascii="Tahoma" w:hAnsi="Tahoma" w:cs="Tahoma"/>
        </w:rPr>
        <w:t>What is planned for the next 3 years to increase the number of certificates and degrees awarded?</w:t>
      </w:r>
    </w:p>
    <w:tbl>
      <w:tblPr>
        <w:tblStyle w:val="TableGrid"/>
        <w:tblW w:w="9469" w:type="dxa"/>
        <w:tblLook w:val="04A0" w:firstRow="1" w:lastRow="0" w:firstColumn="1" w:lastColumn="0" w:noHBand="0" w:noVBand="1"/>
      </w:tblPr>
      <w:tblGrid>
        <w:gridCol w:w="9469"/>
      </w:tblGrid>
      <w:tr w:rsidR="000E7A92" w:rsidRPr="00397C07" w14:paraId="231CCBE3" w14:textId="77777777" w:rsidTr="008B43AE">
        <w:trPr>
          <w:trHeight w:val="890"/>
        </w:trPr>
        <w:tc>
          <w:tcPr>
            <w:tcW w:w="9469" w:type="dxa"/>
          </w:tcPr>
          <w:p w14:paraId="4E796B78" w14:textId="3632B8F7" w:rsidR="000E7A92" w:rsidRPr="00397C07" w:rsidRDefault="0091753A" w:rsidP="000E7A92">
            <w:pPr>
              <w:rPr>
                <w:rFonts w:ascii="Tahoma" w:hAnsi="Tahoma" w:cs="Tahoma"/>
              </w:rPr>
            </w:pPr>
            <w:bookmarkStart w:id="2" w:name="_Hlk56199954"/>
            <w:r>
              <w:rPr>
                <w:rFonts w:ascii="Tahoma" w:hAnsi="Tahoma" w:cs="Tahoma"/>
              </w:rPr>
              <w:t>We have added two new courses, Introduction to the Study of Poetry and Contemporary Asian American Literature.</w:t>
            </w:r>
          </w:p>
        </w:tc>
      </w:tr>
      <w:bookmarkEnd w:id="2"/>
    </w:tbl>
    <w:p w14:paraId="367CA2CE" w14:textId="241D7ABE" w:rsidR="00A74FA1" w:rsidRPr="00397C07" w:rsidRDefault="00A74FA1" w:rsidP="00521806">
      <w:pPr>
        <w:rPr>
          <w:rFonts w:ascii="Tahoma" w:hAnsi="Tahoma" w:cs="Tahoma"/>
          <w:b/>
          <w:u w:val="single"/>
        </w:rPr>
      </w:pPr>
    </w:p>
    <w:p w14:paraId="667E893B" w14:textId="3AE3BF59" w:rsidR="00521806" w:rsidRPr="00397C07" w:rsidRDefault="00521806" w:rsidP="00521806">
      <w:pPr>
        <w:rPr>
          <w:rFonts w:ascii="Tahoma" w:hAnsi="Tahoma" w:cs="Tahoma"/>
          <w:b/>
          <w:u w:val="single"/>
        </w:rPr>
      </w:pPr>
      <w:r w:rsidRPr="00397C07">
        <w:rPr>
          <w:rFonts w:ascii="Tahoma" w:hAnsi="Tahoma" w:cs="Tahoma"/>
          <w:b/>
          <w:u w:val="single"/>
        </w:rPr>
        <w:t>Engagement</w:t>
      </w:r>
    </w:p>
    <w:p w14:paraId="1F6398D1" w14:textId="77777777" w:rsidR="00521806" w:rsidRPr="00397C07" w:rsidRDefault="00521806" w:rsidP="00AF1C9E">
      <w:pPr>
        <w:pStyle w:val="BodyText"/>
        <w:rPr>
          <w:rFonts w:ascii="Tahoma" w:hAnsi="Tahoma" w:cs="Tahoma"/>
        </w:rPr>
      </w:pPr>
      <w:r w:rsidRPr="00397C07">
        <w:rPr>
          <w:rFonts w:ascii="Tahoma" w:hAnsi="Tahoma" w:cs="Tahoma"/>
        </w:rPr>
        <w:t>Discuss how faculty and staff have engaged in institutional efforts such as committees, presentations, and departmental activities. Please list the committees that full-time faculty participate in.</w:t>
      </w:r>
    </w:p>
    <w:tbl>
      <w:tblPr>
        <w:tblStyle w:val="TableGrid"/>
        <w:tblW w:w="9483" w:type="dxa"/>
        <w:tblLook w:val="04A0" w:firstRow="1" w:lastRow="0" w:firstColumn="1" w:lastColumn="0" w:noHBand="0" w:noVBand="1"/>
      </w:tblPr>
      <w:tblGrid>
        <w:gridCol w:w="9483"/>
      </w:tblGrid>
      <w:tr w:rsidR="00910D26" w:rsidRPr="00397C07" w14:paraId="1A44C76F" w14:textId="77777777" w:rsidTr="008B43AE">
        <w:trPr>
          <w:trHeight w:val="890"/>
        </w:trPr>
        <w:tc>
          <w:tcPr>
            <w:tcW w:w="9483" w:type="dxa"/>
          </w:tcPr>
          <w:p w14:paraId="73E4FD0B" w14:textId="1D83C8D5" w:rsidR="00910D26" w:rsidRDefault="0091753A" w:rsidP="00AF1C9E">
            <w:pPr>
              <w:jc w:val="left"/>
              <w:rPr>
                <w:rFonts w:ascii="Tahoma" w:hAnsi="Tahoma" w:cs="Tahoma"/>
              </w:rPr>
            </w:pPr>
            <w:r>
              <w:rPr>
                <w:rFonts w:ascii="Tahoma" w:hAnsi="Tahoma" w:cs="Tahoma"/>
              </w:rPr>
              <w:t>English faculty serve as cluster co-chairs, on the Curriculum Committee and Professional Development Committee. The department meets twice monthly, with the second meeting focused on pedagogy demonstrations and discussion.</w:t>
            </w:r>
          </w:p>
          <w:p w14:paraId="4AF0FA78" w14:textId="77777777" w:rsidR="0091753A" w:rsidRDefault="0091753A" w:rsidP="00AF1C9E">
            <w:pPr>
              <w:jc w:val="left"/>
              <w:rPr>
                <w:rFonts w:ascii="Tahoma" w:hAnsi="Tahoma" w:cs="Tahoma"/>
              </w:rPr>
            </w:pPr>
          </w:p>
          <w:p w14:paraId="237797DA" w14:textId="77777777" w:rsidR="0091753A" w:rsidRDefault="0091753A" w:rsidP="00AF1C9E">
            <w:pPr>
              <w:jc w:val="left"/>
              <w:rPr>
                <w:rFonts w:ascii="Tahoma" w:hAnsi="Tahoma" w:cs="Tahoma"/>
              </w:rPr>
            </w:pPr>
            <w:r>
              <w:rPr>
                <w:rFonts w:ascii="Tahoma" w:hAnsi="Tahoma" w:cs="Tahoma"/>
              </w:rPr>
              <w:t>Full-Time faculty:</w:t>
            </w:r>
          </w:p>
          <w:p w14:paraId="60584A92" w14:textId="77777777" w:rsidR="0091753A" w:rsidRDefault="0091753A" w:rsidP="00AF1C9E">
            <w:pPr>
              <w:jc w:val="left"/>
              <w:rPr>
                <w:rFonts w:ascii="Tahoma" w:hAnsi="Tahoma" w:cs="Tahoma"/>
              </w:rPr>
            </w:pPr>
            <w:r>
              <w:rPr>
                <w:rFonts w:ascii="Tahoma" w:hAnsi="Tahoma" w:cs="Tahoma"/>
              </w:rPr>
              <w:t>Professional Development</w:t>
            </w:r>
          </w:p>
          <w:p w14:paraId="4AEA517B" w14:textId="6BA81EAB" w:rsidR="0091753A" w:rsidRPr="00397C07" w:rsidRDefault="0091753A" w:rsidP="00AF1C9E">
            <w:pPr>
              <w:jc w:val="left"/>
              <w:rPr>
                <w:rFonts w:ascii="Tahoma" w:hAnsi="Tahoma" w:cs="Tahoma"/>
              </w:rPr>
            </w:pPr>
            <w:r>
              <w:rPr>
                <w:rFonts w:ascii="Tahoma" w:hAnsi="Tahoma" w:cs="Tahoma"/>
              </w:rPr>
              <w:t>Curriculum</w:t>
            </w:r>
          </w:p>
        </w:tc>
      </w:tr>
    </w:tbl>
    <w:p w14:paraId="5BA3A871" w14:textId="77777777" w:rsidR="00910D26" w:rsidRPr="00397C07" w:rsidRDefault="00910D26" w:rsidP="00AF1C9E">
      <w:pPr>
        <w:jc w:val="left"/>
        <w:rPr>
          <w:rFonts w:ascii="Tahoma" w:hAnsi="Tahoma" w:cs="Tahoma"/>
        </w:rPr>
      </w:pPr>
    </w:p>
    <w:p w14:paraId="3081DCF4" w14:textId="77777777" w:rsidR="00521806" w:rsidRPr="00397C07" w:rsidRDefault="00521806" w:rsidP="00AF1C9E">
      <w:pPr>
        <w:jc w:val="left"/>
        <w:rPr>
          <w:rFonts w:ascii="Tahoma" w:hAnsi="Tahoma" w:cs="Tahoma"/>
        </w:rPr>
      </w:pPr>
      <w:r w:rsidRPr="00397C07">
        <w:rPr>
          <w:rFonts w:ascii="Tahoma" w:hAnsi="Tahoma" w:cs="Tahoma"/>
        </w:rPr>
        <w:t>Discuss how faculty and staff have engaged in community activities, partnerships and/or collaborations.</w:t>
      </w:r>
    </w:p>
    <w:tbl>
      <w:tblPr>
        <w:tblStyle w:val="TableGrid"/>
        <w:tblW w:w="9439" w:type="dxa"/>
        <w:tblLook w:val="04A0" w:firstRow="1" w:lastRow="0" w:firstColumn="1" w:lastColumn="0" w:noHBand="0" w:noVBand="1"/>
      </w:tblPr>
      <w:tblGrid>
        <w:gridCol w:w="9439"/>
      </w:tblGrid>
      <w:tr w:rsidR="00910D26" w:rsidRPr="00397C07" w14:paraId="6B5E7C49" w14:textId="77777777" w:rsidTr="008B43AE">
        <w:trPr>
          <w:trHeight w:val="800"/>
        </w:trPr>
        <w:tc>
          <w:tcPr>
            <w:tcW w:w="9439" w:type="dxa"/>
          </w:tcPr>
          <w:p w14:paraId="010657AF" w14:textId="77777777" w:rsidR="00910D26" w:rsidRPr="00397C07" w:rsidRDefault="00910D26" w:rsidP="00AF1C9E">
            <w:pPr>
              <w:jc w:val="left"/>
              <w:rPr>
                <w:rFonts w:ascii="Tahoma" w:hAnsi="Tahoma" w:cs="Tahoma"/>
              </w:rPr>
            </w:pPr>
          </w:p>
        </w:tc>
      </w:tr>
    </w:tbl>
    <w:p w14:paraId="22D2E0B4" w14:textId="77777777" w:rsidR="00910D26" w:rsidRPr="00397C07" w:rsidRDefault="00910D26" w:rsidP="00AF1C9E">
      <w:pPr>
        <w:jc w:val="left"/>
        <w:rPr>
          <w:rFonts w:ascii="Tahoma" w:hAnsi="Tahoma" w:cs="Tahoma"/>
        </w:rPr>
      </w:pPr>
    </w:p>
    <w:p w14:paraId="0F0312DD" w14:textId="77777777" w:rsidR="00521806" w:rsidRPr="00397C07" w:rsidRDefault="00521806" w:rsidP="00AF1C9E">
      <w:pPr>
        <w:jc w:val="left"/>
        <w:rPr>
          <w:rFonts w:ascii="Tahoma" w:hAnsi="Tahoma" w:cs="Tahoma"/>
        </w:rPr>
      </w:pPr>
      <w:r w:rsidRPr="00397C07">
        <w:rPr>
          <w:rFonts w:ascii="Tahoma" w:hAnsi="Tahoma" w:cs="Tahoma"/>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00910D26" w:rsidRPr="00397C07" w14:paraId="455CA46E" w14:textId="77777777" w:rsidTr="008B43AE">
        <w:trPr>
          <w:trHeight w:val="710"/>
        </w:trPr>
        <w:tc>
          <w:tcPr>
            <w:tcW w:w="9409" w:type="dxa"/>
          </w:tcPr>
          <w:p w14:paraId="03F767FA" w14:textId="1D67F42C" w:rsidR="00910D26" w:rsidRPr="00397C07" w:rsidRDefault="00B941A3" w:rsidP="00910D26">
            <w:pPr>
              <w:rPr>
                <w:rFonts w:ascii="Tahoma" w:hAnsi="Tahoma" w:cs="Tahoma"/>
              </w:rPr>
            </w:pPr>
            <w:r>
              <w:rPr>
                <w:rFonts w:ascii="Tahoma" w:hAnsi="Tahoma" w:cs="Tahoma"/>
              </w:rPr>
              <w:lastRenderedPageBreak/>
              <w:t>Adjunct and contract faculty are equally involved in almost all departmental decision-making and are a crucial part of the department’s new course development. Whenever their schedules allow, adjunct faculty join contract faculty in department and cluster meetings, often presenting new pedagogy practices.</w:t>
            </w:r>
          </w:p>
        </w:tc>
      </w:tr>
    </w:tbl>
    <w:p w14:paraId="0E1CFC29" w14:textId="77777777" w:rsidR="00910D26" w:rsidRPr="00397C07" w:rsidRDefault="00910D26" w:rsidP="00910D26">
      <w:pPr>
        <w:rPr>
          <w:rFonts w:ascii="Tahoma" w:hAnsi="Tahoma" w:cs="Tahoma"/>
          <w:b/>
          <w:u w:val="single"/>
        </w:rPr>
      </w:pPr>
    </w:p>
    <w:p w14:paraId="6C412FC8" w14:textId="77777777" w:rsidR="001A4FC0" w:rsidRPr="00FC046D" w:rsidRDefault="001A4FC0" w:rsidP="001A4FC0">
      <w:pPr>
        <w:rPr>
          <w:rFonts w:ascii="Segoe UI" w:hAnsi="Segoe UI" w:cs="Segoe UI"/>
          <w:b/>
          <w:u w:val="single"/>
        </w:rPr>
      </w:pPr>
      <w:bookmarkStart w:id="3" w:name="_Hlk115161478"/>
      <w:r w:rsidRPr="00FC046D">
        <w:rPr>
          <w:rFonts w:ascii="Segoe UI" w:hAnsi="Segoe UI" w:cs="Segoe UI"/>
          <w:b/>
          <w:u w:val="single"/>
        </w:rPr>
        <w:t>Prioritized Resource Requests Summary</w:t>
      </w:r>
    </w:p>
    <w:p w14:paraId="1BD30006" w14:textId="77777777" w:rsidR="001A4FC0" w:rsidRPr="00FC046D" w:rsidRDefault="001A4FC0" w:rsidP="001A4FC0">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816" w:type="dxa"/>
        <w:tblInd w:w="-185" w:type="dxa"/>
        <w:tblLook w:val="04A0" w:firstRow="1" w:lastRow="0" w:firstColumn="1" w:lastColumn="0" w:noHBand="0" w:noVBand="1"/>
      </w:tblPr>
      <w:tblGrid>
        <w:gridCol w:w="3330"/>
        <w:gridCol w:w="5116"/>
        <w:gridCol w:w="1370"/>
      </w:tblGrid>
      <w:tr w:rsidR="001A4FC0" w:rsidRPr="00FC046D" w14:paraId="36EDE536" w14:textId="77777777" w:rsidTr="00C06AF7">
        <w:trPr>
          <w:trHeight w:val="440"/>
        </w:trPr>
        <w:tc>
          <w:tcPr>
            <w:tcW w:w="3330" w:type="dxa"/>
            <w:shd w:val="clear" w:color="auto" w:fill="auto"/>
            <w:vAlign w:val="center"/>
          </w:tcPr>
          <w:p w14:paraId="08B49D1B" w14:textId="77777777" w:rsidR="001A4FC0" w:rsidRPr="00FC046D" w:rsidRDefault="001A4FC0"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16" w:type="dxa"/>
            <w:shd w:val="clear" w:color="auto" w:fill="auto"/>
            <w:vAlign w:val="center"/>
          </w:tcPr>
          <w:p w14:paraId="13FBCDC2" w14:textId="77777777" w:rsidR="001A4FC0" w:rsidRPr="00FC046D" w:rsidRDefault="001A4FC0"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0" w:type="dxa"/>
            <w:shd w:val="clear" w:color="auto" w:fill="auto"/>
            <w:vAlign w:val="center"/>
          </w:tcPr>
          <w:p w14:paraId="3E1140C0" w14:textId="77777777" w:rsidR="001A4FC0" w:rsidRPr="00FC046D" w:rsidRDefault="001A4FC0"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1A4FC0" w:rsidRPr="00FC046D" w14:paraId="6D5E71C7" w14:textId="77777777" w:rsidTr="00C06AF7">
        <w:trPr>
          <w:trHeight w:val="220"/>
        </w:trPr>
        <w:tc>
          <w:tcPr>
            <w:tcW w:w="3330" w:type="dxa"/>
            <w:shd w:val="clear" w:color="auto" w:fill="auto"/>
          </w:tcPr>
          <w:p w14:paraId="5F7F0BD4" w14:textId="77777777" w:rsidR="001A4FC0" w:rsidRPr="00621F35" w:rsidRDefault="001A4FC0" w:rsidP="00C06AF7">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p w14:paraId="27F59B3C" w14:textId="77777777" w:rsidR="001A4FC0" w:rsidRPr="00621F35" w:rsidRDefault="001A4FC0" w:rsidP="00C06AF7">
            <w:pPr>
              <w:rPr>
                <w:rFonts w:ascii="Segoe UI" w:eastAsia="Times New Roman" w:hAnsi="Segoe UI" w:cs="Segoe UI"/>
                <w:bCs/>
                <w:sz w:val="20"/>
                <w:szCs w:val="20"/>
              </w:rPr>
            </w:pPr>
          </w:p>
        </w:tc>
        <w:tc>
          <w:tcPr>
            <w:tcW w:w="5116" w:type="dxa"/>
            <w:shd w:val="clear" w:color="auto" w:fill="auto"/>
          </w:tcPr>
          <w:p w14:paraId="145110C3" w14:textId="77777777" w:rsidR="001A4FC0" w:rsidRPr="00FC046D" w:rsidRDefault="001A4FC0" w:rsidP="00C06AF7">
            <w:pPr>
              <w:rPr>
                <w:rFonts w:ascii="Segoe UI" w:eastAsia="Times New Roman" w:hAnsi="Segoe UI" w:cs="Segoe UI"/>
                <w:sz w:val="20"/>
                <w:szCs w:val="20"/>
              </w:rPr>
            </w:pPr>
          </w:p>
        </w:tc>
        <w:tc>
          <w:tcPr>
            <w:tcW w:w="1370" w:type="dxa"/>
            <w:shd w:val="clear" w:color="auto" w:fill="auto"/>
          </w:tcPr>
          <w:p w14:paraId="04FCB2A7" w14:textId="77777777" w:rsidR="001A4FC0" w:rsidRPr="00FC046D" w:rsidRDefault="001A4FC0" w:rsidP="00C06AF7">
            <w:pPr>
              <w:rPr>
                <w:rFonts w:ascii="Segoe UI" w:eastAsia="Times New Roman" w:hAnsi="Segoe UI" w:cs="Segoe UI"/>
                <w:sz w:val="20"/>
                <w:szCs w:val="20"/>
              </w:rPr>
            </w:pPr>
          </w:p>
        </w:tc>
      </w:tr>
      <w:tr w:rsidR="001A4FC0" w:rsidRPr="00FC046D" w14:paraId="0F627BF9" w14:textId="77777777" w:rsidTr="00C06AF7">
        <w:trPr>
          <w:trHeight w:val="220"/>
        </w:trPr>
        <w:tc>
          <w:tcPr>
            <w:tcW w:w="3330" w:type="dxa"/>
            <w:shd w:val="clear" w:color="auto" w:fill="auto"/>
          </w:tcPr>
          <w:p w14:paraId="5B3FD993" w14:textId="77777777" w:rsidR="001A4FC0" w:rsidRPr="00621F35" w:rsidRDefault="001A4FC0" w:rsidP="00C06AF7">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3B8AC707" w14:textId="77777777" w:rsidR="001A4FC0" w:rsidRPr="00621F35" w:rsidRDefault="001A4FC0" w:rsidP="00C06AF7">
            <w:pPr>
              <w:rPr>
                <w:rFonts w:ascii="Segoe UI" w:eastAsia="Times New Roman" w:hAnsi="Segoe UI" w:cs="Segoe UI"/>
                <w:bCs/>
                <w:sz w:val="20"/>
                <w:szCs w:val="20"/>
              </w:rPr>
            </w:pPr>
          </w:p>
        </w:tc>
        <w:tc>
          <w:tcPr>
            <w:tcW w:w="5116" w:type="dxa"/>
            <w:shd w:val="clear" w:color="auto" w:fill="auto"/>
          </w:tcPr>
          <w:p w14:paraId="56021D3A" w14:textId="77777777" w:rsidR="001A4FC0" w:rsidRPr="00FC046D" w:rsidRDefault="001A4FC0" w:rsidP="00C06AF7">
            <w:pPr>
              <w:rPr>
                <w:rFonts w:ascii="Segoe UI" w:eastAsia="Times New Roman" w:hAnsi="Segoe UI" w:cs="Segoe UI"/>
                <w:sz w:val="20"/>
                <w:szCs w:val="20"/>
              </w:rPr>
            </w:pPr>
          </w:p>
          <w:p w14:paraId="2A281110" w14:textId="77777777" w:rsidR="001A4FC0" w:rsidRPr="00FC046D" w:rsidRDefault="001A4FC0" w:rsidP="00C06AF7">
            <w:pPr>
              <w:rPr>
                <w:rFonts w:ascii="Segoe UI" w:eastAsia="Times New Roman" w:hAnsi="Segoe UI" w:cs="Segoe UI"/>
                <w:sz w:val="20"/>
                <w:szCs w:val="20"/>
              </w:rPr>
            </w:pPr>
          </w:p>
        </w:tc>
        <w:tc>
          <w:tcPr>
            <w:tcW w:w="1370" w:type="dxa"/>
            <w:shd w:val="clear" w:color="auto" w:fill="auto"/>
          </w:tcPr>
          <w:p w14:paraId="5E23683B" w14:textId="77777777" w:rsidR="001A4FC0" w:rsidRPr="00FC046D" w:rsidRDefault="001A4FC0" w:rsidP="00C06AF7">
            <w:pPr>
              <w:rPr>
                <w:rFonts w:ascii="Segoe UI" w:eastAsia="Times New Roman" w:hAnsi="Segoe UI" w:cs="Segoe UI"/>
                <w:sz w:val="20"/>
                <w:szCs w:val="20"/>
              </w:rPr>
            </w:pPr>
          </w:p>
        </w:tc>
      </w:tr>
      <w:tr w:rsidR="001A4FC0" w:rsidRPr="00FC046D" w14:paraId="4E8B0B71" w14:textId="77777777" w:rsidTr="00C06AF7">
        <w:trPr>
          <w:trHeight w:val="535"/>
        </w:trPr>
        <w:tc>
          <w:tcPr>
            <w:tcW w:w="3330" w:type="dxa"/>
            <w:shd w:val="clear" w:color="auto" w:fill="auto"/>
          </w:tcPr>
          <w:p w14:paraId="503ABF72" w14:textId="77777777" w:rsidR="001A4FC0" w:rsidRPr="00621F35" w:rsidRDefault="001A4FC0" w:rsidP="00C06AF7">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5116" w:type="dxa"/>
            <w:shd w:val="clear" w:color="auto" w:fill="auto"/>
          </w:tcPr>
          <w:p w14:paraId="78CF56E5" w14:textId="77777777" w:rsidR="001A4FC0" w:rsidRPr="00FC046D" w:rsidRDefault="001A4FC0" w:rsidP="00C06AF7">
            <w:pPr>
              <w:rPr>
                <w:rFonts w:ascii="Segoe UI" w:eastAsia="Times New Roman" w:hAnsi="Segoe UI" w:cs="Segoe UI"/>
                <w:sz w:val="20"/>
                <w:szCs w:val="20"/>
              </w:rPr>
            </w:pPr>
          </w:p>
          <w:p w14:paraId="45459144" w14:textId="77777777" w:rsidR="001A4FC0" w:rsidRPr="00FC046D" w:rsidRDefault="001A4FC0" w:rsidP="00C06AF7">
            <w:pPr>
              <w:rPr>
                <w:rFonts w:ascii="Segoe UI" w:eastAsia="Times New Roman" w:hAnsi="Segoe UI" w:cs="Segoe UI"/>
                <w:sz w:val="20"/>
                <w:szCs w:val="20"/>
              </w:rPr>
            </w:pPr>
          </w:p>
        </w:tc>
        <w:tc>
          <w:tcPr>
            <w:tcW w:w="1370" w:type="dxa"/>
            <w:shd w:val="clear" w:color="auto" w:fill="auto"/>
          </w:tcPr>
          <w:p w14:paraId="18E2C422" w14:textId="77777777" w:rsidR="001A4FC0" w:rsidRPr="00FC046D" w:rsidRDefault="001A4FC0" w:rsidP="00C06AF7">
            <w:pPr>
              <w:rPr>
                <w:rFonts w:ascii="Segoe UI" w:eastAsia="Times New Roman" w:hAnsi="Segoe UI" w:cs="Segoe UI"/>
                <w:sz w:val="20"/>
                <w:szCs w:val="20"/>
              </w:rPr>
            </w:pPr>
          </w:p>
        </w:tc>
      </w:tr>
      <w:tr w:rsidR="001A4FC0" w:rsidRPr="00FC046D" w14:paraId="25F69BF7" w14:textId="77777777" w:rsidTr="00C06AF7">
        <w:trPr>
          <w:trHeight w:val="220"/>
        </w:trPr>
        <w:tc>
          <w:tcPr>
            <w:tcW w:w="3330" w:type="dxa"/>
            <w:shd w:val="clear" w:color="auto" w:fill="auto"/>
          </w:tcPr>
          <w:p w14:paraId="4742C5A4" w14:textId="77777777" w:rsidR="001A4FC0" w:rsidRPr="00621F35" w:rsidRDefault="001A4FC0" w:rsidP="00C06AF7">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p w14:paraId="67A50B61" w14:textId="77777777" w:rsidR="001A4FC0" w:rsidRPr="00621F35" w:rsidRDefault="001A4FC0" w:rsidP="00C06AF7">
            <w:pPr>
              <w:rPr>
                <w:rFonts w:ascii="Segoe UI" w:eastAsia="Times New Roman" w:hAnsi="Segoe UI" w:cs="Segoe UI"/>
                <w:bCs/>
                <w:sz w:val="20"/>
                <w:szCs w:val="20"/>
              </w:rPr>
            </w:pPr>
          </w:p>
        </w:tc>
        <w:tc>
          <w:tcPr>
            <w:tcW w:w="5116" w:type="dxa"/>
            <w:shd w:val="clear" w:color="auto" w:fill="auto"/>
          </w:tcPr>
          <w:p w14:paraId="749FDCF8" w14:textId="5052433A" w:rsidR="001A4FC0" w:rsidRPr="00FC046D" w:rsidRDefault="00E45E58" w:rsidP="00E45E58">
            <w:pPr>
              <w:rPr>
                <w:rFonts w:ascii="Segoe UI" w:eastAsia="Times New Roman" w:hAnsi="Segoe UI" w:cs="Segoe UI"/>
                <w:sz w:val="20"/>
                <w:szCs w:val="20"/>
              </w:rPr>
            </w:pPr>
            <w:r>
              <w:rPr>
                <w:rFonts w:ascii="Segoe UI" w:eastAsia="Times New Roman" w:hAnsi="Segoe UI" w:cs="Segoe UI"/>
                <w:sz w:val="20"/>
                <w:szCs w:val="20"/>
              </w:rPr>
              <w:t xml:space="preserve">The department is currently down 2.66 FTF for Fall, possibly continuing through at least part of Spring. With one member’s retirement, one member’s (temporary) move to administration, and one member’s reduced load, the department is understaffed with FTF to meet the needs of </w:t>
            </w:r>
            <w:r w:rsidR="001A7C4F">
              <w:rPr>
                <w:rFonts w:ascii="Segoe UI" w:eastAsia="Times New Roman" w:hAnsi="Segoe UI" w:cs="Segoe UI"/>
                <w:sz w:val="20"/>
                <w:szCs w:val="20"/>
              </w:rPr>
              <w:t xml:space="preserve">College of Alameda </w:t>
            </w:r>
            <w:r>
              <w:rPr>
                <w:rFonts w:ascii="Segoe UI" w:eastAsia="Times New Roman" w:hAnsi="Segoe UI" w:cs="Segoe UI"/>
                <w:sz w:val="20"/>
                <w:szCs w:val="20"/>
              </w:rPr>
              <w:t>students in all degree and GE pathways. Furthermore, the retirement and move to admin have left the diversity of the department sorely lacking.</w:t>
            </w:r>
          </w:p>
        </w:tc>
        <w:tc>
          <w:tcPr>
            <w:tcW w:w="1370" w:type="dxa"/>
            <w:shd w:val="clear" w:color="auto" w:fill="auto"/>
          </w:tcPr>
          <w:p w14:paraId="33ECFEC5" w14:textId="77777777" w:rsidR="001A4FC0" w:rsidRPr="00FC046D" w:rsidRDefault="001A4FC0" w:rsidP="00C06AF7">
            <w:pPr>
              <w:rPr>
                <w:rFonts w:ascii="Segoe UI" w:eastAsia="Times New Roman" w:hAnsi="Segoe UI" w:cs="Segoe UI"/>
                <w:sz w:val="20"/>
                <w:szCs w:val="20"/>
              </w:rPr>
            </w:pPr>
          </w:p>
        </w:tc>
      </w:tr>
    </w:tbl>
    <w:p w14:paraId="00CA28C1" w14:textId="77777777" w:rsidR="001A4FC0" w:rsidRPr="00FC046D" w:rsidRDefault="001A4FC0" w:rsidP="001A4FC0">
      <w:pPr>
        <w:rPr>
          <w:rFonts w:ascii="Segoe UI" w:hAnsi="Segoe UI" w:cs="Segoe UI"/>
        </w:rPr>
      </w:pPr>
    </w:p>
    <w:tbl>
      <w:tblPr>
        <w:tblStyle w:val="TableGrid1"/>
        <w:tblW w:w="9773" w:type="dxa"/>
        <w:jc w:val="center"/>
        <w:tblLook w:val="04A0" w:firstRow="1" w:lastRow="0" w:firstColumn="1" w:lastColumn="0" w:noHBand="0" w:noVBand="1"/>
      </w:tblPr>
      <w:tblGrid>
        <w:gridCol w:w="3355"/>
        <w:gridCol w:w="5151"/>
        <w:gridCol w:w="1267"/>
      </w:tblGrid>
      <w:tr w:rsidR="001A4FC0" w:rsidRPr="00FC046D" w14:paraId="583E5449" w14:textId="77777777" w:rsidTr="00C06AF7">
        <w:trPr>
          <w:trHeight w:val="546"/>
          <w:jc w:val="center"/>
        </w:trPr>
        <w:tc>
          <w:tcPr>
            <w:tcW w:w="3355" w:type="dxa"/>
            <w:shd w:val="clear" w:color="auto" w:fill="auto"/>
            <w:vAlign w:val="center"/>
          </w:tcPr>
          <w:p w14:paraId="668A154E" w14:textId="77777777" w:rsidR="001A4FC0" w:rsidRPr="00FC046D" w:rsidRDefault="001A4FC0"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51" w:type="dxa"/>
            <w:shd w:val="clear" w:color="auto" w:fill="auto"/>
            <w:vAlign w:val="center"/>
          </w:tcPr>
          <w:p w14:paraId="5A603D15" w14:textId="77777777" w:rsidR="001A4FC0" w:rsidRPr="00FC046D" w:rsidRDefault="001A4FC0"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7" w:type="dxa"/>
            <w:shd w:val="clear" w:color="auto" w:fill="auto"/>
            <w:vAlign w:val="center"/>
          </w:tcPr>
          <w:p w14:paraId="39143B93" w14:textId="77777777" w:rsidR="001A4FC0" w:rsidRPr="00FC046D" w:rsidRDefault="001A4FC0"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1A4FC0" w:rsidRPr="00FC046D" w14:paraId="5FB5A32A" w14:textId="77777777" w:rsidTr="00C06AF7">
        <w:trPr>
          <w:trHeight w:val="272"/>
          <w:jc w:val="center"/>
        </w:trPr>
        <w:tc>
          <w:tcPr>
            <w:tcW w:w="3355" w:type="dxa"/>
            <w:shd w:val="clear" w:color="auto" w:fill="auto"/>
          </w:tcPr>
          <w:p w14:paraId="6A346536" w14:textId="77777777" w:rsidR="001A4FC0" w:rsidRPr="00545EFF" w:rsidRDefault="001A4FC0" w:rsidP="001A4FC0">
            <w:pPr>
              <w:jc w:val="left"/>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5151" w:type="dxa"/>
            <w:shd w:val="clear" w:color="auto" w:fill="auto"/>
          </w:tcPr>
          <w:p w14:paraId="771BA9A5" w14:textId="77777777" w:rsidR="001A4FC0" w:rsidRPr="00FC046D" w:rsidRDefault="001A4FC0" w:rsidP="00C06AF7">
            <w:pPr>
              <w:rPr>
                <w:rFonts w:ascii="Segoe UI" w:eastAsia="Times New Roman" w:hAnsi="Segoe UI" w:cs="Segoe UI"/>
                <w:sz w:val="20"/>
                <w:szCs w:val="20"/>
              </w:rPr>
            </w:pPr>
          </w:p>
          <w:p w14:paraId="7B4827C2" w14:textId="77777777" w:rsidR="001A4FC0" w:rsidRPr="00FC046D" w:rsidRDefault="001A4FC0" w:rsidP="00C06AF7">
            <w:pPr>
              <w:rPr>
                <w:rFonts w:ascii="Segoe UI" w:eastAsia="Times New Roman" w:hAnsi="Segoe UI" w:cs="Segoe UI"/>
                <w:sz w:val="20"/>
                <w:szCs w:val="20"/>
              </w:rPr>
            </w:pPr>
          </w:p>
        </w:tc>
        <w:tc>
          <w:tcPr>
            <w:tcW w:w="1267" w:type="dxa"/>
            <w:shd w:val="clear" w:color="auto" w:fill="auto"/>
          </w:tcPr>
          <w:p w14:paraId="1A2A3165" w14:textId="77777777" w:rsidR="001A4FC0" w:rsidRPr="00FC046D" w:rsidRDefault="001A4FC0" w:rsidP="00C06AF7">
            <w:pPr>
              <w:rPr>
                <w:rFonts w:ascii="Segoe UI" w:eastAsia="Times New Roman" w:hAnsi="Segoe UI" w:cs="Segoe UI"/>
                <w:sz w:val="20"/>
                <w:szCs w:val="20"/>
              </w:rPr>
            </w:pPr>
          </w:p>
        </w:tc>
      </w:tr>
      <w:tr w:rsidR="001A4FC0" w:rsidRPr="00FC046D" w14:paraId="5B24D1CD" w14:textId="77777777" w:rsidTr="00C06AF7">
        <w:trPr>
          <w:trHeight w:val="272"/>
          <w:jc w:val="center"/>
        </w:trPr>
        <w:tc>
          <w:tcPr>
            <w:tcW w:w="3355" w:type="dxa"/>
            <w:shd w:val="clear" w:color="auto" w:fill="auto"/>
          </w:tcPr>
          <w:p w14:paraId="56417A4B" w14:textId="77777777" w:rsidR="001A4FC0" w:rsidRPr="00545EFF" w:rsidRDefault="001A4FC0" w:rsidP="001A4FC0">
            <w:pPr>
              <w:jc w:val="left"/>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5151" w:type="dxa"/>
            <w:shd w:val="clear" w:color="auto" w:fill="auto"/>
          </w:tcPr>
          <w:p w14:paraId="28FD68A3" w14:textId="77777777" w:rsidR="001A4FC0" w:rsidRPr="00FC046D" w:rsidRDefault="001A4FC0" w:rsidP="00C06AF7">
            <w:pPr>
              <w:rPr>
                <w:rFonts w:ascii="Segoe UI" w:eastAsia="Times New Roman" w:hAnsi="Segoe UI" w:cs="Segoe UI"/>
                <w:sz w:val="20"/>
                <w:szCs w:val="20"/>
              </w:rPr>
            </w:pPr>
          </w:p>
        </w:tc>
        <w:tc>
          <w:tcPr>
            <w:tcW w:w="1267" w:type="dxa"/>
            <w:shd w:val="clear" w:color="auto" w:fill="auto"/>
          </w:tcPr>
          <w:p w14:paraId="1CA40371" w14:textId="77777777" w:rsidR="001A4FC0" w:rsidRPr="00FC046D" w:rsidRDefault="001A4FC0" w:rsidP="00C06AF7">
            <w:pPr>
              <w:rPr>
                <w:rFonts w:ascii="Segoe UI" w:eastAsia="Times New Roman" w:hAnsi="Segoe UI" w:cs="Segoe UI"/>
                <w:sz w:val="20"/>
                <w:szCs w:val="20"/>
              </w:rPr>
            </w:pPr>
          </w:p>
        </w:tc>
      </w:tr>
      <w:tr w:rsidR="001A4FC0" w:rsidRPr="00FC046D" w14:paraId="38C988AC" w14:textId="77777777" w:rsidTr="00C06AF7">
        <w:trPr>
          <w:trHeight w:val="272"/>
          <w:jc w:val="center"/>
        </w:trPr>
        <w:tc>
          <w:tcPr>
            <w:tcW w:w="3355" w:type="dxa"/>
            <w:shd w:val="clear" w:color="auto" w:fill="auto"/>
          </w:tcPr>
          <w:p w14:paraId="2E9197D1" w14:textId="77777777" w:rsidR="001A4FC0" w:rsidRPr="00545EFF" w:rsidRDefault="001A4FC0" w:rsidP="001A4FC0">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2279E772" w14:textId="77777777" w:rsidR="001A4FC0" w:rsidRPr="00545EFF" w:rsidRDefault="001A4FC0" w:rsidP="001A4FC0">
            <w:pPr>
              <w:jc w:val="left"/>
              <w:rPr>
                <w:rFonts w:ascii="Segoe UI" w:eastAsia="Times New Roman" w:hAnsi="Segoe UI" w:cs="Segoe UI"/>
                <w:bCs/>
                <w:sz w:val="20"/>
                <w:szCs w:val="20"/>
              </w:rPr>
            </w:pPr>
          </w:p>
        </w:tc>
        <w:tc>
          <w:tcPr>
            <w:tcW w:w="5151" w:type="dxa"/>
            <w:shd w:val="clear" w:color="auto" w:fill="auto"/>
          </w:tcPr>
          <w:p w14:paraId="39B0D4EF" w14:textId="77777777" w:rsidR="001A4FC0" w:rsidRPr="00FC046D" w:rsidRDefault="001A4FC0" w:rsidP="00C06AF7">
            <w:pPr>
              <w:rPr>
                <w:rFonts w:ascii="Segoe UI" w:eastAsia="Times New Roman" w:hAnsi="Segoe UI" w:cs="Segoe UI"/>
                <w:sz w:val="20"/>
                <w:szCs w:val="20"/>
              </w:rPr>
            </w:pPr>
          </w:p>
        </w:tc>
        <w:tc>
          <w:tcPr>
            <w:tcW w:w="1267" w:type="dxa"/>
            <w:shd w:val="clear" w:color="auto" w:fill="auto"/>
          </w:tcPr>
          <w:p w14:paraId="4FE5AA77" w14:textId="77777777" w:rsidR="001A4FC0" w:rsidRPr="00FC046D" w:rsidRDefault="001A4FC0" w:rsidP="00C06AF7">
            <w:pPr>
              <w:rPr>
                <w:rFonts w:ascii="Segoe UI" w:eastAsia="Times New Roman" w:hAnsi="Segoe UI" w:cs="Segoe UI"/>
                <w:sz w:val="20"/>
                <w:szCs w:val="20"/>
              </w:rPr>
            </w:pPr>
          </w:p>
        </w:tc>
      </w:tr>
      <w:tr w:rsidR="001A4FC0" w:rsidRPr="00FC046D" w14:paraId="60F32E58" w14:textId="77777777" w:rsidTr="00C06AF7">
        <w:trPr>
          <w:trHeight w:val="272"/>
          <w:jc w:val="center"/>
        </w:trPr>
        <w:tc>
          <w:tcPr>
            <w:tcW w:w="3355" w:type="dxa"/>
            <w:shd w:val="clear" w:color="auto" w:fill="auto"/>
          </w:tcPr>
          <w:p w14:paraId="268D087A" w14:textId="77777777" w:rsidR="001A4FC0" w:rsidRPr="00545EFF" w:rsidRDefault="001A4FC0" w:rsidP="001A4FC0">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p w14:paraId="0B8AE992" w14:textId="77777777" w:rsidR="001A4FC0" w:rsidRPr="00545EFF" w:rsidRDefault="001A4FC0" w:rsidP="001A4FC0">
            <w:pPr>
              <w:jc w:val="left"/>
              <w:rPr>
                <w:rFonts w:ascii="Segoe UI" w:eastAsia="Times New Roman" w:hAnsi="Segoe UI" w:cs="Segoe UI"/>
                <w:bCs/>
                <w:sz w:val="20"/>
                <w:szCs w:val="20"/>
              </w:rPr>
            </w:pPr>
          </w:p>
        </w:tc>
        <w:tc>
          <w:tcPr>
            <w:tcW w:w="5151" w:type="dxa"/>
            <w:shd w:val="clear" w:color="auto" w:fill="auto"/>
          </w:tcPr>
          <w:p w14:paraId="6B2F30D2" w14:textId="77777777" w:rsidR="001A4FC0" w:rsidRPr="00FC046D" w:rsidRDefault="001A4FC0" w:rsidP="00C06AF7">
            <w:pPr>
              <w:rPr>
                <w:rFonts w:ascii="Segoe UI" w:eastAsia="Times New Roman" w:hAnsi="Segoe UI" w:cs="Segoe UI"/>
                <w:sz w:val="20"/>
                <w:szCs w:val="20"/>
              </w:rPr>
            </w:pPr>
          </w:p>
        </w:tc>
        <w:tc>
          <w:tcPr>
            <w:tcW w:w="1267" w:type="dxa"/>
            <w:shd w:val="clear" w:color="auto" w:fill="auto"/>
          </w:tcPr>
          <w:p w14:paraId="0C70DDA1" w14:textId="77777777" w:rsidR="001A4FC0" w:rsidRPr="00FC046D" w:rsidRDefault="001A4FC0" w:rsidP="00C06AF7">
            <w:pPr>
              <w:rPr>
                <w:rFonts w:ascii="Segoe UI" w:eastAsia="Times New Roman" w:hAnsi="Segoe UI" w:cs="Segoe UI"/>
                <w:sz w:val="20"/>
                <w:szCs w:val="20"/>
              </w:rPr>
            </w:pPr>
          </w:p>
        </w:tc>
      </w:tr>
      <w:tr w:rsidR="001A4FC0" w:rsidRPr="00FC046D" w14:paraId="198835DC" w14:textId="77777777" w:rsidTr="00C06AF7">
        <w:trPr>
          <w:trHeight w:val="272"/>
          <w:jc w:val="center"/>
        </w:trPr>
        <w:tc>
          <w:tcPr>
            <w:tcW w:w="3355" w:type="dxa"/>
            <w:shd w:val="clear" w:color="auto" w:fill="auto"/>
          </w:tcPr>
          <w:p w14:paraId="6C45E365" w14:textId="77777777" w:rsidR="001A4FC0" w:rsidRPr="00545EFF" w:rsidRDefault="001A4FC0" w:rsidP="001A4FC0">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50319C71" w14:textId="77777777" w:rsidR="001A4FC0" w:rsidRPr="00545EFF" w:rsidRDefault="001A4FC0" w:rsidP="001A4FC0">
            <w:pPr>
              <w:jc w:val="left"/>
              <w:rPr>
                <w:rFonts w:ascii="Segoe UI" w:eastAsia="Times New Roman" w:hAnsi="Segoe UI" w:cs="Segoe UI"/>
                <w:bCs/>
                <w:sz w:val="20"/>
                <w:szCs w:val="20"/>
              </w:rPr>
            </w:pPr>
          </w:p>
        </w:tc>
        <w:tc>
          <w:tcPr>
            <w:tcW w:w="5151" w:type="dxa"/>
            <w:shd w:val="clear" w:color="auto" w:fill="auto"/>
          </w:tcPr>
          <w:p w14:paraId="1A4B738B" w14:textId="2B2848CA" w:rsidR="001A4FC0" w:rsidRPr="00FC046D" w:rsidRDefault="00E45EF4" w:rsidP="00C06AF7">
            <w:pPr>
              <w:rPr>
                <w:rFonts w:ascii="Segoe UI" w:eastAsia="Times New Roman" w:hAnsi="Segoe UI" w:cs="Segoe UI"/>
                <w:sz w:val="20"/>
                <w:szCs w:val="20"/>
              </w:rPr>
            </w:pPr>
            <w:r>
              <w:rPr>
                <w:rFonts w:ascii="Segoe UI" w:eastAsia="Times New Roman" w:hAnsi="Segoe UI" w:cs="Segoe UI"/>
                <w:sz w:val="20"/>
                <w:szCs w:val="20"/>
              </w:rPr>
              <w:t>Markers, pens, post-its (poster and classic), etc.</w:t>
            </w:r>
          </w:p>
        </w:tc>
        <w:tc>
          <w:tcPr>
            <w:tcW w:w="1267" w:type="dxa"/>
            <w:shd w:val="clear" w:color="auto" w:fill="auto"/>
          </w:tcPr>
          <w:p w14:paraId="5B9C62D4" w14:textId="106E33E4" w:rsidR="001A4FC0" w:rsidRPr="00FC046D" w:rsidRDefault="00E45EF4" w:rsidP="00C06AF7">
            <w:pPr>
              <w:rPr>
                <w:rFonts w:ascii="Segoe UI" w:eastAsia="Times New Roman" w:hAnsi="Segoe UI" w:cs="Segoe UI"/>
                <w:sz w:val="20"/>
                <w:szCs w:val="20"/>
              </w:rPr>
            </w:pPr>
            <w:r>
              <w:rPr>
                <w:rFonts w:ascii="Segoe UI" w:eastAsia="Times New Roman" w:hAnsi="Segoe UI" w:cs="Segoe UI"/>
                <w:sz w:val="20"/>
                <w:szCs w:val="20"/>
              </w:rPr>
              <w:t>$1,500.00</w:t>
            </w:r>
          </w:p>
        </w:tc>
      </w:tr>
      <w:tr w:rsidR="001A4FC0" w:rsidRPr="00FC046D" w14:paraId="7A18F77D" w14:textId="77777777" w:rsidTr="00C06AF7">
        <w:trPr>
          <w:trHeight w:val="272"/>
          <w:jc w:val="center"/>
        </w:trPr>
        <w:tc>
          <w:tcPr>
            <w:tcW w:w="3355" w:type="dxa"/>
            <w:shd w:val="clear" w:color="auto" w:fill="auto"/>
          </w:tcPr>
          <w:p w14:paraId="19870068" w14:textId="77777777" w:rsidR="001A4FC0" w:rsidRPr="00545EFF" w:rsidRDefault="001A4FC0" w:rsidP="001A4FC0">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6B275432" w14:textId="77777777" w:rsidR="001A4FC0" w:rsidRPr="00545EFF" w:rsidRDefault="001A4FC0" w:rsidP="001A4FC0">
            <w:pPr>
              <w:jc w:val="left"/>
              <w:rPr>
                <w:rFonts w:ascii="Segoe UI" w:eastAsia="Times New Roman" w:hAnsi="Segoe UI" w:cs="Segoe UI"/>
                <w:bCs/>
                <w:sz w:val="20"/>
                <w:szCs w:val="20"/>
              </w:rPr>
            </w:pPr>
          </w:p>
        </w:tc>
        <w:tc>
          <w:tcPr>
            <w:tcW w:w="5151" w:type="dxa"/>
            <w:shd w:val="clear" w:color="auto" w:fill="auto"/>
          </w:tcPr>
          <w:p w14:paraId="5ED5E7C4" w14:textId="77777777" w:rsidR="001A4FC0" w:rsidRPr="00FC046D" w:rsidRDefault="001A4FC0" w:rsidP="00C06AF7">
            <w:pPr>
              <w:rPr>
                <w:rFonts w:ascii="Segoe UI" w:eastAsia="Times New Roman" w:hAnsi="Segoe UI" w:cs="Segoe UI"/>
                <w:sz w:val="20"/>
                <w:szCs w:val="20"/>
              </w:rPr>
            </w:pPr>
          </w:p>
        </w:tc>
        <w:tc>
          <w:tcPr>
            <w:tcW w:w="1267" w:type="dxa"/>
            <w:shd w:val="clear" w:color="auto" w:fill="auto"/>
          </w:tcPr>
          <w:p w14:paraId="4F292FBB" w14:textId="77777777" w:rsidR="001A4FC0" w:rsidRPr="00FC046D" w:rsidRDefault="001A4FC0" w:rsidP="00C06AF7">
            <w:pPr>
              <w:rPr>
                <w:rFonts w:ascii="Segoe UI" w:eastAsia="Times New Roman" w:hAnsi="Segoe UI" w:cs="Segoe UI"/>
                <w:sz w:val="20"/>
                <w:szCs w:val="20"/>
              </w:rPr>
            </w:pPr>
          </w:p>
        </w:tc>
      </w:tr>
      <w:tr w:rsidR="001A4FC0" w:rsidRPr="00FC046D" w14:paraId="55C8E59E" w14:textId="77777777" w:rsidTr="00C06AF7">
        <w:trPr>
          <w:trHeight w:val="272"/>
          <w:jc w:val="center"/>
        </w:trPr>
        <w:tc>
          <w:tcPr>
            <w:tcW w:w="3355" w:type="dxa"/>
            <w:shd w:val="clear" w:color="auto" w:fill="auto"/>
          </w:tcPr>
          <w:p w14:paraId="2ADB7F75" w14:textId="77777777" w:rsidR="001A4FC0" w:rsidRPr="00545EFF" w:rsidRDefault="001A4FC0" w:rsidP="001A4FC0">
            <w:pPr>
              <w:jc w:val="left"/>
              <w:rPr>
                <w:rFonts w:ascii="Segoe UI" w:eastAsia="Times New Roman" w:hAnsi="Segoe UI" w:cs="Segoe UI"/>
                <w:bCs/>
                <w:sz w:val="20"/>
                <w:szCs w:val="20"/>
              </w:rPr>
            </w:pPr>
            <w:r w:rsidRPr="00545EFF">
              <w:rPr>
                <w:rFonts w:ascii="Segoe UI" w:eastAsia="Times New Roman" w:hAnsi="Segoe UI" w:cs="Segoe UI"/>
                <w:bCs/>
                <w:sz w:val="20"/>
                <w:szCs w:val="20"/>
              </w:rPr>
              <w:lastRenderedPageBreak/>
              <w:t>Supplies: Library Collections</w:t>
            </w:r>
          </w:p>
          <w:p w14:paraId="41B56786" w14:textId="77777777" w:rsidR="001A4FC0" w:rsidRPr="00545EFF" w:rsidRDefault="001A4FC0" w:rsidP="001A4FC0">
            <w:pPr>
              <w:jc w:val="left"/>
              <w:rPr>
                <w:rFonts w:ascii="Segoe UI" w:eastAsia="Times New Roman" w:hAnsi="Segoe UI" w:cs="Segoe UI"/>
                <w:bCs/>
                <w:sz w:val="20"/>
                <w:szCs w:val="20"/>
              </w:rPr>
            </w:pPr>
          </w:p>
        </w:tc>
        <w:tc>
          <w:tcPr>
            <w:tcW w:w="5151" w:type="dxa"/>
            <w:shd w:val="clear" w:color="auto" w:fill="auto"/>
          </w:tcPr>
          <w:p w14:paraId="6751461C" w14:textId="77777777" w:rsidR="001A4FC0" w:rsidRPr="00FC046D" w:rsidRDefault="001A4FC0" w:rsidP="00C06AF7">
            <w:pPr>
              <w:rPr>
                <w:rFonts w:ascii="Segoe UI" w:eastAsia="Times New Roman" w:hAnsi="Segoe UI" w:cs="Segoe UI"/>
                <w:sz w:val="20"/>
                <w:szCs w:val="20"/>
              </w:rPr>
            </w:pPr>
          </w:p>
        </w:tc>
        <w:tc>
          <w:tcPr>
            <w:tcW w:w="1267" w:type="dxa"/>
            <w:shd w:val="clear" w:color="auto" w:fill="auto"/>
          </w:tcPr>
          <w:p w14:paraId="33FB967C" w14:textId="77777777" w:rsidR="001A4FC0" w:rsidRPr="00FC046D" w:rsidRDefault="001A4FC0" w:rsidP="00C06AF7">
            <w:pPr>
              <w:rPr>
                <w:rFonts w:ascii="Segoe UI" w:eastAsia="Times New Roman" w:hAnsi="Segoe UI" w:cs="Segoe UI"/>
                <w:sz w:val="20"/>
                <w:szCs w:val="20"/>
              </w:rPr>
            </w:pPr>
          </w:p>
        </w:tc>
      </w:tr>
      <w:tr w:rsidR="001A4FC0" w:rsidRPr="00FC046D" w14:paraId="0CE37D1B" w14:textId="77777777" w:rsidTr="00C06AF7">
        <w:trPr>
          <w:trHeight w:val="272"/>
          <w:jc w:val="center"/>
        </w:trPr>
        <w:tc>
          <w:tcPr>
            <w:tcW w:w="3355" w:type="dxa"/>
            <w:shd w:val="clear" w:color="auto" w:fill="auto"/>
          </w:tcPr>
          <w:p w14:paraId="171DBEAF" w14:textId="77777777" w:rsidR="001A4FC0" w:rsidRPr="00545EFF" w:rsidRDefault="001A4FC0" w:rsidP="001A4FC0">
            <w:pPr>
              <w:jc w:val="left"/>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6B2902B5" w14:textId="77777777" w:rsidR="001A4FC0" w:rsidRPr="00545EFF" w:rsidRDefault="001A4FC0" w:rsidP="001A4FC0">
            <w:pPr>
              <w:jc w:val="left"/>
              <w:rPr>
                <w:rFonts w:ascii="Segoe UI" w:eastAsia="Times New Roman" w:hAnsi="Segoe UI" w:cs="Segoe UI"/>
                <w:bCs/>
                <w:sz w:val="20"/>
                <w:szCs w:val="20"/>
              </w:rPr>
            </w:pPr>
          </w:p>
        </w:tc>
        <w:tc>
          <w:tcPr>
            <w:tcW w:w="5151" w:type="dxa"/>
            <w:shd w:val="clear" w:color="auto" w:fill="auto"/>
          </w:tcPr>
          <w:p w14:paraId="1F59D05E" w14:textId="62B0EF88" w:rsidR="001A4FC0" w:rsidRPr="00FC046D" w:rsidRDefault="00E45EF4" w:rsidP="00C06AF7">
            <w:pPr>
              <w:rPr>
                <w:rFonts w:ascii="Segoe UI" w:eastAsia="Times New Roman" w:hAnsi="Segoe UI" w:cs="Segoe UI"/>
                <w:sz w:val="20"/>
                <w:szCs w:val="20"/>
              </w:rPr>
            </w:pPr>
            <w:r>
              <w:rPr>
                <w:rFonts w:ascii="Segoe UI" w:eastAsia="Times New Roman" w:hAnsi="Segoe UI" w:cs="Segoe UI"/>
                <w:sz w:val="20"/>
                <w:szCs w:val="20"/>
              </w:rPr>
              <w:t>Speakers, web cams, printers</w:t>
            </w:r>
          </w:p>
        </w:tc>
        <w:tc>
          <w:tcPr>
            <w:tcW w:w="1267" w:type="dxa"/>
            <w:shd w:val="clear" w:color="auto" w:fill="auto"/>
          </w:tcPr>
          <w:p w14:paraId="539B6E4E" w14:textId="0C41E497" w:rsidR="001A4FC0" w:rsidRPr="00FC046D" w:rsidRDefault="00E45EF4" w:rsidP="00C06AF7">
            <w:pPr>
              <w:rPr>
                <w:rFonts w:ascii="Segoe UI" w:eastAsia="Times New Roman" w:hAnsi="Segoe UI" w:cs="Segoe UI"/>
                <w:sz w:val="20"/>
                <w:szCs w:val="20"/>
              </w:rPr>
            </w:pPr>
            <w:r>
              <w:rPr>
                <w:rFonts w:ascii="Segoe UI" w:eastAsia="Times New Roman" w:hAnsi="Segoe UI" w:cs="Segoe UI"/>
                <w:sz w:val="20"/>
                <w:szCs w:val="20"/>
              </w:rPr>
              <w:t>$2,000.00</w:t>
            </w:r>
          </w:p>
        </w:tc>
      </w:tr>
      <w:tr w:rsidR="001A4FC0" w:rsidRPr="00FC046D" w14:paraId="514FF380" w14:textId="77777777" w:rsidTr="00C06AF7">
        <w:trPr>
          <w:trHeight w:val="272"/>
          <w:jc w:val="center"/>
        </w:trPr>
        <w:tc>
          <w:tcPr>
            <w:tcW w:w="3355" w:type="dxa"/>
            <w:shd w:val="clear" w:color="auto" w:fill="auto"/>
          </w:tcPr>
          <w:p w14:paraId="0E433553" w14:textId="77777777" w:rsidR="001A4FC0" w:rsidRPr="00545EFF" w:rsidRDefault="001A4FC0" w:rsidP="001A4FC0">
            <w:pPr>
              <w:jc w:val="left"/>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436173B0" w14:textId="77777777" w:rsidR="001A4FC0" w:rsidRPr="00545EFF" w:rsidRDefault="001A4FC0" w:rsidP="001A4FC0">
            <w:pPr>
              <w:jc w:val="left"/>
              <w:rPr>
                <w:rFonts w:ascii="Segoe UI" w:eastAsia="Times New Roman" w:hAnsi="Segoe UI" w:cs="Segoe UI"/>
                <w:bCs/>
                <w:sz w:val="20"/>
                <w:szCs w:val="20"/>
              </w:rPr>
            </w:pPr>
          </w:p>
        </w:tc>
        <w:tc>
          <w:tcPr>
            <w:tcW w:w="5151" w:type="dxa"/>
            <w:shd w:val="clear" w:color="auto" w:fill="auto"/>
          </w:tcPr>
          <w:p w14:paraId="0CA00C2B" w14:textId="77777777" w:rsidR="001A4FC0" w:rsidRPr="00FC046D" w:rsidRDefault="001A4FC0" w:rsidP="00C06AF7">
            <w:pPr>
              <w:rPr>
                <w:rFonts w:ascii="Segoe UI" w:eastAsia="Times New Roman" w:hAnsi="Segoe UI" w:cs="Segoe UI"/>
                <w:sz w:val="20"/>
                <w:szCs w:val="20"/>
              </w:rPr>
            </w:pPr>
          </w:p>
        </w:tc>
        <w:tc>
          <w:tcPr>
            <w:tcW w:w="1267" w:type="dxa"/>
            <w:shd w:val="clear" w:color="auto" w:fill="auto"/>
          </w:tcPr>
          <w:p w14:paraId="72FF904E" w14:textId="77777777" w:rsidR="001A4FC0" w:rsidRPr="00FC046D" w:rsidRDefault="001A4FC0" w:rsidP="00C06AF7">
            <w:pPr>
              <w:rPr>
                <w:rFonts w:ascii="Segoe UI" w:eastAsia="Times New Roman" w:hAnsi="Segoe UI" w:cs="Segoe UI"/>
                <w:sz w:val="20"/>
                <w:szCs w:val="20"/>
              </w:rPr>
            </w:pPr>
          </w:p>
        </w:tc>
      </w:tr>
      <w:tr w:rsidR="001A4FC0" w:rsidRPr="00FC046D" w14:paraId="212FA2B6" w14:textId="77777777" w:rsidTr="00C06AF7">
        <w:trPr>
          <w:trHeight w:val="272"/>
          <w:jc w:val="center"/>
        </w:trPr>
        <w:tc>
          <w:tcPr>
            <w:tcW w:w="3355" w:type="dxa"/>
            <w:shd w:val="clear" w:color="auto" w:fill="auto"/>
          </w:tcPr>
          <w:p w14:paraId="033D5663" w14:textId="77777777" w:rsidR="001A4FC0" w:rsidRPr="00545EFF" w:rsidRDefault="001A4FC0" w:rsidP="001A4FC0">
            <w:pPr>
              <w:jc w:val="left"/>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6327C21E" w14:textId="77777777" w:rsidR="001A4FC0" w:rsidRPr="00545EFF" w:rsidRDefault="001A4FC0" w:rsidP="001A4FC0">
            <w:pPr>
              <w:jc w:val="left"/>
              <w:rPr>
                <w:rFonts w:ascii="Segoe UI" w:eastAsia="Times New Roman" w:hAnsi="Segoe UI" w:cs="Segoe UI"/>
                <w:bCs/>
                <w:sz w:val="20"/>
                <w:szCs w:val="20"/>
              </w:rPr>
            </w:pPr>
          </w:p>
        </w:tc>
        <w:tc>
          <w:tcPr>
            <w:tcW w:w="5151" w:type="dxa"/>
            <w:shd w:val="clear" w:color="auto" w:fill="auto"/>
          </w:tcPr>
          <w:p w14:paraId="074EF4E9" w14:textId="77777777" w:rsidR="001A4FC0" w:rsidRPr="00FC046D" w:rsidRDefault="001A4FC0" w:rsidP="00C06AF7">
            <w:pPr>
              <w:rPr>
                <w:rFonts w:ascii="Segoe UI" w:eastAsia="Times New Roman" w:hAnsi="Segoe UI" w:cs="Segoe UI"/>
                <w:sz w:val="20"/>
                <w:szCs w:val="20"/>
              </w:rPr>
            </w:pPr>
          </w:p>
        </w:tc>
        <w:tc>
          <w:tcPr>
            <w:tcW w:w="1267" w:type="dxa"/>
            <w:shd w:val="clear" w:color="auto" w:fill="auto"/>
          </w:tcPr>
          <w:p w14:paraId="7B164A5C" w14:textId="77777777" w:rsidR="001A4FC0" w:rsidRPr="00FC046D" w:rsidRDefault="001A4FC0" w:rsidP="00C06AF7">
            <w:pPr>
              <w:rPr>
                <w:rFonts w:ascii="Segoe UI" w:eastAsia="Times New Roman" w:hAnsi="Segoe UI" w:cs="Segoe UI"/>
                <w:sz w:val="20"/>
                <w:szCs w:val="20"/>
              </w:rPr>
            </w:pPr>
          </w:p>
        </w:tc>
      </w:tr>
      <w:tr w:rsidR="001A4FC0" w:rsidRPr="00FC046D" w14:paraId="37C11E22" w14:textId="77777777" w:rsidTr="00C06AF7">
        <w:trPr>
          <w:trHeight w:val="272"/>
          <w:jc w:val="center"/>
        </w:trPr>
        <w:tc>
          <w:tcPr>
            <w:tcW w:w="3355" w:type="dxa"/>
            <w:shd w:val="clear" w:color="auto" w:fill="auto"/>
          </w:tcPr>
          <w:p w14:paraId="3B81DA30" w14:textId="77777777" w:rsidR="001A4FC0" w:rsidRPr="00545EFF" w:rsidRDefault="001A4FC0" w:rsidP="001A4FC0">
            <w:pPr>
              <w:jc w:val="left"/>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7F9C3482" w14:textId="77777777" w:rsidR="001A4FC0" w:rsidRPr="00545EFF" w:rsidRDefault="001A4FC0" w:rsidP="001A4FC0">
            <w:pPr>
              <w:jc w:val="left"/>
              <w:rPr>
                <w:rFonts w:ascii="Tahoma" w:eastAsia="Times New Roman" w:hAnsi="Tahoma" w:cs="Tahoma"/>
                <w:bCs/>
                <w:sz w:val="20"/>
                <w:szCs w:val="20"/>
              </w:rPr>
            </w:pPr>
          </w:p>
        </w:tc>
        <w:tc>
          <w:tcPr>
            <w:tcW w:w="5151" w:type="dxa"/>
            <w:shd w:val="clear" w:color="auto" w:fill="auto"/>
          </w:tcPr>
          <w:p w14:paraId="26974D99" w14:textId="77777777" w:rsidR="001A4FC0" w:rsidRPr="00FC046D" w:rsidRDefault="001A4FC0" w:rsidP="00C06AF7">
            <w:pPr>
              <w:rPr>
                <w:rFonts w:ascii="Segoe UI" w:eastAsia="Times New Roman" w:hAnsi="Segoe UI" w:cs="Segoe UI"/>
                <w:sz w:val="20"/>
                <w:szCs w:val="20"/>
              </w:rPr>
            </w:pPr>
          </w:p>
        </w:tc>
        <w:tc>
          <w:tcPr>
            <w:tcW w:w="1267" w:type="dxa"/>
            <w:shd w:val="clear" w:color="auto" w:fill="auto"/>
          </w:tcPr>
          <w:p w14:paraId="1588AF7D" w14:textId="77777777" w:rsidR="001A4FC0" w:rsidRPr="00FC046D" w:rsidRDefault="001A4FC0" w:rsidP="00C06AF7">
            <w:pPr>
              <w:rPr>
                <w:rFonts w:ascii="Segoe UI" w:eastAsia="Times New Roman" w:hAnsi="Segoe UI" w:cs="Segoe UI"/>
                <w:sz w:val="20"/>
                <w:szCs w:val="20"/>
              </w:rPr>
            </w:pPr>
          </w:p>
        </w:tc>
      </w:tr>
      <w:tr w:rsidR="001A4FC0" w:rsidRPr="00FC046D" w14:paraId="05665823" w14:textId="77777777" w:rsidTr="00C06AF7">
        <w:trPr>
          <w:trHeight w:val="272"/>
          <w:jc w:val="center"/>
        </w:trPr>
        <w:tc>
          <w:tcPr>
            <w:tcW w:w="3355" w:type="dxa"/>
            <w:shd w:val="clear" w:color="auto" w:fill="auto"/>
          </w:tcPr>
          <w:p w14:paraId="06ADE262" w14:textId="77777777" w:rsidR="001A4FC0" w:rsidRPr="00545EFF" w:rsidRDefault="001A4FC0" w:rsidP="001A4FC0">
            <w:pPr>
              <w:jc w:val="left"/>
              <w:rPr>
                <w:rFonts w:ascii="Tahoma" w:eastAsia="Times New Roman" w:hAnsi="Tahoma" w:cs="Tahoma"/>
                <w:bCs/>
                <w:sz w:val="20"/>
                <w:szCs w:val="20"/>
              </w:rPr>
            </w:pPr>
            <w:r w:rsidRPr="00545EFF">
              <w:rPr>
                <w:rFonts w:ascii="Tahoma" w:eastAsia="Times New Roman" w:hAnsi="Tahoma" w:cs="Tahoma"/>
                <w:bCs/>
                <w:sz w:val="20"/>
                <w:szCs w:val="20"/>
              </w:rPr>
              <w:t>Other</w:t>
            </w:r>
          </w:p>
        </w:tc>
        <w:tc>
          <w:tcPr>
            <w:tcW w:w="5151" w:type="dxa"/>
            <w:shd w:val="clear" w:color="auto" w:fill="auto"/>
          </w:tcPr>
          <w:p w14:paraId="57D28FE2" w14:textId="77777777" w:rsidR="001A4FC0" w:rsidRPr="00FC046D" w:rsidRDefault="001A4FC0" w:rsidP="00C06AF7">
            <w:pPr>
              <w:rPr>
                <w:rFonts w:ascii="Segoe UI" w:eastAsia="Times New Roman" w:hAnsi="Segoe UI" w:cs="Segoe UI"/>
                <w:sz w:val="20"/>
                <w:szCs w:val="20"/>
              </w:rPr>
            </w:pPr>
          </w:p>
        </w:tc>
        <w:tc>
          <w:tcPr>
            <w:tcW w:w="1267" w:type="dxa"/>
            <w:shd w:val="clear" w:color="auto" w:fill="auto"/>
          </w:tcPr>
          <w:p w14:paraId="43E6B97A" w14:textId="77777777" w:rsidR="001A4FC0" w:rsidRPr="00FC046D" w:rsidRDefault="001A4FC0" w:rsidP="00C06AF7">
            <w:pPr>
              <w:rPr>
                <w:rFonts w:ascii="Segoe UI" w:eastAsia="Times New Roman" w:hAnsi="Segoe UI" w:cs="Segoe UI"/>
                <w:sz w:val="20"/>
                <w:szCs w:val="20"/>
              </w:rPr>
            </w:pPr>
          </w:p>
        </w:tc>
      </w:tr>
      <w:bookmarkEnd w:id="3"/>
    </w:tbl>
    <w:p w14:paraId="7CFC03AA" w14:textId="77777777" w:rsidR="00B145A3" w:rsidRPr="005A4E46" w:rsidRDefault="00B145A3" w:rsidP="00AB7D49">
      <w:pPr>
        <w:rPr>
          <w:rFonts w:ascii="Segoe UI" w:hAnsi="Segoe UI" w:cs="Segoe UI"/>
        </w:rPr>
      </w:pPr>
    </w:p>
    <w:sectPr w:rsidR="00B145A3" w:rsidRPr="005A4E46" w:rsidSect="00F638A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A4AA9" w14:textId="77777777" w:rsidR="00D32938" w:rsidRDefault="00D32938" w:rsidP="000A0E4A">
      <w:pPr>
        <w:spacing w:after="0" w:line="240" w:lineRule="auto"/>
      </w:pPr>
      <w:r>
        <w:separator/>
      </w:r>
    </w:p>
  </w:endnote>
  <w:endnote w:type="continuationSeparator" w:id="0">
    <w:p w14:paraId="08DDD6B4" w14:textId="77777777" w:rsidR="00D32938" w:rsidRDefault="00D32938"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EF61C" w14:textId="21FE0873" w:rsidR="007B4F27" w:rsidRPr="00C96DC7" w:rsidRDefault="00AD4F79" w:rsidP="007B4F27">
    <w:pPr>
      <w:pStyle w:val="Footer"/>
      <w:jc w:val="right"/>
      <w:rPr>
        <w:i/>
        <w:sz w:val="20"/>
        <w:szCs w:val="20"/>
      </w:rPr>
    </w:pPr>
    <w:r>
      <w:rPr>
        <w:i/>
        <w:sz w:val="20"/>
        <w:szCs w:val="20"/>
      </w:rPr>
      <w:t>20</w:t>
    </w:r>
    <w:r w:rsidR="00B13202">
      <w:rPr>
        <w:i/>
        <w:sz w:val="20"/>
        <w:szCs w:val="20"/>
      </w:rPr>
      <w:t>2</w:t>
    </w:r>
    <w:r w:rsidR="00E71809">
      <w:rPr>
        <w:i/>
        <w:sz w:val="20"/>
        <w:szCs w:val="20"/>
      </w:rPr>
      <w:t>3</w:t>
    </w:r>
    <w:r w:rsidR="00242FF9">
      <w:rPr>
        <w:i/>
        <w:sz w:val="20"/>
        <w:szCs w:val="20"/>
      </w:rPr>
      <w:t>-2</w:t>
    </w:r>
    <w:r w:rsidR="00E71809">
      <w:rPr>
        <w:i/>
        <w:sz w:val="20"/>
        <w:szCs w:val="20"/>
      </w:rPr>
      <w:t>4</w:t>
    </w:r>
    <w:r>
      <w:rPr>
        <w:i/>
        <w:sz w:val="20"/>
        <w:szCs w:val="20"/>
      </w:rPr>
      <w:t xml:space="preserve"> </w:t>
    </w:r>
    <w:r w:rsidR="007B4F27" w:rsidRPr="00C96DC7">
      <w:rPr>
        <w:i/>
        <w:sz w:val="20"/>
        <w:szCs w:val="20"/>
      </w:rPr>
      <w:t xml:space="preserve">Program Review - </w:t>
    </w:r>
    <w:r w:rsidR="007B4F27">
      <w:rPr>
        <w:i/>
        <w:sz w:val="20"/>
        <w:szCs w:val="20"/>
      </w:rPr>
      <w:t>Instructional</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DC15C1">
          <w:rPr>
            <w:i/>
            <w:noProof/>
            <w:sz w:val="20"/>
            <w:szCs w:val="20"/>
          </w:rPr>
          <w:t>14</w:t>
        </w:r>
        <w:r w:rsidR="007B4F27" w:rsidRPr="00C96DC7">
          <w:rPr>
            <w:i/>
            <w:noProof/>
            <w:sz w:val="20"/>
            <w:szCs w:val="20"/>
          </w:rPr>
          <w:fldChar w:fldCharType="end"/>
        </w:r>
      </w:sdtContent>
    </w:sdt>
  </w:p>
  <w:p w14:paraId="74349431"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1E8EA" w14:textId="77777777" w:rsidR="00D32938" w:rsidRDefault="00D32938" w:rsidP="000A0E4A">
      <w:pPr>
        <w:spacing w:after="0" w:line="240" w:lineRule="auto"/>
      </w:pPr>
      <w:r>
        <w:separator/>
      </w:r>
    </w:p>
  </w:footnote>
  <w:footnote w:type="continuationSeparator" w:id="0">
    <w:p w14:paraId="39EFEF9F" w14:textId="77777777" w:rsidR="00D32938" w:rsidRDefault="00D32938"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B0CAE"/>
    <w:multiLevelType w:val="hybridMultilevel"/>
    <w:tmpl w:val="2E7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104BB"/>
    <w:multiLevelType w:val="hybridMultilevel"/>
    <w:tmpl w:val="6686A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2A3DD8"/>
    <w:multiLevelType w:val="hybridMultilevel"/>
    <w:tmpl w:val="7F0A2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A45D28"/>
    <w:multiLevelType w:val="hybridMultilevel"/>
    <w:tmpl w:val="0248C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1"/>
  </w:num>
  <w:num w:numId="5">
    <w:abstractNumId w:val="6"/>
  </w:num>
  <w:num w:numId="6">
    <w:abstractNumId w:val="7"/>
  </w:num>
  <w:num w:numId="7">
    <w:abstractNumId w:val="0"/>
  </w:num>
  <w:num w:numId="8">
    <w:abstractNumId w:val="12"/>
  </w:num>
  <w:num w:numId="9">
    <w:abstractNumId w:val="8"/>
  </w:num>
  <w:num w:numId="10">
    <w:abstractNumId w:val="4"/>
  </w:num>
  <w:num w:numId="11">
    <w:abstractNumId w:val="3"/>
  </w:num>
  <w:num w:numId="12">
    <w:abstractNumId w:val="2"/>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169B5"/>
    <w:rsid w:val="0003091D"/>
    <w:rsid w:val="00063D26"/>
    <w:rsid w:val="00074812"/>
    <w:rsid w:val="00080006"/>
    <w:rsid w:val="000968AD"/>
    <w:rsid w:val="000A0E4A"/>
    <w:rsid w:val="000B4161"/>
    <w:rsid w:val="000C7287"/>
    <w:rsid w:val="000E7A92"/>
    <w:rsid w:val="00103107"/>
    <w:rsid w:val="001251FC"/>
    <w:rsid w:val="0013404B"/>
    <w:rsid w:val="0013741D"/>
    <w:rsid w:val="001421F4"/>
    <w:rsid w:val="001524C7"/>
    <w:rsid w:val="001710F5"/>
    <w:rsid w:val="001775E3"/>
    <w:rsid w:val="00187B22"/>
    <w:rsid w:val="001A4FC0"/>
    <w:rsid w:val="001A7C4F"/>
    <w:rsid w:val="001B0B43"/>
    <w:rsid w:val="001B4ADA"/>
    <w:rsid w:val="001C1119"/>
    <w:rsid w:val="001C6416"/>
    <w:rsid w:val="001D17CD"/>
    <w:rsid w:val="001D7258"/>
    <w:rsid w:val="001F56EE"/>
    <w:rsid w:val="002030DA"/>
    <w:rsid w:val="00215358"/>
    <w:rsid w:val="00242FF9"/>
    <w:rsid w:val="00250933"/>
    <w:rsid w:val="0025722D"/>
    <w:rsid w:val="002616C6"/>
    <w:rsid w:val="00261C88"/>
    <w:rsid w:val="002723D7"/>
    <w:rsid w:val="0027302C"/>
    <w:rsid w:val="00287F6C"/>
    <w:rsid w:val="002C3A82"/>
    <w:rsid w:val="002C6D4C"/>
    <w:rsid w:val="002F67A6"/>
    <w:rsid w:val="00302CFA"/>
    <w:rsid w:val="00311E8A"/>
    <w:rsid w:val="0031247F"/>
    <w:rsid w:val="00312A82"/>
    <w:rsid w:val="00324048"/>
    <w:rsid w:val="003473AC"/>
    <w:rsid w:val="00357E30"/>
    <w:rsid w:val="003705DE"/>
    <w:rsid w:val="00370EAC"/>
    <w:rsid w:val="00385588"/>
    <w:rsid w:val="003928FD"/>
    <w:rsid w:val="00397C07"/>
    <w:rsid w:val="003B0C46"/>
    <w:rsid w:val="003B2626"/>
    <w:rsid w:val="003C7A1D"/>
    <w:rsid w:val="00425484"/>
    <w:rsid w:val="00436AE9"/>
    <w:rsid w:val="00440FAF"/>
    <w:rsid w:val="004456AF"/>
    <w:rsid w:val="004547D3"/>
    <w:rsid w:val="00475AB4"/>
    <w:rsid w:val="00482CC0"/>
    <w:rsid w:val="0049229C"/>
    <w:rsid w:val="004A25AB"/>
    <w:rsid w:val="004C1F49"/>
    <w:rsid w:val="00503086"/>
    <w:rsid w:val="00505739"/>
    <w:rsid w:val="00507EDE"/>
    <w:rsid w:val="005125FF"/>
    <w:rsid w:val="00517630"/>
    <w:rsid w:val="00521806"/>
    <w:rsid w:val="00556737"/>
    <w:rsid w:val="00560474"/>
    <w:rsid w:val="00563371"/>
    <w:rsid w:val="005730CC"/>
    <w:rsid w:val="00574998"/>
    <w:rsid w:val="00585977"/>
    <w:rsid w:val="005862B4"/>
    <w:rsid w:val="005A4E46"/>
    <w:rsid w:val="005B3E44"/>
    <w:rsid w:val="005C2F99"/>
    <w:rsid w:val="005C5524"/>
    <w:rsid w:val="005D40E1"/>
    <w:rsid w:val="005D611A"/>
    <w:rsid w:val="00625A24"/>
    <w:rsid w:val="00637441"/>
    <w:rsid w:val="006629F7"/>
    <w:rsid w:val="00663B65"/>
    <w:rsid w:val="00690751"/>
    <w:rsid w:val="00692A9E"/>
    <w:rsid w:val="006B57EE"/>
    <w:rsid w:val="006D52AC"/>
    <w:rsid w:val="006F3558"/>
    <w:rsid w:val="006F7BEA"/>
    <w:rsid w:val="00710564"/>
    <w:rsid w:val="007158B5"/>
    <w:rsid w:val="00716F76"/>
    <w:rsid w:val="00733CC4"/>
    <w:rsid w:val="00763381"/>
    <w:rsid w:val="00766BD7"/>
    <w:rsid w:val="00785FC7"/>
    <w:rsid w:val="00792E7B"/>
    <w:rsid w:val="0079567C"/>
    <w:rsid w:val="007A46E8"/>
    <w:rsid w:val="007B4F27"/>
    <w:rsid w:val="007C209F"/>
    <w:rsid w:val="007E4EA2"/>
    <w:rsid w:val="0080633A"/>
    <w:rsid w:val="0081324D"/>
    <w:rsid w:val="008139AF"/>
    <w:rsid w:val="008161DF"/>
    <w:rsid w:val="00820B76"/>
    <w:rsid w:val="0082677E"/>
    <w:rsid w:val="00836F7D"/>
    <w:rsid w:val="00867A58"/>
    <w:rsid w:val="00870AEE"/>
    <w:rsid w:val="008725D9"/>
    <w:rsid w:val="00891795"/>
    <w:rsid w:val="00894252"/>
    <w:rsid w:val="008A0846"/>
    <w:rsid w:val="008B43AE"/>
    <w:rsid w:val="008C4D39"/>
    <w:rsid w:val="008D50E4"/>
    <w:rsid w:val="008E30A3"/>
    <w:rsid w:val="008E49ED"/>
    <w:rsid w:val="008F5BB3"/>
    <w:rsid w:val="00910D26"/>
    <w:rsid w:val="009171CF"/>
    <w:rsid w:val="0091753A"/>
    <w:rsid w:val="00936C48"/>
    <w:rsid w:val="009433D4"/>
    <w:rsid w:val="0094659C"/>
    <w:rsid w:val="0094767A"/>
    <w:rsid w:val="009531E5"/>
    <w:rsid w:val="00954361"/>
    <w:rsid w:val="009C7229"/>
    <w:rsid w:val="009D0035"/>
    <w:rsid w:val="009D05B3"/>
    <w:rsid w:val="009E2881"/>
    <w:rsid w:val="00A229FB"/>
    <w:rsid w:val="00A258F3"/>
    <w:rsid w:val="00A347B4"/>
    <w:rsid w:val="00A435FA"/>
    <w:rsid w:val="00A53952"/>
    <w:rsid w:val="00A55A86"/>
    <w:rsid w:val="00A6142A"/>
    <w:rsid w:val="00A6452D"/>
    <w:rsid w:val="00A74FA1"/>
    <w:rsid w:val="00A809EF"/>
    <w:rsid w:val="00A97EF9"/>
    <w:rsid w:val="00AB53FB"/>
    <w:rsid w:val="00AB5573"/>
    <w:rsid w:val="00AB7D49"/>
    <w:rsid w:val="00AC6D15"/>
    <w:rsid w:val="00AC7EC4"/>
    <w:rsid w:val="00AD4F79"/>
    <w:rsid w:val="00AD6B3C"/>
    <w:rsid w:val="00AE3E2F"/>
    <w:rsid w:val="00AF16BF"/>
    <w:rsid w:val="00AF1C9E"/>
    <w:rsid w:val="00B0315A"/>
    <w:rsid w:val="00B11478"/>
    <w:rsid w:val="00B13202"/>
    <w:rsid w:val="00B145A3"/>
    <w:rsid w:val="00B310BC"/>
    <w:rsid w:val="00B32AC7"/>
    <w:rsid w:val="00B459F3"/>
    <w:rsid w:val="00B51F39"/>
    <w:rsid w:val="00B54F62"/>
    <w:rsid w:val="00B61E3D"/>
    <w:rsid w:val="00B70B6E"/>
    <w:rsid w:val="00B761E5"/>
    <w:rsid w:val="00B77293"/>
    <w:rsid w:val="00B82FB3"/>
    <w:rsid w:val="00B84D78"/>
    <w:rsid w:val="00B941A3"/>
    <w:rsid w:val="00BA2B2F"/>
    <w:rsid w:val="00BC276F"/>
    <w:rsid w:val="00C04A02"/>
    <w:rsid w:val="00C11DEF"/>
    <w:rsid w:val="00C247FC"/>
    <w:rsid w:val="00C63E97"/>
    <w:rsid w:val="00C80E03"/>
    <w:rsid w:val="00C841DB"/>
    <w:rsid w:val="00C849C8"/>
    <w:rsid w:val="00CA1258"/>
    <w:rsid w:val="00CA7CD3"/>
    <w:rsid w:val="00CD4935"/>
    <w:rsid w:val="00CD4A21"/>
    <w:rsid w:val="00CE66AA"/>
    <w:rsid w:val="00CE6ED0"/>
    <w:rsid w:val="00CE7A02"/>
    <w:rsid w:val="00CF13E1"/>
    <w:rsid w:val="00D117C4"/>
    <w:rsid w:val="00D13015"/>
    <w:rsid w:val="00D31C30"/>
    <w:rsid w:val="00D32938"/>
    <w:rsid w:val="00D60C5F"/>
    <w:rsid w:val="00D801A5"/>
    <w:rsid w:val="00D83452"/>
    <w:rsid w:val="00DA0CEE"/>
    <w:rsid w:val="00DA72DE"/>
    <w:rsid w:val="00DC15C1"/>
    <w:rsid w:val="00DC63E4"/>
    <w:rsid w:val="00DE16ED"/>
    <w:rsid w:val="00DE2213"/>
    <w:rsid w:val="00E251AE"/>
    <w:rsid w:val="00E45E58"/>
    <w:rsid w:val="00E45EF4"/>
    <w:rsid w:val="00E47699"/>
    <w:rsid w:val="00E476A7"/>
    <w:rsid w:val="00E52761"/>
    <w:rsid w:val="00E71809"/>
    <w:rsid w:val="00E7260C"/>
    <w:rsid w:val="00E72BBA"/>
    <w:rsid w:val="00EB3872"/>
    <w:rsid w:val="00EB4A8F"/>
    <w:rsid w:val="00ED7777"/>
    <w:rsid w:val="00EE3B8A"/>
    <w:rsid w:val="00EE6D05"/>
    <w:rsid w:val="00EF1D3B"/>
    <w:rsid w:val="00F26998"/>
    <w:rsid w:val="00F2759B"/>
    <w:rsid w:val="00F32C7E"/>
    <w:rsid w:val="00F35F07"/>
    <w:rsid w:val="00F40124"/>
    <w:rsid w:val="00F564B0"/>
    <w:rsid w:val="00F638AE"/>
    <w:rsid w:val="00F729AF"/>
    <w:rsid w:val="00F74AC4"/>
    <w:rsid w:val="00F921EC"/>
    <w:rsid w:val="00F95739"/>
    <w:rsid w:val="00FA5D4E"/>
    <w:rsid w:val="00FA62AB"/>
    <w:rsid w:val="00FC2AC1"/>
    <w:rsid w:val="00FD4319"/>
    <w:rsid w:val="00FD522B"/>
    <w:rsid w:val="00FE1B29"/>
    <w:rsid w:val="00FE2589"/>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A4E4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E46"/>
    <w:pPr>
      <w:spacing w:after="0" w:line="240" w:lineRule="auto"/>
    </w:pPr>
  </w:style>
  <w:style w:type="character" w:customStyle="1" w:styleId="Heading1Char">
    <w:name w:val="Heading 1 Char"/>
    <w:basedOn w:val="DefaultParagraphFont"/>
    <w:link w:val="Heading1"/>
    <w:uiPriority w:val="9"/>
    <w:rsid w:val="005A4E4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A4E4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A4E4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A4E4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A4E4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4E4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A4E46"/>
    <w:rPr>
      <w:i/>
      <w:iCs/>
    </w:rPr>
  </w:style>
  <w:style w:type="character" w:customStyle="1" w:styleId="Heading8Char">
    <w:name w:val="Heading 8 Char"/>
    <w:basedOn w:val="DefaultParagraphFont"/>
    <w:link w:val="Heading8"/>
    <w:uiPriority w:val="9"/>
    <w:semiHidden/>
    <w:rsid w:val="005A4E46"/>
    <w:rPr>
      <w:b/>
      <w:bCs/>
    </w:rPr>
  </w:style>
  <w:style w:type="character" w:customStyle="1" w:styleId="Heading9Char">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A4E4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4E46"/>
    <w:rPr>
      <w:rFonts w:asciiTheme="majorHAnsi" w:eastAsiaTheme="majorEastAsia" w:hAnsiTheme="majorHAnsi"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A4E4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A4E4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customStyle="1" w:styleId="UnresolvedMention">
    <w:name w:val="Unresolved Mention"/>
    <w:basedOn w:val="DefaultParagraphFont"/>
    <w:uiPriority w:val="99"/>
    <w:rsid w:val="00FC2AC1"/>
    <w:rPr>
      <w:color w:val="605E5C"/>
      <w:shd w:val="clear" w:color="auto" w:fill="E1DFDD"/>
    </w:rPr>
  </w:style>
  <w:style w:type="table" w:customStyle="1" w:styleId="TableGrid2">
    <w:name w:val="Table Grid2"/>
    <w:basedOn w:val="TableNormal"/>
    <w:next w:val="TableGrid"/>
    <w:uiPriority w:val="39"/>
    <w:rsid w:val="001B0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F1C9E"/>
    <w:pPr>
      <w:jc w:val="left"/>
    </w:pPr>
    <w:rPr>
      <w:rFonts w:ascii="Segoe UI" w:hAnsi="Segoe UI" w:cs="Segoe UI"/>
    </w:rPr>
  </w:style>
  <w:style w:type="character" w:customStyle="1" w:styleId="BodyTextChar">
    <w:name w:val="Body Text Char"/>
    <w:basedOn w:val="DefaultParagraphFont"/>
    <w:link w:val="BodyText"/>
    <w:uiPriority w:val="99"/>
    <w:rsid w:val="00AF1C9E"/>
    <w:rPr>
      <w:rFonts w:ascii="Segoe UI" w:hAnsi="Segoe UI" w:cs="Segoe UI"/>
    </w:rPr>
  </w:style>
  <w:style w:type="paragraph" w:styleId="BodyText2">
    <w:name w:val="Body Text 2"/>
    <w:basedOn w:val="Normal"/>
    <w:link w:val="BodyText2Char"/>
    <w:uiPriority w:val="99"/>
    <w:unhideWhenUsed/>
    <w:rsid w:val="00BA2B2F"/>
    <w:pPr>
      <w:spacing w:after="120" w:line="480" w:lineRule="auto"/>
    </w:pPr>
  </w:style>
  <w:style w:type="character" w:customStyle="1" w:styleId="BodyText2Char">
    <w:name w:val="Body Text 2 Char"/>
    <w:basedOn w:val="DefaultParagraphFont"/>
    <w:link w:val="BodyText2"/>
    <w:uiPriority w:val="99"/>
    <w:rsid w:val="00BA2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146821042">
      <w:bodyDiv w:val="1"/>
      <w:marLeft w:val="0"/>
      <w:marRight w:val="0"/>
      <w:marTop w:val="0"/>
      <w:marBottom w:val="0"/>
      <w:divBdr>
        <w:top w:val="none" w:sz="0" w:space="0" w:color="auto"/>
        <w:left w:val="none" w:sz="0" w:space="0" w:color="auto"/>
        <w:bottom w:val="none" w:sz="0" w:space="0" w:color="auto"/>
        <w:right w:val="none" w:sz="0" w:space="0" w:color="auto"/>
      </w:divBdr>
      <w:divsChild>
        <w:div w:id="239944815">
          <w:marLeft w:val="0"/>
          <w:marRight w:val="0"/>
          <w:marTop w:val="0"/>
          <w:marBottom w:val="0"/>
          <w:divBdr>
            <w:top w:val="none" w:sz="0" w:space="0" w:color="auto"/>
            <w:left w:val="none" w:sz="0" w:space="0" w:color="auto"/>
            <w:bottom w:val="none" w:sz="0" w:space="0" w:color="auto"/>
            <w:right w:val="none" w:sz="0" w:space="0" w:color="auto"/>
          </w:divBdr>
        </w:div>
        <w:div w:id="1605454033">
          <w:marLeft w:val="0"/>
          <w:marRight w:val="0"/>
          <w:marTop w:val="0"/>
          <w:marBottom w:val="0"/>
          <w:divBdr>
            <w:top w:val="none" w:sz="0" w:space="0" w:color="auto"/>
            <w:left w:val="none" w:sz="0" w:space="0" w:color="auto"/>
            <w:bottom w:val="none" w:sz="0" w:space="0" w:color="auto"/>
            <w:right w:val="none" w:sz="0" w:space="0" w:color="auto"/>
          </w:divBdr>
        </w:div>
        <w:div w:id="144780598">
          <w:marLeft w:val="0"/>
          <w:marRight w:val="0"/>
          <w:marTop w:val="0"/>
          <w:marBottom w:val="0"/>
          <w:divBdr>
            <w:top w:val="none" w:sz="0" w:space="0" w:color="auto"/>
            <w:left w:val="none" w:sz="0" w:space="0" w:color="auto"/>
            <w:bottom w:val="none" w:sz="0" w:space="0" w:color="auto"/>
            <w:right w:val="none" w:sz="0" w:space="0" w:color="auto"/>
          </w:divBdr>
        </w:div>
      </w:divsChild>
    </w:div>
    <w:div w:id="154952423">
      <w:bodyDiv w:val="1"/>
      <w:marLeft w:val="0"/>
      <w:marRight w:val="0"/>
      <w:marTop w:val="0"/>
      <w:marBottom w:val="0"/>
      <w:divBdr>
        <w:top w:val="none" w:sz="0" w:space="0" w:color="auto"/>
        <w:left w:val="none" w:sz="0" w:space="0" w:color="auto"/>
        <w:bottom w:val="none" w:sz="0" w:space="0" w:color="auto"/>
        <w:right w:val="none" w:sz="0" w:space="0" w:color="auto"/>
      </w:divBdr>
    </w:div>
    <w:div w:id="204104619">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23223438">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384187812">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208512">
      <w:bodyDiv w:val="1"/>
      <w:marLeft w:val="0"/>
      <w:marRight w:val="0"/>
      <w:marTop w:val="0"/>
      <w:marBottom w:val="0"/>
      <w:divBdr>
        <w:top w:val="none" w:sz="0" w:space="0" w:color="auto"/>
        <w:left w:val="none" w:sz="0" w:space="0" w:color="auto"/>
        <w:bottom w:val="none" w:sz="0" w:space="0" w:color="auto"/>
        <w:right w:val="none" w:sz="0" w:space="0" w:color="auto"/>
      </w:divBdr>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44788650">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049383159">
      <w:bodyDiv w:val="1"/>
      <w:marLeft w:val="0"/>
      <w:marRight w:val="0"/>
      <w:marTop w:val="0"/>
      <w:marBottom w:val="0"/>
      <w:divBdr>
        <w:top w:val="none" w:sz="0" w:space="0" w:color="auto"/>
        <w:left w:val="none" w:sz="0" w:space="0" w:color="auto"/>
        <w:bottom w:val="none" w:sz="0" w:space="0" w:color="auto"/>
        <w:right w:val="none" w:sz="0" w:space="0" w:color="auto"/>
      </w:divBdr>
      <w:divsChild>
        <w:div w:id="1775008735">
          <w:marLeft w:val="0"/>
          <w:marRight w:val="0"/>
          <w:marTop w:val="0"/>
          <w:marBottom w:val="0"/>
          <w:divBdr>
            <w:top w:val="none" w:sz="0" w:space="0" w:color="auto"/>
            <w:left w:val="none" w:sz="0" w:space="0" w:color="auto"/>
            <w:bottom w:val="none" w:sz="0" w:space="0" w:color="auto"/>
            <w:right w:val="none" w:sz="0" w:space="0" w:color="auto"/>
          </w:divBdr>
        </w:div>
      </w:divsChild>
    </w:div>
    <w:div w:id="1057584091">
      <w:bodyDiv w:val="1"/>
      <w:marLeft w:val="0"/>
      <w:marRight w:val="0"/>
      <w:marTop w:val="0"/>
      <w:marBottom w:val="0"/>
      <w:divBdr>
        <w:top w:val="none" w:sz="0" w:space="0" w:color="auto"/>
        <w:left w:val="none" w:sz="0" w:space="0" w:color="auto"/>
        <w:bottom w:val="none" w:sz="0" w:space="0" w:color="auto"/>
        <w:right w:val="none" w:sz="0" w:space="0" w:color="auto"/>
      </w:divBdr>
    </w:div>
    <w:div w:id="1096171932">
      <w:bodyDiv w:val="1"/>
      <w:marLeft w:val="0"/>
      <w:marRight w:val="0"/>
      <w:marTop w:val="0"/>
      <w:marBottom w:val="0"/>
      <w:divBdr>
        <w:top w:val="none" w:sz="0" w:space="0" w:color="auto"/>
        <w:left w:val="none" w:sz="0" w:space="0" w:color="auto"/>
        <w:bottom w:val="none" w:sz="0" w:space="0" w:color="auto"/>
        <w:right w:val="none" w:sz="0" w:space="0" w:color="auto"/>
      </w:divBdr>
    </w:div>
    <w:div w:id="1130123679">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531795783">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2561976">
      <w:bodyDiv w:val="1"/>
      <w:marLeft w:val="0"/>
      <w:marRight w:val="0"/>
      <w:marTop w:val="0"/>
      <w:marBottom w:val="0"/>
      <w:divBdr>
        <w:top w:val="none" w:sz="0" w:space="0" w:color="auto"/>
        <w:left w:val="none" w:sz="0" w:space="0" w:color="auto"/>
        <w:bottom w:val="none" w:sz="0" w:space="0" w:color="auto"/>
        <w:right w:val="none" w:sz="0" w:space="0" w:color="auto"/>
      </w:divBdr>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798834414">
      <w:bodyDiv w:val="1"/>
      <w:marLeft w:val="0"/>
      <w:marRight w:val="0"/>
      <w:marTop w:val="0"/>
      <w:marBottom w:val="0"/>
      <w:divBdr>
        <w:top w:val="none" w:sz="0" w:space="0" w:color="auto"/>
        <w:left w:val="none" w:sz="0" w:space="0" w:color="auto"/>
        <w:bottom w:val="none" w:sz="0" w:space="0" w:color="auto"/>
        <w:right w:val="none" w:sz="0" w:space="0" w:color="auto"/>
      </w:divBdr>
    </w:div>
    <w:div w:id="1828284252">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641696">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eralta.curricunet.co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6" ma:contentTypeDescription="Create a new document." ma:contentTypeScope="" ma:versionID="2a4c0a83bea5c04cb3fd3bb91b617c82">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be548714eaf5c5de6dbb9312c241b06d"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071A79F9-3445-49E4-880C-095C2F83DFFC}">
  <ds:schemaRefs>
    <ds:schemaRef ds:uri="http://schemas.openxmlformats.org/officeDocument/2006/bibliography"/>
  </ds:schemaRefs>
</ds:datastoreItem>
</file>

<file path=customXml/itemProps2.xml><?xml version="1.0" encoding="utf-8"?>
<ds:datastoreItem xmlns:ds="http://schemas.openxmlformats.org/officeDocument/2006/customXml" ds:itemID="{25947FC2-329C-47C7-9E86-C565717BCA4B}"/>
</file>

<file path=customXml/itemProps3.xml><?xml version="1.0" encoding="utf-8"?>
<ds:datastoreItem xmlns:ds="http://schemas.openxmlformats.org/officeDocument/2006/customXml" ds:itemID="{CD24BD5F-013A-4330-B5EF-27F988B30946}"/>
</file>

<file path=customXml/itemProps4.xml><?xml version="1.0" encoding="utf-8"?>
<ds:datastoreItem xmlns:ds="http://schemas.openxmlformats.org/officeDocument/2006/customXml" ds:itemID="{66C59913-D676-4BF1-8C9A-5969B1C17674}"/>
</file>

<file path=docProps/app.xml><?xml version="1.0" encoding="utf-8"?>
<Properties xmlns="http://schemas.openxmlformats.org/officeDocument/2006/extended-properties" xmlns:vt="http://schemas.openxmlformats.org/officeDocument/2006/docPropsVTypes">
  <Template>Normal</Template>
  <TotalTime>14</TotalTime>
  <Pages>18</Pages>
  <Words>4340</Words>
  <Characters>24738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Trish</cp:lastModifiedBy>
  <cp:revision>11</cp:revision>
  <dcterms:created xsi:type="dcterms:W3CDTF">2023-10-16T18:39:00Z</dcterms:created>
  <dcterms:modified xsi:type="dcterms:W3CDTF">2023-10-16T18:52:00Z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