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EF896" w14:textId="77777777" w:rsidR="005A4E46" w:rsidRDefault="005A4E46" w:rsidP="005A4E46">
      <w:pPr>
        <w:pStyle w:val="NoSpacing"/>
        <w:rPr>
          <w:rFonts w:ascii="Calisto MT" w:hAnsi="Calisto MT" w:cs="Segoe UI"/>
          <w:b/>
          <w:noProof/>
          <w:color w:val="000000" w:themeColor="text1"/>
          <w:sz w:val="28"/>
          <w:szCs w:val="28"/>
        </w:rPr>
      </w:pPr>
      <w:bookmarkStart w:id="0" w:name="_Hlk115891896"/>
      <w:bookmarkEnd w:id="0"/>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0870F1D8" w14:textId="481F3A38" w:rsidR="005A4E46" w:rsidRDefault="005A4E46" w:rsidP="69C996A4">
      <w:pPr>
        <w:pStyle w:val="NoSpacing"/>
        <w:jc w:val="center"/>
        <w:rPr>
          <w:rFonts w:ascii="Times New Roman" w:hAnsi="Times New Roman" w:cs="Times New Roman"/>
          <w:b/>
          <w:bCs/>
          <w:noProof/>
          <w:color w:val="000000" w:themeColor="text1"/>
          <w:sz w:val="36"/>
          <w:szCs w:val="36"/>
        </w:rPr>
      </w:pPr>
      <w:r w:rsidRPr="69C996A4">
        <w:rPr>
          <w:rFonts w:ascii="Times New Roman" w:hAnsi="Times New Roman" w:cs="Times New Roman"/>
          <w:b/>
          <w:bCs/>
          <w:noProof/>
          <w:color w:val="000000" w:themeColor="text1"/>
          <w:sz w:val="36"/>
          <w:szCs w:val="36"/>
        </w:rPr>
        <w:t xml:space="preserve"> </w:t>
      </w:r>
      <w:r w:rsidR="00250933" w:rsidRPr="69C996A4">
        <w:rPr>
          <w:rFonts w:ascii="Times New Roman" w:hAnsi="Times New Roman" w:cs="Times New Roman"/>
          <w:b/>
          <w:bCs/>
          <w:noProof/>
          <w:color w:val="000000" w:themeColor="text1"/>
          <w:sz w:val="36"/>
          <w:szCs w:val="36"/>
        </w:rPr>
        <w:t>College of Alameda</w:t>
      </w:r>
      <w:r w:rsidRPr="69C996A4">
        <w:rPr>
          <w:rFonts w:ascii="Times New Roman" w:hAnsi="Times New Roman" w:cs="Times New Roman"/>
          <w:b/>
          <w:bCs/>
          <w:noProof/>
          <w:color w:val="000000" w:themeColor="text1"/>
          <w:sz w:val="36"/>
          <w:szCs w:val="36"/>
        </w:rPr>
        <w:t xml:space="preserve"> </w:t>
      </w:r>
    </w:p>
    <w:p w14:paraId="606AC68A" w14:textId="0FF15351" w:rsidR="00BB245F" w:rsidRPr="00CC4234" w:rsidRDefault="000B4161" w:rsidP="005A4E46">
      <w:pPr>
        <w:pStyle w:val="NoSpacing"/>
        <w:rPr>
          <w:rFonts w:ascii="Times New Roman" w:hAnsi="Times New Roman" w:cs="Times New Roman"/>
          <w:b/>
          <w:bCs/>
          <w:sz w:val="28"/>
          <w:szCs w:val="28"/>
        </w:rPr>
      </w:pPr>
      <w:r w:rsidRPr="69C996A4">
        <w:rPr>
          <w:rFonts w:ascii="Times New Roman" w:hAnsi="Times New Roman" w:cs="Times New Roman"/>
          <w:b/>
          <w:bCs/>
          <w:sz w:val="28"/>
          <w:szCs w:val="28"/>
        </w:rPr>
        <w:t>202</w:t>
      </w:r>
      <w:r w:rsidR="00BB245F" w:rsidRPr="69C996A4">
        <w:rPr>
          <w:rFonts w:ascii="Times New Roman" w:hAnsi="Times New Roman" w:cs="Times New Roman"/>
          <w:b/>
          <w:bCs/>
          <w:sz w:val="28"/>
          <w:szCs w:val="28"/>
        </w:rPr>
        <w:t>2</w:t>
      </w:r>
      <w:r w:rsidRPr="69C996A4">
        <w:rPr>
          <w:rFonts w:ascii="Times New Roman" w:hAnsi="Times New Roman" w:cs="Times New Roman"/>
          <w:b/>
          <w:bCs/>
          <w:sz w:val="28"/>
          <w:szCs w:val="28"/>
        </w:rPr>
        <w:t>-2</w:t>
      </w:r>
      <w:r w:rsidR="00BB245F" w:rsidRPr="69C996A4">
        <w:rPr>
          <w:rFonts w:ascii="Times New Roman" w:hAnsi="Times New Roman" w:cs="Times New Roman"/>
          <w:b/>
          <w:bCs/>
          <w:sz w:val="28"/>
          <w:szCs w:val="28"/>
        </w:rPr>
        <w:t>3</w:t>
      </w:r>
      <w:r w:rsidR="00AD4F79" w:rsidRPr="69C996A4">
        <w:rPr>
          <w:rFonts w:ascii="Times New Roman" w:hAnsi="Times New Roman" w:cs="Times New Roman"/>
          <w:b/>
          <w:bCs/>
          <w:sz w:val="28"/>
          <w:szCs w:val="28"/>
        </w:rPr>
        <w:t xml:space="preserve"> </w:t>
      </w:r>
      <w:r w:rsidR="007B4F27" w:rsidRPr="69C996A4">
        <w:rPr>
          <w:rFonts w:ascii="Times New Roman" w:hAnsi="Times New Roman" w:cs="Times New Roman"/>
          <w:b/>
          <w:bCs/>
          <w:sz w:val="28"/>
          <w:szCs w:val="28"/>
        </w:rPr>
        <w:t xml:space="preserve">Program Review </w:t>
      </w:r>
      <w:r w:rsidR="7C92D5BA" w:rsidRPr="69C996A4">
        <w:rPr>
          <w:rFonts w:ascii="Times New Roman" w:hAnsi="Times New Roman" w:cs="Times New Roman"/>
          <w:b/>
          <w:bCs/>
          <w:sz w:val="28"/>
          <w:szCs w:val="28"/>
        </w:rPr>
        <w:t>Health &amp; Wellness Center</w:t>
      </w:r>
      <w:r w:rsidR="009B58C9" w:rsidRPr="69C996A4">
        <w:rPr>
          <w:rFonts w:ascii="Times New Roman" w:hAnsi="Times New Roman" w:cs="Times New Roman"/>
          <w:b/>
          <w:bCs/>
          <w:sz w:val="28"/>
          <w:szCs w:val="28"/>
        </w:rPr>
        <w:t xml:space="preserve"> – </w:t>
      </w:r>
      <w:r w:rsidR="00FC7276" w:rsidRPr="69C996A4">
        <w:rPr>
          <w:rFonts w:ascii="Times New Roman" w:hAnsi="Times New Roman" w:cs="Times New Roman"/>
          <w:b/>
          <w:bCs/>
          <w:sz w:val="28"/>
          <w:szCs w:val="28"/>
        </w:rPr>
        <w:t>Student Services</w:t>
      </w:r>
      <w:r w:rsidR="00562C99" w:rsidRPr="69C996A4">
        <w:rPr>
          <w:rFonts w:ascii="Times New Roman" w:hAnsi="Times New Roman" w:cs="Times New Roman"/>
          <w:b/>
          <w:bCs/>
          <w:sz w:val="28"/>
          <w:szCs w:val="28"/>
        </w:rPr>
        <w:t xml:space="preserve"> </w:t>
      </w:r>
    </w:p>
    <w:p w14:paraId="1B7B8784" w14:textId="7E109F09" w:rsidR="005A4E46" w:rsidRDefault="005A4E46" w:rsidP="69C996A4">
      <w:pPr>
        <w:rPr>
          <w:rFonts w:ascii="Segoe UI" w:hAnsi="Segoe UI" w:cs="Segoe UI"/>
          <w:b/>
          <w:bCs/>
          <w:sz w:val="20"/>
          <w:szCs w:val="20"/>
          <w:u w:val="single"/>
        </w:rPr>
      </w:pPr>
    </w:p>
    <w:p w14:paraId="10B74923" w14:textId="1E7A2AF4" w:rsidR="00BB245F" w:rsidRDefault="00BB245F" w:rsidP="73856A9A">
      <w:pPr>
        <w:jc w:val="left"/>
        <w:rPr>
          <w:b/>
          <w:bCs/>
          <w:u w:val="single"/>
        </w:rPr>
      </w:pPr>
      <w:r w:rsidRPr="73856A9A">
        <w:rPr>
          <w:b/>
          <w:bCs/>
          <w:u w:val="single"/>
        </w:rPr>
        <w:t xml:space="preserve">Lead Author: </w:t>
      </w:r>
    </w:p>
    <w:tbl>
      <w:tblPr>
        <w:tblStyle w:val="TableGrid"/>
        <w:tblW w:w="9362" w:type="dxa"/>
        <w:tblLook w:val="04A0" w:firstRow="1" w:lastRow="0" w:firstColumn="1" w:lastColumn="0" w:noHBand="0" w:noVBand="1"/>
      </w:tblPr>
      <w:tblGrid>
        <w:gridCol w:w="9362"/>
      </w:tblGrid>
      <w:tr w:rsidR="00BB245F" w:rsidRPr="00D921B3" w14:paraId="4C036DE3" w14:textId="77777777" w:rsidTr="69C996A4">
        <w:trPr>
          <w:trHeight w:val="520"/>
        </w:trPr>
        <w:tc>
          <w:tcPr>
            <w:tcW w:w="9362" w:type="dxa"/>
          </w:tcPr>
          <w:p w14:paraId="7B6E280D" w14:textId="50CF4F2C" w:rsidR="00BB245F" w:rsidRPr="00D921B3" w:rsidRDefault="176C2A8E" w:rsidP="69C996A4">
            <w:pPr>
              <w:jc w:val="left"/>
              <w:rPr>
                <w:b/>
                <w:bCs/>
                <w:u w:val="single"/>
              </w:rPr>
            </w:pPr>
            <w:r>
              <w:t>Lisa Sawadogo, Health Services Coordinator</w:t>
            </w:r>
          </w:p>
        </w:tc>
      </w:tr>
    </w:tbl>
    <w:p w14:paraId="3A9B7E59" w14:textId="77777777" w:rsidR="00BB245F" w:rsidRPr="00D921B3" w:rsidRDefault="00BB245F" w:rsidP="00D921B3">
      <w:pPr>
        <w:jc w:val="left"/>
        <w:rPr>
          <w:rFonts w:cstheme="minorHAnsi"/>
          <w:b/>
          <w:u w:val="single"/>
        </w:rPr>
      </w:pPr>
    </w:p>
    <w:p w14:paraId="7A4AF0D9" w14:textId="77777777" w:rsidR="00BB245F" w:rsidRPr="00D921B3" w:rsidRDefault="00BB245F" w:rsidP="00D921B3">
      <w:pPr>
        <w:jc w:val="left"/>
        <w:rPr>
          <w:rFonts w:cstheme="minorHAnsi"/>
          <w:b/>
          <w:u w:val="single"/>
        </w:rPr>
      </w:pPr>
      <w:r w:rsidRPr="00D921B3">
        <w:rPr>
          <w:rFonts w:cstheme="minorHAnsi"/>
          <w:b/>
          <w:u w:val="single"/>
        </w:rPr>
        <w:t>Program Overview</w:t>
      </w:r>
    </w:p>
    <w:p w14:paraId="07521C29" w14:textId="24B80CA3" w:rsidR="00D801A5" w:rsidRPr="00D921B3" w:rsidRDefault="00BB245F" w:rsidP="00D921B3">
      <w:pPr>
        <w:jc w:val="left"/>
        <w:rPr>
          <w:rFonts w:cstheme="minorHAnsi"/>
        </w:rPr>
      </w:pPr>
      <w:r w:rsidRPr="00D921B3">
        <w:rPr>
          <w:rFonts w:cstheme="minorHAnsi"/>
        </w:rPr>
        <w:t xml:space="preserve">Provide your </w:t>
      </w:r>
      <w:r w:rsidR="00792684" w:rsidRPr="00792684">
        <w:rPr>
          <w:rFonts w:cstheme="minorHAnsi"/>
        </w:rPr>
        <w:t xml:space="preserve">service area’s </w:t>
      </w:r>
      <w:r w:rsidR="00792684">
        <w:rPr>
          <w:rFonts w:cstheme="minorHAnsi"/>
        </w:rPr>
        <w:t xml:space="preserve">mission </w:t>
      </w:r>
      <w:r w:rsidRPr="00D921B3">
        <w:rPr>
          <w:rFonts w:cstheme="minorHAnsi"/>
        </w:rPr>
        <w:t xml:space="preserve">statement. If your </w:t>
      </w:r>
      <w:r w:rsidR="00792684">
        <w:rPr>
          <w:rFonts w:cstheme="minorHAnsi"/>
        </w:rPr>
        <w:t>service area</w:t>
      </w:r>
      <w:r w:rsidRPr="00D921B3">
        <w:rPr>
          <w:rFonts w:cstheme="minorHAnsi"/>
        </w:rPr>
        <w:t xml:space="preserve"> does not have a mission statement, what is your timeline for creating a mission statement?</w:t>
      </w:r>
    </w:p>
    <w:tbl>
      <w:tblPr>
        <w:tblStyle w:val="TableGrid"/>
        <w:tblW w:w="0" w:type="auto"/>
        <w:tblLook w:val="04A0" w:firstRow="1" w:lastRow="0" w:firstColumn="1" w:lastColumn="0" w:noHBand="0" w:noVBand="1"/>
      </w:tblPr>
      <w:tblGrid>
        <w:gridCol w:w="9263"/>
      </w:tblGrid>
      <w:tr w:rsidR="00311E8A" w:rsidRPr="00D921B3" w14:paraId="00A8B0DC" w14:textId="77777777" w:rsidTr="69C996A4">
        <w:trPr>
          <w:trHeight w:val="1214"/>
        </w:trPr>
        <w:tc>
          <w:tcPr>
            <w:tcW w:w="9263" w:type="dxa"/>
          </w:tcPr>
          <w:p w14:paraId="740F0E68" w14:textId="2513506E" w:rsidR="0028543B" w:rsidRPr="00D921B3" w:rsidRDefault="41E2753B" w:rsidP="69C996A4">
            <w:pPr>
              <w:jc w:val="left"/>
            </w:pPr>
            <w:r w:rsidRPr="69C996A4">
              <w:rPr>
                <w:rFonts w:ascii="Calibri" w:eastAsia="Calibri" w:hAnsi="Calibri" w:cs="Calibri"/>
              </w:rPr>
              <w:t xml:space="preserve">College of Alameda is committed to furthering the equality of </w:t>
            </w:r>
            <w:r w:rsidR="5CAC38DC" w:rsidRPr="69C996A4">
              <w:rPr>
                <w:rFonts w:ascii="Calibri" w:eastAsia="Calibri" w:hAnsi="Calibri" w:cs="Calibri"/>
              </w:rPr>
              <w:t>educational</w:t>
            </w:r>
            <w:r w:rsidRPr="69C996A4">
              <w:rPr>
                <w:rFonts w:ascii="Calibri" w:eastAsia="Calibri" w:hAnsi="Calibri" w:cs="Calibri"/>
              </w:rPr>
              <w:t xml:space="preserve"> opportunity and success for all students by providing access to health services which promote the physical, emotional, social, and spiritual well-being of its students. This well-being contributes to the educational aim of our community colleges by promoting student retention and academic success.</w:t>
            </w:r>
          </w:p>
        </w:tc>
      </w:tr>
    </w:tbl>
    <w:p w14:paraId="62958BD0" w14:textId="77777777" w:rsidR="00B54F62" w:rsidRPr="00D921B3" w:rsidRDefault="00B54F62" w:rsidP="00D921B3">
      <w:pPr>
        <w:jc w:val="left"/>
        <w:rPr>
          <w:rFonts w:cstheme="minorHAnsi"/>
        </w:rPr>
      </w:pPr>
    </w:p>
    <w:p w14:paraId="0F1D049A" w14:textId="59C4DC0F" w:rsidR="00BB245F" w:rsidRPr="00D921B3" w:rsidRDefault="00BB245F" w:rsidP="00D921B3">
      <w:pPr>
        <w:jc w:val="left"/>
        <w:rPr>
          <w:rFonts w:cstheme="minorHAnsi"/>
        </w:rPr>
      </w:pPr>
      <w:r w:rsidRPr="00D921B3">
        <w:rPr>
          <w:rFonts w:cstheme="minorHAnsi"/>
        </w:rPr>
        <w:t xml:space="preserve">List your program faculty and/or </w:t>
      </w:r>
      <w:r w:rsidR="00CC4234" w:rsidRPr="00D921B3">
        <w:rPr>
          <w:rFonts w:cstheme="minorHAnsi"/>
        </w:rPr>
        <w:t>staff.</w:t>
      </w:r>
    </w:p>
    <w:tbl>
      <w:tblPr>
        <w:tblStyle w:val="TableGrid"/>
        <w:tblW w:w="9189" w:type="dxa"/>
        <w:tblLook w:val="04A0" w:firstRow="1" w:lastRow="0" w:firstColumn="1" w:lastColumn="0" w:noHBand="0" w:noVBand="1"/>
      </w:tblPr>
      <w:tblGrid>
        <w:gridCol w:w="9189"/>
      </w:tblGrid>
      <w:tr w:rsidR="00BB245F" w:rsidRPr="00D921B3" w14:paraId="3A1EDD51" w14:textId="77777777" w:rsidTr="69C996A4">
        <w:trPr>
          <w:trHeight w:val="863"/>
        </w:trPr>
        <w:tc>
          <w:tcPr>
            <w:tcW w:w="9189" w:type="dxa"/>
          </w:tcPr>
          <w:p w14:paraId="67464D8D" w14:textId="6F66268A" w:rsidR="00BB245F" w:rsidRPr="00D921B3" w:rsidRDefault="4E351530" w:rsidP="69C996A4">
            <w:pPr>
              <w:jc w:val="left"/>
            </w:pPr>
            <w:r w:rsidRPr="69C996A4">
              <w:t>Lisa Sawadogo, Health Services Coordinator – Full-Time Faculty</w:t>
            </w:r>
          </w:p>
          <w:p w14:paraId="094C50A5" w14:textId="4D908CA2" w:rsidR="00BB245F" w:rsidRPr="00D921B3" w:rsidRDefault="4E351530" w:rsidP="69C996A4">
            <w:pPr>
              <w:jc w:val="left"/>
            </w:pPr>
            <w:r w:rsidRPr="69C996A4">
              <w:t>Erica Gibbons, Associate Marriage &amp; Family Therapist – Part-Time Faculty (FDIP)</w:t>
            </w:r>
          </w:p>
          <w:p w14:paraId="5619C11F" w14:textId="3D69F207" w:rsidR="00BB245F" w:rsidRPr="00D921B3" w:rsidRDefault="4E351530" w:rsidP="69C996A4">
            <w:pPr>
              <w:jc w:val="left"/>
            </w:pPr>
            <w:r w:rsidRPr="69C996A4">
              <w:t>Jasmine Sharma, MFT Trainee – Part -Time Volunteer</w:t>
            </w:r>
          </w:p>
          <w:p w14:paraId="775406D3" w14:textId="5FB499D8" w:rsidR="00BB245F" w:rsidRPr="00D921B3" w:rsidRDefault="4E351530" w:rsidP="69C996A4">
            <w:pPr>
              <w:jc w:val="left"/>
            </w:pPr>
            <w:r w:rsidRPr="69C996A4">
              <w:t>Jay Conui, MFT Trainee – Part-Time Volunteer</w:t>
            </w:r>
          </w:p>
          <w:p w14:paraId="27824D2A" w14:textId="6ACBD6A0" w:rsidR="00BB245F" w:rsidRPr="00D921B3" w:rsidRDefault="4E351530" w:rsidP="69C996A4">
            <w:pPr>
              <w:jc w:val="left"/>
            </w:pPr>
            <w:r w:rsidRPr="69C996A4">
              <w:t>Reynaldo Vargas, MFT Trainee – Part-Time Volunteer</w:t>
            </w:r>
          </w:p>
          <w:p w14:paraId="3434E9FF" w14:textId="1218AF55" w:rsidR="00BB245F" w:rsidRPr="00D921B3" w:rsidRDefault="00BB245F" w:rsidP="69C996A4">
            <w:pPr>
              <w:jc w:val="left"/>
            </w:pPr>
          </w:p>
          <w:p w14:paraId="779E21AB" w14:textId="1160AD08" w:rsidR="00BB245F" w:rsidRPr="00D921B3" w:rsidRDefault="33733B43" w:rsidP="69C996A4">
            <w:pPr>
              <w:jc w:val="left"/>
            </w:pPr>
            <w:r w:rsidRPr="69C996A4">
              <w:rPr>
                <w:rFonts w:ascii="Calibri" w:eastAsia="Calibri" w:hAnsi="Calibri" w:cs="Calibri"/>
              </w:rPr>
              <w:t xml:space="preserve">Community partner: Roots Clinic </w:t>
            </w:r>
          </w:p>
          <w:p w14:paraId="07E1AC44" w14:textId="2AE73153" w:rsidR="00BB245F" w:rsidRPr="00D921B3" w:rsidRDefault="33733B43" w:rsidP="69C996A4">
            <w:pPr>
              <w:jc w:val="left"/>
            </w:pPr>
            <w:r w:rsidRPr="69C996A4">
              <w:rPr>
                <w:rFonts w:ascii="Calibri" w:eastAsia="Calibri" w:hAnsi="Calibri" w:cs="Calibri"/>
              </w:rPr>
              <w:t>Nurse Practitioner/Registered Nurse</w:t>
            </w:r>
          </w:p>
          <w:p w14:paraId="333529E5" w14:textId="13E0F7CA" w:rsidR="00BB245F" w:rsidRPr="00D921B3" w:rsidRDefault="33733B43" w:rsidP="69C996A4">
            <w:pPr>
              <w:jc w:val="left"/>
            </w:pPr>
            <w:r w:rsidRPr="69C996A4">
              <w:rPr>
                <w:rFonts w:ascii="Calibri" w:eastAsia="Calibri" w:hAnsi="Calibri" w:cs="Calibri"/>
              </w:rPr>
              <w:t xml:space="preserve">Patient Health Navigator </w:t>
            </w:r>
          </w:p>
          <w:p w14:paraId="76799311" w14:textId="7A84F6FC" w:rsidR="00BB245F" w:rsidRPr="00D921B3" w:rsidRDefault="00BB245F" w:rsidP="69C996A4">
            <w:pPr>
              <w:jc w:val="left"/>
              <w:rPr>
                <w:rFonts w:ascii="Calibri" w:eastAsia="Calibri" w:hAnsi="Calibri" w:cs="Calibri"/>
              </w:rPr>
            </w:pPr>
          </w:p>
          <w:p w14:paraId="1A61DB70" w14:textId="108885B1" w:rsidR="00BB245F" w:rsidRPr="00D921B3" w:rsidRDefault="33733B43" w:rsidP="69C996A4">
            <w:pPr>
              <w:jc w:val="left"/>
            </w:pPr>
            <w:r w:rsidRPr="69C996A4">
              <w:rPr>
                <w:rFonts w:ascii="Calibri" w:eastAsia="Calibri" w:hAnsi="Calibri" w:cs="Calibri"/>
              </w:rPr>
              <w:t xml:space="preserve">The district made the decision to centralize all medical services </w:t>
            </w:r>
            <w:r w:rsidR="0D0F4671" w:rsidRPr="69C996A4">
              <w:rPr>
                <w:rFonts w:ascii="Calibri" w:eastAsia="Calibri" w:hAnsi="Calibri" w:cs="Calibri"/>
              </w:rPr>
              <w:t xml:space="preserve">to </w:t>
            </w:r>
            <w:r w:rsidRPr="69C996A4">
              <w:rPr>
                <w:rFonts w:ascii="Calibri" w:eastAsia="Calibri" w:hAnsi="Calibri" w:cs="Calibri"/>
              </w:rPr>
              <w:t>Laney College and call it the Peralta Wellness Center.  The Roots Clinic is currently providing medical services for all currently enrolled Peralta students from all four colleges Monday – Friday from 9</w:t>
            </w:r>
            <w:r w:rsidR="0F532F06" w:rsidRPr="69C996A4">
              <w:rPr>
                <w:rFonts w:ascii="Calibri" w:eastAsia="Calibri" w:hAnsi="Calibri" w:cs="Calibri"/>
              </w:rPr>
              <w:t>:00</w:t>
            </w:r>
            <w:r w:rsidRPr="69C996A4">
              <w:rPr>
                <w:rFonts w:ascii="Calibri" w:eastAsia="Calibri" w:hAnsi="Calibri" w:cs="Calibri"/>
              </w:rPr>
              <w:t>a.m. – 5</w:t>
            </w:r>
            <w:r w:rsidR="46C51843" w:rsidRPr="69C996A4">
              <w:rPr>
                <w:rFonts w:ascii="Calibri" w:eastAsia="Calibri" w:hAnsi="Calibri" w:cs="Calibri"/>
              </w:rPr>
              <w:t>:00</w:t>
            </w:r>
            <w:r w:rsidRPr="69C996A4">
              <w:rPr>
                <w:rFonts w:ascii="Calibri" w:eastAsia="Calibri" w:hAnsi="Calibri" w:cs="Calibri"/>
              </w:rPr>
              <w:t xml:space="preserve">p.m. on Laney’s </w:t>
            </w:r>
            <w:r w:rsidR="3D437EFE" w:rsidRPr="69C996A4">
              <w:rPr>
                <w:rFonts w:ascii="Calibri" w:eastAsia="Calibri" w:hAnsi="Calibri" w:cs="Calibri"/>
              </w:rPr>
              <w:t>c</w:t>
            </w:r>
            <w:r w:rsidRPr="69C996A4">
              <w:rPr>
                <w:rFonts w:ascii="Calibri" w:eastAsia="Calibri" w:hAnsi="Calibri" w:cs="Calibri"/>
              </w:rPr>
              <w:t xml:space="preserve">ampus.  </w:t>
            </w:r>
          </w:p>
          <w:p w14:paraId="68A79520" w14:textId="0DC90383" w:rsidR="00BB245F" w:rsidRPr="00D921B3" w:rsidRDefault="00BB245F" w:rsidP="69C996A4">
            <w:pPr>
              <w:jc w:val="left"/>
              <w:rPr>
                <w:rFonts w:ascii="Calibri" w:eastAsia="Calibri" w:hAnsi="Calibri" w:cs="Calibri"/>
              </w:rPr>
            </w:pPr>
          </w:p>
          <w:p w14:paraId="6D9733E2" w14:textId="3C5C0502" w:rsidR="00BB245F" w:rsidRPr="00D921B3" w:rsidRDefault="33733B43" w:rsidP="69C996A4">
            <w:pPr>
              <w:jc w:val="left"/>
              <w:rPr>
                <w:rFonts w:ascii="Calibri" w:eastAsia="Calibri" w:hAnsi="Calibri" w:cs="Calibri"/>
              </w:rPr>
            </w:pPr>
            <w:r w:rsidRPr="69C996A4">
              <w:rPr>
                <w:rFonts w:ascii="Calibri" w:eastAsia="Calibri" w:hAnsi="Calibri" w:cs="Calibri"/>
              </w:rPr>
              <w:t xml:space="preserve">College of Alameda mental health services are </w:t>
            </w:r>
            <w:r w:rsidR="0AA47289" w:rsidRPr="69C996A4">
              <w:rPr>
                <w:rFonts w:ascii="Calibri" w:eastAsia="Calibri" w:hAnsi="Calibri" w:cs="Calibri"/>
              </w:rPr>
              <w:t>provided</w:t>
            </w:r>
            <w:r w:rsidRPr="69C996A4">
              <w:rPr>
                <w:rFonts w:ascii="Calibri" w:eastAsia="Calibri" w:hAnsi="Calibri" w:cs="Calibri"/>
              </w:rPr>
              <w:t xml:space="preserve"> remotely</w:t>
            </w:r>
            <w:r w:rsidR="20A773A2" w:rsidRPr="69C996A4">
              <w:rPr>
                <w:rFonts w:ascii="Calibri" w:eastAsia="Calibri" w:hAnsi="Calibri" w:cs="Calibri"/>
              </w:rPr>
              <w:t xml:space="preserve"> and in-</w:t>
            </w:r>
            <w:r w:rsidR="170784EC" w:rsidRPr="69C996A4">
              <w:rPr>
                <w:rFonts w:ascii="Calibri" w:eastAsia="Calibri" w:hAnsi="Calibri" w:cs="Calibri"/>
              </w:rPr>
              <w:t>person Monday</w:t>
            </w:r>
            <w:r w:rsidR="599756EC" w:rsidRPr="69C996A4">
              <w:rPr>
                <w:rFonts w:ascii="Calibri" w:eastAsia="Calibri" w:hAnsi="Calibri" w:cs="Calibri"/>
              </w:rPr>
              <w:t>-</w:t>
            </w:r>
            <w:r w:rsidR="2CA3FD26" w:rsidRPr="69C996A4">
              <w:rPr>
                <w:rFonts w:ascii="Calibri" w:eastAsia="Calibri" w:hAnsi="Calibri" w:cs="Calibri"/>
              </w:rPr>
              <w:t>Friday 8:30</w:t>
            </w:r>
            <w:r w:rsidRPr="69C996A4">
              <w:rPr>
                <w:rFonts w:ascii="Calibri" w:eastAsia="Calibri" w:hAnsi="Calibri" w:cs="Calibri"/>
              </w:rPr>
              <w:t xml:space="preserve">a.m. – </w:t>
            </w:r>
            <w:r w:rsidR="646AED67" w:rsidRPr="69C996A4">
              <w:rPr>
                <w:rFonts w:ascii="Calibri" w:eastAsia="Calibri" w:hAnsi="Calibri" w:cs="Calibri"/>
              </w:rPr>
              <w:t>4:30</w:t>
            </w:r>
            <w:r w:rsidRPr="69C996A4">
              <w:rPr>
                <w:rFonts w:ascii="Calibri" w:eastAsia="Calibri" w:hAnsi="Calibri" w:cs="Calibri"/>
              </w:rPr>
              <w:t xml:space="preserve">p.m.  </w:t>
            </w:r>
          </w:p>
          <w:p w14:paraId="733549AA" w14:textId="0A14B522" w:rsidR="00BB245F" w:rsidRPr="00D921B3" w:rsidRDefault="00BB245F" w:rsidP="69C996A4">
            <w:pPr>
              <w:jc w:val="left"/>
              <w:rPr>
                <w:rFonts w:ascii="Calibri" w:eastAsia="Calibri" w:hAnsi="Calibri" w:cs="Calibri"/>
              </w:rPr>
            </w:pPr>
          </w:p>
          <w:p w14:paraId="0F1A109D" w14:textId="66E8465A" w:rsidR="00BB245F" w:rsidRPr="00D921B3" w:rsidRDefault="33733B43" w:rsidP="69C996A4">
            <w:pPr>
              <w:jc w:val="left"/>
              <w:rPr>
                <w:rFonts w:ascii="Calibri" w:eastAsia="Calibri" w:hAnsi="Calibri" w:cs="Calibri"/>
              </w:rPr>
            </w:pPr>
            <w:r w:rsidRPr="69C996A4">
              <w:rPr>
                <w:rFonts w:ascii="Calibri" w:eastAsia="Calibri" w:hAnsi="Calibri" w:cs="Calibri"/>
              </w:rPr>
              <w:t>*In previous years, medical services</w:t>
            </w:r>
            <w:r w:rsidR="2A2F83EF" w:rsidRPr="69C996A4">
              <w:rPr>
                <w:rFonts w:ascii="Calibri" w:eastAsia="Calibri" w:hAnsi="Calibri" w:cs="Calibri"/>
              </w:rPr>
              <w:t xml:space="preserve"> and acupuncture/massage</w:t>
            </w:r>
            <w:r w:rsidRPr="69C996A4">
              <w:rPr>
                <w:rFonts w:ascii="Calibri" w:eastAsia="Calibri" w:hAnsi="Calibri" w:cs="Calibri"/>
              </w:rPr>
              <w:t xml:space="preserve"> were offered on a part-time basis</w:t>
            </w:r>
            <w:r w:rsidR="1845E16D" w:rsidRPr="69C996A4">
              <w:rPr>
                <w:rFonts w:ascii="Calibri" w:eastAsia="Calibri" w:hAnsi="Calibri" w:cs="Calibri"/>
              </w:rPr>
              <w:t xml:space="preserve"> across all the Peralta Colleges</w:t>
            </w:r>
            <w:r w:rsidR="28BA1FC4" w:rsidRPr="69C996A4">
              <w:rPr>
                <w:rFonts w:ascii="Calibri" w:eastAsia="Calibri" w:hAnsi="Calibri" w:cs="Calibri"/>
              </w:rPr>
              <w:t>. Due to the pandemic, the district re-evaluated services and delivery.</w:t>
            </w:r>
          </w:p>
          <w:p w14:paraId="75FC0A35" w14:textId="77777777" w:rsidR="00BB245F" w:rsidRPr="00D921B3" w:rsidRDefault="00BB245F" w:rsidP="00D921B3">
            <w:pPr>
              <w:jc w:val="left"/>
              <w:rPr>
                <w:rFonts w:cstheme="minorHAnsi"/>
              </w:rPr>
            </w:pPr>
          </w:p>
          <w:p w14:paraId="612095C7" w14:textId="77777777" w:rsidR="00BB245F" w:rsidRPr="00D921B3" w:rsidRDefault="00BB245F" w:rsidP="00D921B3">
            <w:pPr>
              <w:jc w:val="left"/>
              <w:rPr>
                <w:rFonts w:cstheme="minorHAnsi"/>
              </w:rPr>
            </w:pPr>
          </w:p>
        </w:tc>
      </w:tr>
    </w:tbl>
    <w:p w14:paraId="5309C4CB" w14:textId="1A790C98" w:rsidR="00E34E09" w:rsidRDefault="00E34E09" w:rsidP="00D921B3">
      <w:pPr>
        <w:jc w:val="left"/>
        <w:rPr>
          <w:rFonts w:cstheme="minorHAnsi"/>
        </w:rPr>
      </w:pPr>
    </w:p>
    <w:p w14:paraId="56049CB9" w14:textId="77777777" w:rsidR="00792684" w:rsidRPr="00D921B3" w:rsidRDefault="00792684" w:rsidP="00792684">
      <w:pPr>
        <w:jc w:val="left"/>
        <w:rPr>
          <w:rFonts w:cstheme="minorHAnsi"/>
        </w:rPr>
      </w:pPr>
      <w:r w:rsidRPr="00D921B3">
        <w:rPr>
          <w:rFonts w:cstheme="minorHAnsi"/>
        </w:rPr>
        <w:t>List the essential functions of your department, program or unit and provide a description of how the unit aligns with the college mission.</w:t>
      </w:r>
    </w:p>
    <w:tbl>
      <w:tblPr>
        <w:tblStyle w:val="TableGrid"/>
        <w:tblW w:w="9028" w:type="dxa"/>
        <w:tblLook w:val="04A0" w:firstRow="1" w:lastRow="0" w:firstColumn="1" w:lastColumn="0" w:noHBand="0" w:noVBand="1"/>
      </w:tblPr>
      <w:tblGrid>
        <w:gridCol w:w="9028"/>
      </w:tblGrid>
      <w:tr w:rsidR="00792684" w:rsidRPr="00B56101" w14:paraId="55318C78" w14:textId="77777777" w:rsidTr="5C59CA73">
        <w:trPr>
          <w:trHeight w:val="1053"/>
        </w:trPr>
        <w:tc>
          <w:tcPr>
            <w:tcW w:w="9028" w:type="dxa"/>
          </w:tcPr>
          <w:p w14:paraId="50F4EE00" w14:textId="04C8D28A" w:rsidR="00792684" w:rsidRPr="00B56101" w:rsidRDefault="6167373B" w:rsidP="00FC7276">
            <w:pPr>
              <w:pStyle w:val="ListParagraph"/>
              <w:ind w:left="360"/>
              <w:jc w:val="left"/>
            </w:pPr>
            <w:r>
              <w:t xml:space="preserve">The essential functions of wellness services are to provide students with access to services which promote physical, emotional, social, and spiritual well-being. Our department provides mental health wellness support for students </w:t>
            </w:r>
            <w:r w:rsidR="27FAD5C5">
              <w:t>by</w:t>
            </w:r>
            <w:r>
              <w:t xml:space="preserve"> providing individual counseling sessions, support groups, crisis intervention, consultation, referrals, and campus wide workshops and training. </w:t>
            </w:r>
          </w:p>
          <w:p w14:paraId="51C2613F" w14:textId="3BE3E048" w:rsidR="00792684" w:rsidRPr="00B56101" w:rsidRDefault="00792684" w:rsidP="69C996A4">
            <w:pPr>
              <w:pStyle w:val="ListParagraph"/>
              <w:ind w:left="360"/>
              <w:jc w:val="left"/>
            </w:pPr>
          </w:p>
          <w:p w14:paraId="571470CB" w14:textId="0CBDC35C" w:rsidR="00792684" w:rsidRPr="00B56101" w:rsidRDefault="6167373B" w:rsidP="00FC7276">
            <w:pPr>
              <w:pStyle w:val="ListParagraph"/>
              <w:ind w:left="360"/>
              <w:jc w:val="left"/>
            </w:pPr>
            <w:r>
              <w:t xml:space="preserve">The medical services provided through our community clinic partner Roots include, but are not limited </w:t>
            </w:r>
            <w:r w:rsidR="21A67A92">
              <w:t>to</w:t>
            </w:r>
            <w:r>
              <w:t xml:space="preserve"> first aid, pregnancy testing, health education, smoking cessation, health and wellness counseling, triage, flu shots, COVID-19 testing, health insurance counseling, and referrals to off-site facilities. </w:t>
            </w:r>
          </w:p>
          <w:p w14:paraId="74049CB9" w14:textId="73069ABE" w:rsidR="00792684" w:rsidRPr="00B56101" w:rsidRDefault="00792684" w:rsidP="69C996A4">
            <w:pPr>
              <w:pStyle w:val="ListParagraph"/>
              <w:ind w:left="360"/>
              <w:jc w:val="left"/>
            </w:pPr>
          </w:p>
          <w:p w14:paraId="065AECAC" w14:textId="217D64D4" w:rsidR="00792684" w:rsidRPr="00B56101" w:rsidRDefault="6167373B" w:rsidP="00FC7276">
            <w:pPr>
              <w:pStyle w:val="ListParagraph"/>
              <w:ind w:left="360"/>
              <w:jc w:val="left"/>
            </w:pPr>
            <w:r>
              <w:t xml:space="preserve">A </w:t>
            </w:r>
            <w:r w:rsidR="2F4172E4">
              <w:t>part-time faculty through the Faculty Diversity Internship Program was hired to support mental health services, as well as 3 MFT Trainee volunteer graduate students</w:t>
            </w:r>
            <w:r>
              <w:t xml:space="preserve">. During the </w:t>
            </w:r>
            <w:r w:rsidR="64D22180">
              <w:t>2022-2023 academic year</w:t>
            </w:r>
            <w:r>
              <w:t xml:space="preserve">, </w:t>
            </w:r>
            <w:r w:rsidR="67D2534E">
              <w:t>610</w:t>
            </w:r>
            <w:r>
              <w:t xml:space="preserve"> counseling appointments were utilized</w:t>
            </w:r>
            <w:r w:rsidR="72A5E9C9">
              <w:t xml:space="preserve">. </w:t>
            </w:r>
            <w:r>
              <w:t xml:space="preserve"> A total of </w:t>
            </w:r>
            <w:r w:rsidR="7C52C68F">
              <w:t>96</w:t>
            </w:r>
            <w:r>
              <w:t xml:space="preserve"> unduplicated students were supported by </w:t>
            </w:r>
            <w:r w:rsidR="5E922058">
              <w:t xml:space="preserve">the individualized </w:t>
            </w:r>
            <w:r>
              <w:t>mental health</w:t>
            </w:r>
            <w:r w:rsidR="02AD98CB">
              <w:t xml:space="preserve"> counseling services</w:t>
            </w:r>
            <w:r>
              <w:t xml:space="preserve">. </w:t>
            </w:r>
            <w:r w:rsidR="6DE1C3D4">
              <w:t>These numbers increase every year.</w:t>
            </w:r>
            <w:r>
              <w:t xml:space="preserve"> Please note that the Health Services Coordinator is the only full-time faculty overseeing the above mental health </w:t>
            </w:r>
            <w:r w:rsidR="29D3F7C7">
              <w:t>services'</w:t>
            </w:r>
            <w:r>
              <w:t xml:space="preserve"> essential functions; there is currently no part-time faculty or classified staff assigned to support the department. </w:t>
            </w:r>
          </w:p>
          <w:p w14:paraId="43DB7CBD" w14:textId="73A38997" w:rsidR="00792684" w:rsidRPr="00B56101" w:rsidRDefault="00792684" w:rsidP="00FC7276">
            <w:pPr>
              <w:pStyle w:val="ListParagraph"/>
              <w:ind w:left="360"/>
              <w:jc w:val="left"/>
            </w:pPr>
          </w:p>
          <w:p w14:paraId="09FD4AF7" w14:textId="12418F6A" w:rsidR="00792684" w:rsidRPr="00B56101" w:rsidRDefault="6167373B" w:rsidP="00FC7276">
            <w:pPr>
              <w:pStyle w:val="ListParagraph"/>
              <w:ind w:left="360"/>
              <w:jc w:val="left"/>
            </w:pPr>
            <w:r>
              <w:t>Health Services aligns with the greater college mission statement as it provides services that address barriers to equal access and ability to complete courses.</w:t>
            </w:r>
          </w:p>
        </w:tc>
      </w:tr>
    </w:tbl>
    <w:p w14:paraId="1C0D7A48" w14:textId="77777777" w:rsidR="00FC7276" w:rsidRDefault="00FC7276" w:rsidP="00D921B3">
      <w:pPr>
        <w:jc w:val="left"/>
        <w:rPr>
          <w:rFonts w:cstheme="minorHAnsi"/>
        </w:rPr>
      </w:pPr>
    </w:p>
    <w:p w14:paraId="7299C0B7" w14:textId="77777777" w:rsidR="00FC7276" w:rsidRDefault="00FC7276" w:rsidP="00D921B3">
      <w:pPr>
        <w:jc w:val="left"/>
        <w:rPr>
          <w:rFonts w:cstheme="minorHAnsi"/>
        </w:rPr>
      </w:pPr>
    </w:p>
    <w:p w14:paraId="33118CE2" w14:textId="77777777" w:rsidR="00FC7276" w:rsidRDefault="00FC7276" w:rsidP="00D921B3">
      <w:pPr>
        <w:jc w:val="left"/>
        <w:rPr>
          <w:rFonts w:cstheme="minorHAnsi"/>
        </w:rPr>
      </w:pPr>
    </w:p>
    <w:p w14:paraId="6723A803" w14:textId="77777777" w:rsidR="00FC7276" w:rsidRDefault="00FC7276" w:rsidP="00D921B3">
      <w:pPr>
        <w:jc w:val="left"/>
        <w:rPr>
          <w:rFonts w:cstheme="minorHAnsi"/>
        </w:rPr>
      </w:pPr>
    </w:p>
    <w:p w14:paraId="1050C93F" w14:textId="77777777" w:rsidR="00FC7276" w:rsidRDefault="00FC7276" w:rsidP="00D921B3">
      <w:pPr>
        <w:jc w:val="left"/>
        <w:rPr>
          <w:rFonts w:cstheme="minorHAnsi"/>
        </w:rPr>
      </w:pPr>
    </w:p>
    <w:p w14:paraId="262B4824" w14:textId="77777777" w:rsidR="00FC7276" w:rsidRDefault="00FC7276" w:rsidP="00D921B3">
      <w:pPr>
        <w:jc w:val="left"/>
        <w:rPr>
          <w:rFonts w:cstheme="minorHAnsi"/>
        </w:rPr>
      </w:pPr>
    </w:p>
    <w:p w14:paraId="739B729B" w14:textId="7AFBC7EC" w:rsidR="00C826B8" w:rsidRPr="00D921B3" w:rsidRDefault="00B11478" w:rsidP="08DAF868">
      <w:pPr>
        <w:jc w:val="left"/>
      </w:pPr>
      <w:r w:rsidRPr="08DAF868">
        <w:t>List your p</w:t>
      </w:r>
      <w:r w:rsidR="00425484" w:rsidRPr="08DAF868">
        <w:t xml:space="preserve">rogram </w:t>
      </w:r>
      <w:r w:rsidRPr="08DAF868">
        <w:t>g</w:t>
      </w:r>
      <w:r w:rsidR="00425484" w:rsidRPr="08DAF868">
        <w:t xml:space="preserve">oals from your most recent Program Review or </w:t>
      </w:r>
      <w:r w:rsidR="36F5E01A" w:rsidRPr="08DAF868">
        <w:t>APU (Annual Program Update)</w:t>
      </w:r>
      <w:r w:rsidR="00425484" w:rsidRPr="08DAF868">
        <w:t xml:space="preserve">. </w:t>
      </w:r>
      <w:r w:rsidR="007A46E8" w:rsidRPr="08DAF868">
        <w:t xml:space="preserve">Then, provide an update on the status of the goal. Has your program achieved </w:t>
      </w:r>
      <w:r w:rsidR="0082677E" w:rsidRPr="08DAF868">
        <w:t>the goal</w:t>
      </w:r>
      <w:r w:rsidR="0AA45DC3" w:rsidRPr="08DAF868">
        <w:t xml:space="preserve">? </w:t>
      </w:r>
      <w:r w:rsidR="007A46E8" w:rsidRPr="08DAF868">
        <w:t>Ha</w:t>
      </w:r>
      <w:r w:rsidR="0082677E" w:rsidRPr="08DAF868">
        <w:t>ve any of your goals</w:t>
      </w:r>
      <w:r w:rsidR="007A46E8" w:rsidRPr="08DAF868">
        <w:t xml:space="preserve"> been revised or </w:t>
      </w:r>
      <w:r w:rsidR="32B15408" w:rsidRPr="08DAF868">
        <w:t>are any</w:t>
      </w:r>
      <w:r w:rsidR="007A46E8" w:rsidRPr="08DAF868">
        <w:t xml:space="preserve"> still in progress? </w:t>
      </w:r>
      <w:r w:rsidR="0082677E" w:rsidRPr="08DAF868">
        <w:t>Lastly, m</w:t>
      </w:r>
      <w:r w:rsidR="007A46E8" w:rsidRPr="08DAF868">
        <w:t>ake sure</w:t>
      </w:r>
      <w:r w:rsidR="0082677E" w:rsidRPr="08DAF868">
        <w:t xml:space="preserve"> to</w:t>
      </w:r>
      <w:r w:rsidR="007A46E8" w:rsidRPr="08DAF868">
        <w:t xml:space="preserve"> discuss which College or District goal your program goal aligns to</w:t>
      </w:r>
      <w:r w:rsidR="00C826B8" w:rsidRPr="08DAF868">
        <w:t xml:space="preserve">. </w:t>
      </w:r>
    </w:p>
    <w:p w14:paraId="27035E60" w14:textId="619C9396" w:rsidR="00D161B4" w:rsidRPr="00D921B3" w:rsidRDefault="007A46E8" w:rsidP="08DAF868">
      <w:pPr>
        <w:jc w:val="left"/>
      </w:pPr>
      <w:r w:rsidRPr="08DAF868">
        <w:t>If no program goals exist or if this is your first program review, create 2-</w:t>
      </w:r>
      <w:r w:rsidR="00A75707" w:rsidRPr="08DAF868">
        <w:t>3</w:t>
      </w:r>
      <w:r w:rsidRPr="08DAF868">
        <w:t xml:space="preserve"> goals and align </w:t>
      </w:r>
      <w:r w:rsidR="0082677E" w:rsidRPr="08DAF868">
        <w:t xml:space="preserve">them </w:t>
      </w:r>
      <w:r w:rsidRPr="08DAF868">
        <w:t xml:space="preserve">with a </w:t>
      </w:r>
      <w:bookmarkStart w:id="1" w:name="_Int_rsnzXFm7"/>
      <w:r w:rsidRPr="08DAF868">
        <w:t>College</w:t>
      </w:r>
      <w:bookmarkEnd w:id="1"/>
      <w:r w:rsidRPr="08DAF868">
        <w:t xml:space="preserve"> or District goal. </w:t>
      </w:r>
    </w:p>
    <w:tbl>
      <w:tblPr>
        <w:tblStyle w:val="TableGrid2"/>
        <w:tblW w:w="9250" w:type="dxa"/>
        <w:tblLook w:val="04A0" w:firstRow="1" w:lastRow="0" w:firstColumn="1" w:lastColumn="0" w:noHBand="0" w:noVBand="1"/>
      </w:tblPr>
      <w:tblGrid>
        <w:gridCol w:w="3445"/>
        <w:gridCol w:w="5805"/>
      </w:tblGrid>
      <w:tr w:rsidR="00155788" w:rsidRPr="00D921B3" w14:paraId="443849B3" w14:textId="77777777" w:rsidTr="5C59CA73">
        <w:trPr>
          <w:trHeight w:val="464"/>
        </w:trPr>
        <w:tc>
          <w:tcPr>
            <w:tcW w:w="3445" w:type="dxa"/>
          </w:tcPr>
          <w:p w14:paraId="4F297B44" w14:textId="77777777" w:rsidR="00155788" w:rsidRPr="00D921B3" w:rsidRDefault="00155788" w:rsidP="00D921B3">
            <w:pPr>
              <w:jc w:val="left"/>
              <w:rPr>
                <w:rFonts w:cstheme="minorHAnsi"/>
                <w:b/>
                <w:bCs/>
              </w:rPr>
            </w:pPr>
            <w:r w:rsidRPr="00D921B3">
              <w:rPr>
                <w:rFonts w:cstheme="minorHAnsi"/>
                <w:b/>
                <w:bCs/>
              </w:rPr>
              <w:t>Program Goal</w:t>
            </w:r>
          </w:p>
        </w:tc>
        <w:tc>
          <w:tcPr>
            <w:tcW w:w="5805" w:type="dxa"/>
          </w:tcPr>
          <w:p w14:paraId="6B375156" w14:textId="61DE6AE4" w:rsidR="00DA2C1C" w:rsidRPr="00D921B3" w:rsidRDefault="697E12F5" w:rsidP="5C59CA73">
            <w:pPr>
              <w:jc w:val="left"/>
            </w:pPr>
            <w:r w:rsidRPr="5C59CA73">
              <w:rPr>
                <w:rFonts w:ascii="Calibri" w:eastAsia="Calibri" w:hAnsi="Calibri" w:cs="Calibri"/>
              </w:rPr>
              <w:t>Update or maintain service area outcomes annually and meet or exceed all service area outcome measures for health services.</w:t>
            </w:r>
          </w:p>
        </w:tc>
      </w:tr>
      <w:tr w:rsidR="00155788" w:rsidRPr="00D921B3" w14:paraId="15881579" w14:textId="77777777" w:rsidTr="5C59CA73">
        <w:trPr>
          <w:trHeight w:val="350"/>
        </w:trPr>
        <w:tc>
          <w:tcPr>
            <w:tcW w:w="3445" w:type="dxa"/>
          </w:tcPr>
          <w:p w14:paraId="3E7042CD" w14:textId="21B21047" w:rsidR="00155788" w:rsidRPr="00D921B3" w:rsidRDefault="09D28B81" w:rsidP="08DAF868">
            <w:pPr>
              <w:jc w:val="left"/>
            </w:pPr>
            <w:r w:rsidRPr="08DAF868">
              <w:t>Status: In-Progress or Complete</w:t>
            </w:r>
            <w:r w:rsidR="09A7199B" w:rsidRPr="08DAF868">
              <w:t xml:space="preserve">? </w:t>
            </w:r>
          </w:p>
        </w:tc>
        <w:tc>
          <w:tcPr>
            <w:tcW w:w="5805" w:type="dxa"/>
          </w:tcPr>
          <w:p w14:paraId="73BF8617" w14:textId="4402F149" w:rsidR="00DA2C1C" w:rsidRPr="00D921B3" w:rsidRDefault="4BBB4DE4" w:rsidP="5C59CA73">
            <w:pPr>
              <w:jc w:val="left"/>
            </w:pPr>
            <w:r w:rsidRPr="5C59CA73">
              <w:t>Complete</w:t>
            </w:r>
          </w:p>
        </w:tc>
      </w:tr>
      <w:tr w:rsidR="00DA2C1C" w:rsidRPr="00D921B3" w14:paraId="69403A08" w14:textId="77777777" w:rsidTr="5C59CA73">
        <w:trPr>
          <w:trHeight w:val="797"/>
        </w:trPr>
        <w:tc>
          <w:tcPr>
            <w:tcW w:w="3445" w:type="dxa"/>
          </w:tcPr>
          <w:p w14:paraId="20AC72D7" w14:textId="77777777" w:rsidR="00DA2C1C" w:rsidRPr="00D921B3" w:rsidRDefault="00DA2C1C" w:rsidP="00D921B3">
            <w:pPr>
              <w:jc w:val="left"/>
              <w:rPr>
                <w:rFonts w:cstheme="minorHAnsi"/>
              </w:rPr>
            </w:pPr>
            <w:r w:rsidRPr="00D921B3">
              <w:rPr>
                <w:rFonts w:cstheme="minorHAnsi"/>
              </w:rPr>
              <w:t>Which college or district goal is aligned with your program goal?</w:t>
            </w:r>
          </w:p>
          <w:p w14:paraId="12BE5835" w14:textId="77777777" w:rsidR="00DA2C1C" w:rsidRPr="00D921B3" w:rsidRDefault="00DA2C1C" w:rsidP="00D921B3">
            <w:pPr>
              <w:jc w:val="left"/>
              <w:rPr>
                <w:rFonts w:cstheme="minorHAnsi"/>
              </w:rPr>
            </w:pPr>
          </w:p>
        </w:tc>
        <w:tc>
          <w:tcPr>
            <w:tcW w:w="5805" w:type="dxa"/>
          </w:tcPr>
          <w:p w14:paraId="2B4AA247" w14:textId="26214D6A" w:rsidR="00DA2C1C" w:rsidRPr="00D921B3" w:rsidRDefault="0C2317D0" w:rsidP="5C59CA73">
            <w:pPr>
              <w:jc w:val="left"/>
            </w:pPr>
            <w:r w:rsidRPr="5C59CA73">
              <w:rPr>
                <w:rFonts w:ascii="Calibri" w:eastAsia="Calibri" w:hAnsi="Calibri" w:cs="Calibri"/>
              </w:rPr>
              <w:t>College: Strengthen data driven/informed decision-making District: Develop and manage resources to advance our mission</w:t>
            </w:r>
          </w:p>
        </w:tc>
      </w:tr>
    </w:tbl>
    <w:p w14:paraId="67479098" w14:textId="77777777" w:rsidR="00CA17E0" w:rsidRPr="00D921B3"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155788" w:rsidRPr="00D921B3" w14:paraId="7074BA0D" w14:textId="77777777" w:rsidTr="5C59CA73">
        <w:trPr>
          <w:trHeight w:val="425"/>
        </w:trPr>
        <w:tc>
          <w:tcPr>
            <w:tcW w:w="3436" w:type="dxa"/>
          </w:tcPr>
          <w:p w14:paraId="64ABC1AB" w14:textId="77777777" w:rsidR="00155788" w:rsidRPr="00D921B3" w:rsidRDefault="00155788" w:rsidP="00D921B3">
            <w:pPr>
              <w:jc w:val="left"/>
              <w:rPr>
                <w:rFonts w:cstheme="minorHAnsi"/>
                <w:b/>
                <w:bCs/>
              </w:rPr>
            </w:pPr>
            <w:r w:rsidRPr="00D921B3">
              <w:rPr>
                <w:rFonts w:cstheme="minorHAnsi"/>
                <w:b/>
                <w:bCs/>
              </w:rPr>
              <w:t>Program Goal</w:t>
            </w:r>
          </w:p>
        </w:tc>
        <w:tc>
          <w:tcPr>
            <w:tcW w:w="5838" w:type="dxa"/>
          </w:tcPr>
          <w:p w14:paraId="0A9AD1F1" w14:textId="5668A169" w:rsidR="00155788" w:rsidRPr="00D921B3" w:rsidRDefault="66F64F20" w:rsidP="5C59CA73">
            <w:pPr>
              <w:jc w:val="left"/>
            </w:pPr>
            <w:r w:rsidRPr="5C59CA73">
              <w:rPr>
                <w:rFonts w:ascii="Calibri" w:eastAsia="Calibri" w:hAnsi="Calibri" w:cs="Calibri"/>
              </w:rPr>
              <w:t>Increase offering of student success workshops related to wellness and health education from 2 to 4 annually.</w:t>
            </w:r>
          </w:p>
        </w:tc>
      </w:tr>
      <w:tr w:rsidR="00155788" w:rsidRPr="00D921B3" w14:paraId="01E5AEDD" w14:textId="77777777" w:rsidTr="5C59CA73">
        <w:trPr>
          <w:trHeight w:val="297"/>
        </w:trPr>
        <w:tc>
          <w:tcPr>
            <w:tcW w:w="3436" w:type="dxa"/>
          </w:tcPr>
          <w:p w14:paraId="49128B12" w14:textId="29AA88FE" w:rsidR="00155788" w:rsidRPr="00D921B3" w:rsidRDefault="09D28B81" w:rsidP="08DAF868">
            <w:pPr>
              <w:jc w:val="left"/>
            </w:pPr>
            <w:r w:rsidRPr="08DAF868">
              <w:t>Status: In-Progress or Complete</w:t>
            </w:r>
            <w:r w:rsidR="712E468D" w:rsidRPr="08DAF868">
              <w:t xml:space="preserve">? </w:t>
            </w:r>
          </w:p>
        </w:tc>
        <w:tc>
          <w:tcPr>
            <w:tcW w:w="5838" w:type="dxa"/>
          </w:tcPr>
          <w:p w14:paraId="0F62E926" w14:textId="4C03A202" w:rsidR="00B06344" w:rsidRPr="00D921B3" w:rsidRDefault="07587AD3" w:rsidP="5C59CA73">
            <w:pPr>
              <w:jc w:val="left"/>
            </w:pPr>
            <w:r w:rsidRPr="5C59CA73">
              <w:t>Complete</w:t>
            </w:r>
          </w:p>
          <w:p w14:paraId="676DFF3D" w14:textId="77777777" w:rsidR="00155788" w:rsidRPr="00D921B3" w:rsidRDefault="00155788" w:rsidP="00D921B3">
            <w:pPr>
              <w:jc w:val="left"/>
              <w:rPr>
                <w:rFonts w:cstheme="minorHAnsi"/>
              </w:rPr>
            </w:pPr>
          </w:p>
        </w:tc>
      </w:tr>
      <w:tr w:rsidR="00155788" w:rsidRPr="00D921B3" w14:paraId="7E41DB41" w14:textId="77777777" w:rsidTr="5C59CA73">
        <w:trPr>
          <w:trHeight w:val="728"/>
        </w:trPr>
        <w:tc>
          <w:tcPr>
            <w:tcW w:w="3436" w:type="dxa"/>
          </w:tcPr>
          <w:p w14:paraId="2ADF7BA7" w14:textId="55C0889A" w:rsidR="00155788" w:rsidRPr="00D921B3" w:rsidRDefault="00155788" w:rsidP="00D921B3">
            <w:pPr>
              <w:jc w:val="left"/>
              <w:rPr>
                <w:rFonts w:cstheme="minorHAnsi"/>
              </w:rPr>
            </w:pPr>
            <w:r w:rsidRPr="00D921B3">
              <w:rPr>
                <w:rFonts w:cstheme="minorHAnsi"/>
              </w:rPr>
              <w:t>Which college or district goal is aligned with your program goal</w:t>
            </w:r>
            <w:r w:rsidR="00BB245F" w:rsidRPr="00D921B3">
              <w:rPr>
                <w:rFonts w:cstheme="minorHAnsi"/>
              </w:rPr>
              <w:t>?</w:t>
            </w:r>
          </w:p>
        </w:tc>
        <w:tc>
          <w:tcPr>
            <w:tcW w:w="5838" w:type="dxa"/>
          </w:tcPr>
          <w:p w14:paraId="5A976D1D" w14:textId="4F7E68B4" w:rsidR="00D161B4" w:rsidRPr="00D921B3" w:rsidRDefault="187C2ECD" w:rsidP="5C59CA73">
            <w:pPr>
              <w:jc w:val="left"/>
            </w:pPr>
            <w:r w:rsidRPr="5C59CA73">
              <w:rPr>
                <w:rFonts w:ascii="Calibri" w:eastAsia="Calibri" w:hAnsi="Calibri" w:cs="Calibri"/>
              </w:rPr>
              <w:t>College: Increase retention and persistence rates District: Advance student access, equity, and success</w:t>
            </w:r>
          </w:p>
        </w:tc>
      </w:tr>
    </w:tbl>
    <w:p w14:paraId="75CB872A" w14:textId="546B09C7" w:rsidR="00CA17E0" w:rsidRDefault="00CA17E0" w:rsidP="00D921B3">
      <w:pPr>
        <w:jc w:val="left"/>
        <w:rPr>
          <w:rFonts w:cstheme="minorHAnsi"/>
        </w:rPr>
      </w:pPr>
    </w:p>
    <w:tbl>
      <w:tblPr>
        <w:tblStyle w:val="TableGrid2"/>
        <w:tblW w:w="9274" w:type="dxa"/>
        <w:tblLook w:val="04A0" w:firstRow="1" w:lastRow="0" w:firstColumn="1" w:lastColumn="0" w:noHBand="0" w:noVBand="1"/>
      </w:tblPr>
      <w:tblGrid>
        <w:gridCol w:w="3436"/>
        <w:gridCol w:w="5838"/>
      </w:tblGrid>
      <w:tr w:rsidR="00562C99" w:rsidRPr="00D921B3" w14:paraId="4A9061A7" w14:textId="77777777" w:rsidTr="5C59CA73">
        <w:trPr>
          <w:trHeight w:val="425"/>
        </w:trPr>
        <w:tc>
          <w:tcPr>
            <w:tcW w:w="3436" w:type="dxa"/>
          </w:tcPr>
          <w:p w14:paraId="52EC20FB" w14:textId="77777777" w:rsidR="00562C99" w:rsidRPr="00D921B3" w:rsidRDefault="00562C99">
            <w:pPr>
              <w:jc w:val="left"/>
              <w:rPr>
                <w:rFonts w:cstheme="minorHAnsi"/>
                <w:b/>
                <w:bCs/>
              </w:rPr>
            </w:pPr>
            <w:r w:rsidRPr="00D921B3">
              <w:rPr>
                <w:rFonts w:cstheme="minorHAnsi"/>
                <w:b/>
                <w:bCs/>
              </w:rPr>
              <w:t>Program Goal</w:t>
            </w:r>
          </w:p>
        </w:tc>
        <w:tc>
          <w:tcPr>
            <w:tcW w:w="5838" w:type="dxa"/>
          </w:tcPr>
          <w:p w14:paraId="47BA20FD" w14:textId="263232A4" w:rsidR="00562C99" w:rsidRPr="00D921B3" w:rsidRDefault="1054D289" w:rsidP="5C59CA73">
            <w:pPr>
              <w:jc w:val="left"/>
            </w:pPr>
            <w:r w:rsidRPr="5C59CA73">
              <w:rPr>
                <w:rFonts w:ascii="Calibri" w:eastAsia="Calibri" w:hAnsi="Calibri" w:cs="Calibri"/>
              </w:rPr>
              <w:t>Assess success at providing culturally sensitive services for students by surveying students about their experience with wellness services.</w:t>
            </w:r>
          </w:p>
        </w:tc>
      </w:tr>
      <w:tr w:rsidR="00562C99" w:rsidRPr="00D921B3" w14:paraId="36C0701E" w14:textId="77777777" w:rsidTr="5C59CA73">
        <w:trPr>
          <w:trHeight w:val="297"/>
        </w:trPr>
        <w:tc>
          <w:tcPr>
            <w:tcW w:w="3436" w:type="dxa"/>
          </w:tcPr>
          <w:p w14:paraId="1FFF120C" w14:textId="1CB61766" w:rsidR="00562C99" w:rsidRPr="00D921B3" w:rsidRDefault="00562C99" w:rsidP="08DAF868">
            <w:pPr>
              <w:jc w:val="left"/>
            </w:pPr>
            <w:r w:rsidRPr="08DAF868">
              <w:t>Status: In-Progress or Complete</w:t>
            </w:r>
            <w:r w:rsidR="5ED6AE84" w:rsidRPr="08DAF868">
              <w:t xml:space="preserve">? </w:t>
            </w:r>
          </w:p>
        </w:tc>
        <w:tc>
          <w:tcPr>
            <w:tcW w:w="5838" w:type="dxa"/>
          </w:tcPr>
          <w:p w14:paraId="176409B0" w14:textId="77777777" w:rsidR="00562C99" w:rsidRPr="00D921B3" w:rsidRDefault="00562C99">
            <w:pPr>
              <w:jc w:val="left"/>
              <w:rPr>
                <w:rFonts w:cstheme="minorHAnsi"/>
              </w:rPr>
            </w:pPr>
          </w:p>
          <w:p w14:paraId="73D468AB" w14:textId="4D33969B" w:rsidR="00562C99" w:rsidRPr="00D921B3" w:rsidRDefault="4E25CBB5" w:rsidP="5C59CA73">
            <w:pPr>
              <w:jc w:val="left"/>
            </w:pPr>
            <w:r w:rsidRPr="5C59CA73">
              <w:t>In-Progress</w:t>
            </w:r>
          </w:p>
        </w:tc>
      </w:tr>
      <w:tr w:rsidR="00562C99" w:rsidRPr="00D921B3" w14:paraId="5F201C33" w14:textId="77777777" w:rsidTr="5C59CA73">
        <w:trPr>
          <w:trHeight w:val="728"/>
        </w:trPr>
        <w:tc>
          <w:tcPr>
            <w:tcW w:w="3436" w:type="dxa"/>
          </w:tcPr>
          <w:p w14:paraId="0F99FC74" w14:textId="77777777" w:rsidR="00562C99" w:rsidRPr="00D921B3" w:rsidRDefault="00562C99">
            <w:pPr>
              <w:jc w:val="left"/>
              <w:rPr>
                <w:rFonts w:cstheme="minorHAnsi"/>
              </w:rPr>
            </w:pPr>
            <w:r w:rsidRPr="00D921B3">
              <w:rPr>
                <w:rFonts w:cstheme="minorHAnsi"/>
              </w:rPr>
              <w:t>Which college or district goal is aligned with your program goal?</w:t>
            </w:r>
          </w:p>
        </w:tc>
        <w:tc>
          <w:tcPr>
            <w:tcW w:w="5838" w:type="dxa"/>
          </w:tcPr>
          <w:p w14:paraId="2176A18B" w14:textId="2F0A3409" w:rsidR="00562C99" w:rsidRPr="00D921B3" w:rsidRDefault="68FA9A29" w:rsidP="5C59CA73">
            <w:pPr>
              <w:jc w:val="left"/>
            </w:pPr>
            <w:r w:rsidRPr="5C59CA73">
              <w:rPr>
                <w:rFonts w:ascii="Calibri" w:eastAsia="Calibri" w:hAnsi="Calibri" w:cs="Calibri"/>
              </w:rPr>
              <w:t>College: Increase retention and persistence rates District: Advance student access, equity, and success</w:t>
            </w:r>
          </w:p>
        </w:tc>
      </w:tr>
    </w:tbl>
    <w:p w14:paraId="2962EB5D" w14:textId="6DE6AE09" w:rsidR="00562C99" w:rsidRDefault="00562C99" w:rsidP="00D921B3">
      <w:pPr>
        <w:jc w:val="left"/>
        <w:rPr>
          <w:rFonts w:cstheme="minorHAnsi"/>
        </w:rPr>
      </w:pPr>
    </w:p>
    <w:p w14:paraId="45AF837C" w14:textId="63FB2949" w:rsidR="00562C99" w:rsidRPr="00D921B3" w:rsidRDefault="00FC7276" w:rsidP="00D921B3">
      <w:pPr>
        <w:jc w:val="left"/>
        <w:rPr>
          <w:rFonts w:cstheme="minorHAnsi"/>
        </w:rPr>
      </w:pPr>
      <w:r w:rsidRPr="00FC7276">
        <w:rPr>
          <w:rFonts w:cstheme="minorHAnsi"/>
          <w:noProof/>
        </w:rPr>
        <w:drawing>
          <wp:inline distT="0" distB="0" distL="0" distR="0" wp14:anchorId="356BD20D" wp14:editId="7EA71B47">
            <wp:extent cx="5943600" cy="4165600"/>
            <wp:effectExtent l="19050" t="19050" r="19050" b="25400"/>
            <wp:docPr id="1950002804" name="Picture 1950002804" descr="Enrolled Student Demographics Snapshot for Academic Year 2022-2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002804" name="Picture 1" descr="Enrolled Student Demographics Snapshot for Academic Year 2022-23">
                      <a:extLst>
                        <a:ext uri="{C183D7F6-B498-43B3-948B-1728B52AA6E4}">
                          <adec:decorative xmlns:adec="http://schemas.microsoft.com/office/drawing/2017/decorative" val="0"/>
                        </a:ext>
                      </a:extLst>
                    </pic:cNvPr>
                    <pic:cNvPicPr/>
                  </pic:nvPicPr>
                  <pic:blipFill>
                    <a:blip r:embed="rId12"/>
                    <a:stretch>
                      <a:fillRect/>
                    </a:stretch>
                  </pic:blipFill>
                  <pic:spPr>
                    <a:xfrm>
                      <a:off x="0" y="0"/>
                      <a:ext cx="5943600" cy="4165600"/>
                    </a:xfrm>
                    <a:prstGeom prst="rect">
                      <a:avLst/>
                    </a:prstGeom>
                    <a:ln w="3175">
                      <a:solidFill>
                        <a:schemeClr val="tx1"/>
                      </a:solidFill>
                    </a:ln>
                  </pic:spPr>
                </pic:pic>
              </a:graphicData>
            </a:graphic>
          </wp:inline>
        </w:drawing>
      </w:r>
    </w:p>
    <w:p w14:paraId="2089CC01" w14:textId="4F1BEFFB" w:rsidR="00CA17E0" w:rsidRPr="00FC7276" w:rsidRDefault="00FC7276" w:rsidP="00FC7276">
      <w:pPr>
        <w:jc w:val="left"/>
        <w:rPr>
          <w:rFonts w:cstheme="minorHAnsi"/>
          <w:i/>
          <w:iCs/>
          <w:sz w:val="18"/>
          <w:szCs w:val="18"/>
        </w:rPr>
      </w:pPr>
      <w:r w:rsidRPr="00FC7276">
        <w:rPr>
          <w:rFonts w:cstheme="minorHAnsi"/>
          <w:i/>
          <w:iCs/>
          <w:sz w:val="18"/>
          <w:szCs w:val="18"/>
        </w:rPr>
        <w:t>Snapshot for Academic Year 2022-23</w:t>
      </w:r>
    </w:p>
    <w:p w14:paraId="2C7A354A" w14:textId="68EA2A07" w:rsidR="007F0672" w:rsidRDefault="00770C8E" w:rsidP="007A7232">
      <w:pPr>
        <w:jc w:val="center"/>
        <w:rPr>
          <w:rStyle w:val="Hyperlink"/>
          <w:rFonts w:cstheme="minorHAnsi"/>
          <w:b/>
          <w:bCs/>
          <w:color w:val="FF0000"/>
        </w:rPr>
      </w:pPr>
      <w:hyperlink r:id="rId13" w:history="1">
        <w:r w:rsidR="007F0672" w:rsidRPr="00D921B3">
          <w:rPr>
            <w:rStyle w:val="Hyperlink"/>
            <w:rFonts w:cstheme="minorHAnsi"/>
            <w:b/>
            <w:bCs/>
            <w:color w:val="FF0000"/>
          </w:rPr>
          <w:t>Demographics dashboard link</w:t>
        </w:r>
      </w:hyperlink>
    </w:p>
    <w:p w14:paraId="173CFCDC" w14:textId="77777777" w:rsidR="00FC7276" w:rsidRDefault="00FC7276" w:rsidP="007A7232">
      <w:pPr>
        <w:jc w:val="center"/>
        <w:rPr>
          <w:rStyle w:val="Hyperlink"/>
          <w:rFonts w:cstheme="minorHAnsi"/>
          <w:b/>
          <w:bCs/>
          <w:color w:val="FF0000"/>
        </w:rPr>
      </w:pPr>
    </w:p>
    <w:p w14:paraId="696DB618" w14:textId="79E3DE43" w:rsidR="001C7F8C" w:rsidRDefault="001C7F8C" w:rsidP="5C59CA73">
      <w:pPr>
        <w:jc w:val="left"/>
      </w:pPr>
      <w:r>
        <w:t>Do the students served by your service area differ from the College's overall student population</w:t>
      </w:r>
      <w:r w:rsidR="62FAB0B4">
        <w:t xml:space="preserve">? </w:t>
      </w:r>
      <w:r>
        <w:t xml:space="preserve">If so, elaborate on how the service area is identifying and addressing the needs of the student </w:t>
      </w:r>
      <w:r w:rsidR="00ED2FE7">
        <w:t>population.</w:t>
      </w:r>
    </w:p>
    <w:p w14:paraId="72370F5D" w14:textId="57E68FDF" w:rsidR="5C59CA73" w:rsidRDefault="5C59CA73"/>
    <w:tbl>
      <w:tblPr>
        <w:tblStyle w:val="TableGrid"/>
        <w:tblW w:w="0" w:type="auto"/>
        <w:tblLook w:val="04A0" w:firstRow="1" w:lastRow="0" w:firstColumn="1" w:lastColumn="0" w:noHBand="0" w:noVBand="1"/>
      </w:tblPr>
      <w:tblGrid>
        <w:gridCol w:w="9350"/>
      </w:tblGrid>
      <w:tr w:rsidR="001C7F8C" w14:paraId="2CD857F1" w14:textId="77777777" w:rsidTr="73856A9A">
        <w:tc>
          <w:tcPr>
            <w:tcW w:w="9350" w:type="dxa"/>
          </w:tcPr>
          <w:p w14:paraId="2A9D34B8" w14:textId="131D2E62" w:rsidR="001C7F8C" w:rsidRDefault="213D9310" w:rsidP="73856A9A">
            <w:pPr>
              <w:rPr>
                <w:color w:val="000000" w:themeColor="text1"/>
              </w:rPr>
            </w:pPr>
            <w:r w:rsidRPr="73856A9A">
              <w:rPr>
                <w:color w:val="000000" w:themeColor="text1"/>
              </w:rPr>
              <w:t>African American/Black:  20 students </w:t>
            </w:r>
          </w:p>
          <w:p w14:paraId="4F6EF534" w14:textId="25DDA9D7" w:rsidR="001C7F8C" w:rsidRDefault="213D9310" w:rsidP="73856A9A">
            <w:pPr>
              <w:rPr>
                <w:color w:val="000000" w:themeColor="text1"/>
              </w:rPr>
            </w:pPr>
            <w:r w:rsidRPr="73856A9A">
              <w:rPr>
                <w:color w:val="000000" w:themeColor="text1"/>
              </w:rPr>
              <w:t>Asian:  23 students </w:t>
            </w:r>
          </w:p>
          <w:p w14:paraId="01B39C4E" w14:textId="530621B3" w:rsidR="001C7F8C" w:rsidRDefault="213D9310" w:rsidP="73856A9A">
            <w:pPr>
              <w:rPr>
                <w:color w:val="000000" w:themeColor="text1"/>
              </w:rPr>
            </w:pPr>
            <w:r w:rsidRPr="73856A9A">
              <w:rPr>
                <w:color w:val="000000" w:themeColor="text1"/>
              </w:rPr>
              <w:t>Hispanic/Latinx:  31 students </w:t>
            </w:r>
          </w:p>
          <w:p w14:paraId="31F4BB6C" w14:textId="505C3461" w:rsidR="001C7F8C" w:rsidRDefault="213D9310" w:rsidP="73856A9A">
            <w:pPr>
              <w:rPr>
                <w:color w:val="000000" w:themeColor="text1"/>
              </w:rPr>
            </w:pPr>
            <w:r w:rsidRPr="73856A9A">
              <w:rPr>
                <w:color w:val="000000" w:themeColor="text1"/>
              </w:rPr>
              <w:t>White:  13 students </w:t>
            </w:r>
          </w:p>
          <w:p w14:paraId="4E85BE4B" w14:textId="6BD57145" w:rsidR="001C7F8C" w:rsidRDefault="213D9310" w:rsidP="73856A9A">
            <w:pPr>
              <w:rPr>
                <w:color w:val="000000" w:themeColor="text1"/>
              </w:rPr>
            </w:pPr>
            <w:r w:rsidRPr="73856A9A">
              <w:rPr>
                <w:color w:val="000000" w:themeColor="text1"/>
              </w:rPr>
              <w:t>More than one race:  5 students </w:t>
            </w:r>
          </w:p>
          <w:p w14:paraId="1B46C2D1" w14:textId="59F5624A" w:rsidR="001C7F8C" w:rsidRDefault="213D9310" w:rsidP="73856A9A">
            <w:pPr>
              <w:rPr>
                <w:color w:val="000000" w:themeColor="text1"/>
              </w:rPr>
            </w:pPr>
            <w:r w:rsidRPr="73856A9A">
              <w:rPr>
                <w:color w:val="000000" w:themeColor="text1"/>
              </w:rPr>
              <w:t>Declined to state:  4 students</w:t>
            </w:r>
          </w:p>
          <w:p w14:paraId="6363B611" w14:textId="7B71944B" w:rsidR="001C7F8C" w:rsidRDefault="001C7F8C" w:rsidP="73856A9A">
            <w:pPr>
              <w:jc w:val="left"/>
            </w:pPr>
          </w:p>
          <w:p w14:paraId="5F2BD481" w14:textId="5AD4A9FE" w:rsidR="00FC7276" w:rsidRDefault="3D1FE3F1" w:rsidP="73856A9A">
            <w:pPr>
              <w:jc w:val="left"/>
            </w:pPr>
            <w:r w:rsidRPr="73856A9A">
              <w:t>In terms of ethnicity, the largest group of students served by Health Services are Hispanic/Latinx students, followed by the Asian student population, African American/Black population, and the students who identify as multi-</w:t>
            </w:r>
            <w:r w:rsidR="68FF3BCE" w:rsidRPr="73856A9A">
              <w:t xml:space="preserve">ethnic. The students served </w:t>
            </w:r>
            <w:r w:rsidR="1D895152" w:rsidRPr="73856A9A">
              <w:t>by the Health &amp; Wellness Cener are representative of the overall College of Alameda demographic data.</w:t>
            </w:r>
          </w:p>
          <w:p w14:paraId="034C9AB9" w14:textId="77777777" w:rsidR="001C7F8C" w:rsidRDefault="001C7F8C">
            <w:pPr>
              <w:jc w:val="left"/>
              <w:rPr>
                <w:rFonts w:cstheme="minorHAnsi"/>
                <w:bCs/>
              </w:rPr>
            </w:pPr>
          </w:p>
        </w:tc>
      </w:tr>
    </w:tbl>
    <w:p w14:paraId="02B27CE4" w14:textId="77777777" w:rsidR="001C7F8C" w:rsidRDefault="001C7F8C" w:rsidP="001C7F8C">
      <w:pPr>
        <w:jc w:val="left"/>
        <w:rPr>
          <w:rFonts w:cstheme="minorHAnsi"/>
          <w:bCs/>
        </w:rPr>
      </w:pPr>
    </w:p>
    <w:p w14:paraId="146DF41F" w14:textId="77777777" w:rsidR="001C7F8C" w:rsidRDefault="001C7F8C" w:rsidP="001C7F8C">
      <w:pPr>
        <w:jc w:val="left"/>
        <w:rPr>
          <w:rFonts w:cstheme="minorHAnsi"/>
          <w:bCs/>
        </w:rPr>
      </w:pPr>
      <w:r w:rsidRPr="00B87C0A">
        <w:rPr>
          <w:rFonts w:cstheme="minorHAnsi"/>
          <w:bCs/>
        </w:rPr>
        <w:t>Which groups of students are underrepresented among those who received services, particularly by race/ethnicity and gender?</w:t>
      </w:r>
    </w:p>
    <w:tbl>
      <w:tblPr>
        <w:tblStyle w:val="TableGrid"/>
        <w:tblW w:w="0" w:type="auto"/>
        <w:tblLook w:val="04A0" w:firstRow="1" w:lastRow="0" w:firstColumn="1" w:lastColumn="0" w:noHBand="0" w:noVBand="1"/>
      </w:tblPr>
      <w:tblGrid>
        <w:gridCol w:w="9350"/>
      </w:tblGrid>
      <w:tr w:rsidR="001C7F8C" w14:paraId="152941FC" w14:textId="77777777" w:rsidTr="73856A9A">
        <w:tc>
          <w:tcPr>
            <w:tcW w:w="9350" w:type="dxa"/>
          </w:tcPr>
          <w:p w14:paraId="593B1311" w14:textId="2A76BD6C" w:rsidR="001C7F8C" w:rsidRDefault="2B36F24C" w:rsidP="5C59CA73">
            <w:pPr>
              <w:jc w:val="left"/>
            </w:pPr>
            <w:r w:rsidRPr="5C59CA73">
              <w:t xml:space="preserve">Even though </w:t>
            </w:r>
            <w:r w:rsidR="274D14EA" w:rsidRPr="5C59CA73">
              <w:t xml:space="preserve">the race/ethnicity </w:t>
            </w:r>
            <w:r w:rsidRPr="5C59CA73">
              <w:t xml:space="preserve">demographic data mirrors the overall campus data, there is always ongoing work to be done to ensure that </w:t>
            </w:r>
            <w:r w:rsidR="00A2522E" w:rsidRPr="5C59CA73">
              <w:t>College of Alameda</w:t>
            </w:r>
            <w:r w:rsidRPr="5C59CA73">
              <w:t xml:space="preserve"> students feel comfortable reaching out for services.  </w:t>
            </w:r>
            <w:r w:rsidR="6CA2E2C7" w:rsidRPr="5C59CA73">
              <w:t>The data</w:t>
            </w:r>
            <w:r w:rsidR="19260E60" w:rsidRPr="5C59CA73">
              <w:t xml:space="preserve"> focused on gender</w:t>
            </w:r>
            <w:r w:rsidR="6CA2E2C7" w:rsidRPr="5C59CA73">
              <w:t xml:space="preserve"> </w:t>
            </w:r>
            <w:r w:rsidR="0FDE54F5" w:rsidRPr="5C59CA73">
              <w:t xml:space="preserve">highlights </w:t>
            </w:r>
            <w:r w:rsidR="6CA2E2C7" w:rsidRPr="5C59CA73">
              <w:t xml:space="preserve">that </w:t>
            </w:r>
            <w:r w:rsidR="4B66186B" w:rsidRPr="5C59CA73">
              <w:t xml:space="preserve">69% of students identify as female, 20% identify as male, and 11% identify as gender-fluid, non-binary, and transgender. </w:t>
            </w:r>
          </w:p>
          <w:p w14:paraId="4D279EC4" w14:textId="4C8DA3BC" w:rsidR="5C59CA73" w:rsidRDefault="5C59CA73" w:rsidP="5C59CA73">
            <w:pPr>
              <w:jc w:val="left"/>
            </w:pPr>
          </w:p>
          <w:p w14:paraId="7DED514F" w14:textId="77777777" w:rsidR="001C7F8C" w:rsidRDefault="001C7F8C">
            <w:pPr>
              <w:jc w:val="left"/>
              <w:rPr>
                <w:rFonts w:cstheme="minorHAnsi"/>
                <w:bCs/>
              </w:rPr>
            </w:pPr>
          </w:p>
          <w:p w14:paraId="4A5760CC" w14:textId="77777777" w:rsidR="00FC7276" w:rsidRDefault="00FC7276">
            <w:pPr>
              <w:jc w:val="left"/>
              <w:rPr>
                <w:rFonts w:cstheme="minorHAnsi"/>
                <w:bCs/>
              </w:rPr>
            </w:pPr>
          </w:p>
        </w:tc>
      </w:tr>
    </w:tbl>
    <w:p w14:paraId="4AB8B9B1" w14:textId="77777777" w:rsidR="001C7F8C" w:rsidRDefault="001C7F8C" w:rsidP="00E075A0">
      <w:pPr>
        <w:jc w:val="left"/>
        <w:rPr>
          <w:rFonts w:cstheme="minorHAnsi"/>
          <w:bCs/>
        </w:rPr>
      </w:pPr>
    </w:p>
    <w:p w14:paraId="6B71A31F" w14:textId="77777777" w:rsidR="00FC7276" w:rsidRDefault="00FC7276" w:rsidP="001C7F8C">
      <w:pPr>
        <w:jc w:val="left"/>
        <w:rPr>
          <w:rFonts w:cstheme="minorHAnsi"/>
          <w:bCs/>
        </w:rPr>
      </w:pPr>
    </w:p>
    <w:p w14:paraId="614EC690" w14:textId="6BCE7BD6" w:rsidR="001C7F8C" w:rsidRPr="00E075A0" w:rsidRDefault="001C7F8C" w:rsidP="001C7F8C">
      <w:pPr>
        <w:jc w:val="left"/>
        <w:rPr>
          <w:rFonts w:cstheme="minorHAnsi"/>
          <w:bCs/>
        </w:rPr>
      </w:pPr>
      <w:r w:rsidRPr="00E075A0">
        <w:rPr>
          <w:rFonts w:cstheme="minorHAnsi"/>
          <w:bCs/>
        </w:rPr>
        <w:t xml:space="preserve">Describe how external factors such as advisory board recommendations, </w:t>
      </w:r>
      <w:r>
        <w:rPr>
          <w:rFonts w:cstheme="minorHAnsi"/>
          <w:bCs/>
        </w:rPr>
        <w:t xml:space="preserve">federal or state mandates, </w:t>
      </w:r>
      <w:r w:rsidRPr="00E075A0">
        <w:rPr>
          <w:rFonts w:cstheme="minorHAnsi"/>
          <w:bCs/>
        </w:rPr>
        <w:t xml:space="preserve">changing demographics, and/or COVID-19 has impacted the support services your program or administrative unit provides. </w:t>
      </w:r>
    </w:p>
    <w:p w14:paraId="7C399A69" w14:textId="01929D0D" w:rsidR="00CA17E0" w:rsidRPr="00E075A0" w:rsidRDefault="00E075A0" w:rsidP="00E075A0">
      <w:pPr>
        <w:pStyle w:val="BodyText"/>
        <w:rPr>
          <w:rFonts w:asciiTheme="minorHAnsi" w:hAnsiTheme="minorHAnsi" w:cstheme="minorHAnsi"/>
          <w:bCs/>
        </w:rPr>
      </w:pPr>
      <w:r w:rsidRPr="00E075A0">
        <w:rPr>
          <w:rFonts w:asciiTheme="minorHAnsi" w:hAnsiTheme="minorHAnsi" w:cstheme="minorHAnsi"/>
          <w:bCs/>
        </w:rPr>
        <w:t>How has your program addressed these changes or challenges to ensure students are supported and can continue to work towards meeting their educational goals?</w:t>
      </w:r>
    </w:p>
    <w:tbl>
      <w:tblPr>
        <w:tblStyle w:val="TableGrid"/>
        <w:tblW w:w="0" w:type="auto"/>
        <w:tblLook w:val="04A0" w:firstRow="1" w:lastRow="0" w:firstColumn="1" w:lastColumn="0" w:noHBand="0" w:noVBand="1"/>
      </w:tblPr>
      <w:tblGrid>
        <w:gridCol w:w="9350"/>
      </w:tblGrid>
      <w:tr w:rsidR="00E075A0" w14:paraId="11C73DD8" w14:textId="77777777" w:rsidTr="73856A9A">
        <w:tc>
          <w:tcPr>
            <w:tcW w:w="9350" w:type="dxa"/>
          </w:tcPr>
          <w:p w14:paraId="3AC4F0A4" w14:textId="77777777" w:rsidR="00E075A0" w:rsidRDefault="00E075A0" w:rsidP="00E075A0">
            <w:pPr>
              <w:jc w:val="left"/>
              <w:rPr>
                <w:rFonts w:cstheme="minorHAnsi"/>
                <w:bCs/>
              </w:rPr>
            </w:pPr>
          </w:p>
          <w:p w14:paraId="1CDF8423" w14:textId="631E863E" w:rsidR="00E075A0" w:rsidRDefault="383DC351" w:rsidP="5C59CA73">
            <w:pPr>
              <w:jc w:val="left"/>
            </w:pPr>
            <w:r w:rsidRPr="5C59CA73">
              <w:t>Ever</w:t>
            </w:r>
            <w:r w:rsidR="587B228A" w:rsidRPr="5C59CA73">
              <w:t xml:space="preserve">y year there has been a significant increase in the number of students reaching out for support, and the acuity of mental health challenges are extreme.  </w:t>
            </w:r>
            <w:r w:rsidR="235D3E39" w:rsidRPr="5C59CA73">
              <w:t xml:space="preserve">This year </w:t>
            </w:r>
            <w:r w:rsidR="6EA69C1C" w:rsidRPr="5C59CA73">
              <w:t>the staff was</w:t>
            </w:r>
            <w:r w:rsidR="235D3E39" w:rsidRPr="5C59CA73">
              <w:t xml:space="preserve"> increased to 3 MFT Trainees and 1 – Part-time FDIP Mental Health Counselor Faculty.  </w:t>
            </w:r>
          </w:p>
          <w:p w14:paraId="2D21E495" w14:textId="5AB4F6FC" w:rsidR="73856A9A" w:rsidRDefault="73856A9A" w:rsidP="73856A9A">
            <w:pPr>
              <w:jc w:val="left"/>
              <w:rPr>
                <w:rFonts w:ascii="Calibri" w:eastAsia="Calibri" w:hAnsi="Calibri" w:cs="Calibri"/>
              </w:rPr>
            </w:pPr>
          </w:p>
          <w:p w14:paraId="1F3FFB56" w14:textId="7A7D5BD1" w:rsidR="00EE064C" w:rsidRDefault="00EE064C" w:rsidP="73856A9A">
            <w:pPr>
              <w:jc w:val="left"/>
              <w:rPr>
                <w:rFonts w:ascii="Calibri" w:eastAsia="Calibri" w:hAnsi="Calibri" w:cs="Calibri"/>
              </w:rPr>
            </w:pPr>
            <w:r w:rsidRPr="73856A9A">
              <w:rPr>
                <w:rFonts w:ascii="Calibri" w:eastAsia="Calibri" w:hAnsi="Calibri" w:cs="Calibri"/>
              </w:rPr>
              <w:t>The Part-Time Faculty hired through FDIP was able to lead a therapy support group for LGBTQ+ students both fall 2022 and spring 202</w:t>
            </w:r>
            <w:r w:rsidR="0FE8A2C4" w:rsidRPr="73856A9A">
              <w:rPr>
                <w:rFonts w:ascii="Calibri" w:eastAsia="Calibri" w:hAnsi="Calibri" w:cs="Calibri"/>
              </w:rPr>
              <w:t>3 semesters.</w:t>
            </w:r>
          </w:p>
          <w:p w14:paraId="4A050ADE" w14:textId="5AD45C50" w:rsidR="73856A9A" w:rsidRDefault="73856A9A" w:rsidP="73856A9A">
            <w:pPr>
              <w:jc w:val="left"/>
              <w:rPr>
                <w:rFonts w:ascii="Calibri" w:eastAsia="Calibri" w:hAnsi="Calibri" w:cs="Calibri"/>
              </w:rPr>
            </w:pPr>
          </w:p>
          <w:p w14:paraId="68FB8B45" w14:textId="17C53808" w:rsidR="0FE8A2C4" w:rsidRDefault="0FE8A2C4" w:rsidP="73856A9A">
            <w:pPr>
              <w:jc w:val="left"/>
              <w:rPr>
                <w:rFonts w:ascii="Calibri" w:eastAsia="Calibri" w:hAnsi="Calibri" w:cs="Calibri"/>
              </w:rPr>
            </w:pPr>
            <w:r w:rsidRPr="73856A9A">
              <w:rPr>
                <w:rFonts w:ascii="Calibri" w:eastAsia="Calibri" w:hAnsi="Calibri" w:cs="Calibri"/>
              </w:rPr>
              <w:t>COVID-19 allowed students to request remote appointments</w:t>
            </w:r>
            <w:r w:rsidR="5073D3A4" w:rsidRPr="73856A9A">
              <w:rPr>
                <w:rFonts w:ascii="Calibri" w:eastAsia="Calibri" w:hAnsi="Calibri" w:cs="Calibri"/>
              </w:rPr>
              <w:t xml:space="preserve"> and allowed for more access/flexibility to mental health ser</w:t>
            </w:r>
            <w:r w:rsidR="7EA8B832" w:rsidRPr="73856A9A">
              <w:rPr>
                <w:rFonts w:ascii="Calibri" w:eastAsia="Calibri" w:hAnsi="Calibri" w:cs="Calibri"/>
              </w:rPr>
              <w:t>vi</w:t>
            </w:r>
            <w:r w:rsidR="5073D3A4" w:rsidRPr="73856A9A">
              <w:rPr>
                <w:rFonts w:ascii="Calibri" w:eastAsia="Calibri" w:hAnsi="Calibri" w:cs="Calibri"/>
              </w:rPr>
              <w:t>ces</w:t>
            </w:r>
            <w:r w:rsidRPr="73856A9A">
              <w:rPr>
                <w:rFonts w:ascii="Calibri" w:eastAsia="Calibri" w:hAnsi="Calibri" w:cs="Calibri"/>
              </w:rPr>
              <w:t xml:space="preserve">. The Wellness Center was able to pivot and implement/pilot a new </w:t>
            </w:r>
            <w:r w:rsidR="5D24107F" w:rsidRPr="73856A9A">
              <w:rPr>
                <w:rFonts w:ascii="Calibri" w:eastAsia="Calibri" w:hAnsi="Calibri" w:cs="Calibri"/>
              </w:rPr>
              <w:t>electronic health record system called Advanced MD successfully.</w:t>
            </w:r>
          </w:p>
          <w:p w14:paraId="6AD41765" w14:textId="2747B253" w:rsidR="5C59CA73" w:rsidRDefault="5C59CA73" w:rsidP="5C59CA73">
            <w:pPr>
              <w:jc w:val="left"/>
            </w:pPr>
          </w:p>
          <w:p w14:paraId="46CDF398" w14:textId="77777777" w:rsidR="00E075A0" w:rsidRDefault="00E075A0" w:rsidP="00E075A0">
            <w:pPr>
              <w:jc w:val="left"/>
              <w:rPr>
                <w:rFonts w:cstheme="minorHAnsi"/>
                <w:bCs/>
              </w:rPr>
            </w:pPr>
          </w:p>
          <w:p w14:paraId="2632E390" w14:textId="77777777" w:rsidR="00E075A0" w:rsidRDefault="00E075A0" w:rsidP="00E075A0">
            <w:pPr>
              <w:jc w:val="left"/>
              <w:rPr>
                <w:rFonts w:cstheme="minorHAnsi"/>
                <w:bCs/>
              </w:rPr>
            </w:pPr>
          </w:p>
          <w:p w14:paraId="48196868" w14:textId="47C330C5" w:rsidR="00E075A0" w:rsidRDefault="00E075A0" w:rsidP="00E075A0">
            <w:pPr>
              <w:jc w:val="left"/>
              <w:rPr>
                <w:rFonts w:cstheme="minorHAnsi"/>
                <w:bCs/>
              </w:rPr>
            </w:pPr>
          </w:p>
        </w:tc>
      </w:tr>
    </w:tbl>
    <w:p w14:paraId="098B8511" w14:textId="77777777" w:rsidR="00B56101" w:rsidRDefault="00B56101" w:rsidP="00D921B3">
      <w:pPr>
        <w:jc w:val="left"/>
        <w:rPr>
          <w:rFonts w:cstheme="minorHAnsi"/>
          <w:b/>
          <w:u w:val="single"/>
        </w:rPr>
      </w:pPr>
    </w:p>
    <w:p w14:paraId="144A7CEA" w14:textId="1AB76ADE" w:rsidR="00366642" w:rsidRDefault="00A603DE" w:rsidP="00D921B3">
      <w:pPr>
        <w:jc w:val="left"/>
        <w:rPr>
          <w:rFonts w:cstheme="minorHAnsi"/>
          <w:b/>
          <w:u w:val="single"/>
        </w:rPr>
      </w:pPr>
      <w:r w:rsidRPr="00D921B3">
        <w:rPr>
          <w:rFonts w:cstheme="minorHAnsi"/>
          <w:b/>
          <w:u w:val="single"/>
        </w:rPr>
        <w:t>Data Analysis</w:t>
      </w:r>
    </w:p>
    <w:p w14:paraId="16353EDA" w14:textId="77777777" w:rsidR="00C826B8" w:rsidRPr="00C826B8" w:rsidRDefault="00770C8E" w:rsidP="00C826B8">
      <w:pPr>
        <w:jc w:val="center"/>
        <w:rPr>
          <w:rFonts w:cstheme="minorHAnsi"/>
          <w:b/>
          <w:color w:val="FF0000"/>
          <w:u w:val="single"/>
        </w:rPr>
      </w:pPr>
      <w:hyperlink r:id="rId14" w:history="1">
        <w:r w:rsidR="00C826B8" w:rsidRPr="00C826B8">
          <w:rPr>
            <w:rStyle w:val="Hyperlink"/>
            <w:rFonts w:cstheme="minorHAnsi"/>
            <w:b/>
            <w:color w:val="FF0000"/>
          </w:rPr>
          <w:t>Course Success &amp; Retention Rates – Student Services</w:t>
        </w:r>
      </w:hyperlink>
    </w:p>
    <w:p w14:paraId="5277182A" w14:textId="77777777" w:rsidR="00C826B8" w:rsidRPr="00D921B3" w:rsidRDefault="00C826B8" w:rsidP="00D921B3">
      <w:pPr>
        <w:jc w:val="left"/>
        <w:rPr>
          <w:rFonts w:cstheme="minorHAnsi"/>
          <w:b/>
          <w:u w:val="single"/>
        </w:rPr>
      </w:pPr>
    </w:p>
    <w:p w14:paraId="1DA38167" w14:textId="24A8176C" w:rsidR="00C826B8" w:rsidRDefault="00A603DE" w:rsidP="00C826B8">
      <w:pPr>
        <w:jc w:val="left"/>
        <w:rPr>
          <w:rFonts w:cstheme="minorHAnsi"/>
        </w:rPr>
      </w:pPr>
      <w:r w:rsidRPr="00D921B3">
        <w:rPr>
          <w:rFonts w:cstheme="minorHAnsi"/>
        </w:rPr>
        <w:t xml:space="preserve">Consider your program’s course completion rates over the past three to five years (% of </w:t>
      </w:r>
      <w:r w:rsidR="00C826B8" w:rsidRPr="00D921B3">
        <w:rPr>
          <w:rFonts w:cstheme="minorHAnsi"/>
        </w:rPr>
        <w:t>students</w:t>
      </w:r>
      <w:r w:rsidRPr="00D921B3">
        <w:rPr>
          <w:rFonts w:cstheme="minorHAnsi"/>
        </w:rPr>
        <w:t xml:space="preserve"> who earned a grade of "C" or better).</w:t>
      </w:r>
    </w:p>
    <w:p w14:paraId="148EEE8B" w14:textId="44D0E9BB" w:rsidR="00FC7276" w:rsidRPr="00FC7276" w:rsidRDefault="00A603DE" w:rsidP="00FC7276">
      <w:pPr>
        <w:rPr>
          <w:rFonts w:cstheme="minorHAnsi"/>
        </w:rPr>
      </w:pPr>
      <w:r w:rsidRPr="00D921B3">
        <w:rPr>
          <w:rFonts w:cstheme="minorHAnsi"/>
        </w:rPr>
        <w:t xml:space="preserve">How </w:t>
      </w:r>
      <w:r w:rsidR="00FC7276" w:rsidRPr="00D921B3">
        <w:rPr>
          <w:rFonts w:cstheme="minorHAnsi"/>
        </w:rPr>
        <w:t>does</w:t>
      </w:r>
      <w:r w:rsidRPr="00D921B3">
        <w:rPr>
          <w:rFonts w:cstheme="minorHAnsi"/>
        </w:rPr>
        <w:t xml:space="preserve"> the course completion </w:t>
      </w:r>
      <w:r w:rsidR="00FC7276" w:rsidRPr="00D921B3">
        <w:rPr>
          <w:rFonts w:cstheme="minorHAnsi"/>
        </w:rPr>
        <w:t>rate</w:t>
      </w:r>
      <w:r w:rsidRPr="00D921B3">
        <w:rPr>
          <w:rFonts w:cstheme="minorHAnsi"/>
        </w:rPr>
        <w:t xml:space="preserve"> for your program </w:t>
      </w:r>
      <w:r w:rsidR="00FC7276" w:rsidRPr="00D921B3">
        <w:rPr>
          <w:rFonts w:cstheme="minorHAnsi"/>
        </w:rPr>
        <w:t>compare</w:t>
      </w:r>
      <w:r w:rsidRPr="00D921B3">
        <w:rPr>
          <w:rFonts w:cstheme="minorHAnsi"/>
        </w:rPr>
        <w:t xml:space="preserve"> to your college's </w:t>
      </w:r>
      <w:r w:rsidR="007B0D49" w:rsidRPr="00D921B3">
        <w:rPr>
          <w:rFonts w:cstheme="minorHAnsi"/>
        </w:rPr>
        <w:t>College</w:t>
      </w:r>
      <w:r w:rsidRPr="00D921B3">
        <w:rPr>
          <w:rFonts w:cstheme="minorHAnsi"/>
        </w:rPr>
        <w:t>-Set Standard for course completion of</w:t>
      </w:r>
      <w:r w:rsidR="00FC7276" w:rsidRPr="00FC7276">
        <w:rPr>
          <w:rFonts w:cstheme="minorHAnsi"/>
        </w:rPr>
        <w:t xml:space="preserve"> 72% and the stretch goal of 78%?</w:t>
      </w:r>
    </w:p>
    <w:p w14:paraId="2CFD2393" w14:textId="4A61F7E7" w:rsidR="00A603DE" w:rsidRPr="00D921B3" w:rsidRDefault="00A603DE" w:rsidP="00D921B3">
      <w:pPr>
        <w:jc w:val="left"/>
        <w:rPr>
          <w:rFonts w:cstheme="minorHAnsi"/>
        </w:rPr>
      </w:pPr>
    </w:p>
    <w:tbl>
      <w:tblPr>
        <w:tblStyle w:val="TableGrid"/>
        <w:tblW w:w="9549" w:type="dxa"/>
        <w:tblLook w:val="04A0" w:firstRow="1" w:lastRow="0" w:firstColumn="1" w:lastColumn="0" w:noHBand="0" w:noVBand="1"/>
      </w:tblPr>
      <w:tblGrid>
        <w:gridCol w:w="9549"/>
      </w:tblGrid>
      <w:tr w:rsidR="00A603DE" w:rsidRPr="00D921B3" w14:paraId="60E36F6B" w14:textId="77777777" w:rsidTr="5C59CA73">
        <w:trPr>
          <w:trHeight w:val="628"/>
        </w:trPr>
        <w:tc>
          <w:tcPr>
            <w:tcW w:w="9549" w:type="dxa"/>
          </w:tcPr>
          <w:p w14:paraId="19280EBF" w14:textId="04DAE144" w:rsidR="00A603DE" w:rsidRPr="00D921B3" w:rsidRDefault="5FA0F4D1" w:rsidP="5C59CA73">
            <w:pPr>
              <w:jc w:val="left"/>
            </w:pPr>
            <w:r w:rsidRPr="5C59CA73">
              <w:t>Unable to obtain the data at this time due to no current College Researcher</w:t>
            </w:r>
            <w:r w:rsidR="0B39BB80" w:rsidRPr="5C59CA73">
              <w:t>.</w:t>
            </w:r>
          </w:p>
          <w:p w14:paraId="30CA6DCF" w14:textId="77777777" w:rsidR="00A603DE" w:rsidRPr="00D921B3" w:rsidRDefault="00A603DE" w:rsidP="00D921B3">
            <w:pPr>
              <w:jc w:val="left"/>
              <w:rPr>
                <w:rFonts w:cstheme="minorHAnsi"/>
              </w:rPr>
            </w:pPr>
          </w:p>
        </w:tc>
      </w:tr>
    </w:tbl>
    <w:p w14:paraId="1036582E" w14:textId="64011A73" w:rsidR="00A603DE" w:rsidRDefault="00A603DE" w:rsidP="005A485E">
      <w:pPr>
        <w:spacing w:after="0" w:line="240" w:lineRule="auto"/>
        <w:jc w:val="center"/>
        <w:rPr>
          <w:rFonts w:cstheme="minorHAnsi"/>
        </w:rPr>
      </w:pPr>
    </w:p>
    <w:p w14:paraId="1960A956" w14:textId="77777777" w:rsidR="005A485E" w:rsidRPr="00D921B3" w:rsidRDefault="005A485E" w:rsidP="00D921B3">
      <w:pPr>
        <w:jc w:val="left"/>
        <w:rPr>
          <w:rFonts w:cstheme="minorHAnsi"/>
        </w:rPr>
      </w:pPr>
    </w:p>
    <w:p w14:paraId="5B9A774C" w14:textId="4371D727" w:rsidR="00366642" w:rsidRPr="00D921B3" w:rsidRDefault="00A603DE" w:rsidP="00D921B3">
      <w:pPr>
        <w:jc w:val="left"/>
        <w:rPr>
          <w:rFonts w:cstheme="minorHAnsi"/>
        </w:rPr>
      </w:pPr>
      <w:r w:rsidRPr="00D921B3">
        <w:rPr>
          <w:rFonts w:cstheme="minorHAnsi"/>
        </w:rPr>
        <w:t xml:space="preserve">On average the course retention rate (number of students are retained in the course) for College of Alameda has been </w:t>
      </w:r>
      <w:r w:rsidRPr="00D921B3">
        <w:rPr>
          <w:rFonts w:cstheme="minorHAnsi"/>
          <w:b/>
          <w:bCs/>
        </w:rPr>
        <w:t>85%</w:t>
      </w:r>
      <w:r w:rsidRPr="00D921B3">
        <w:rPr>
          <w:rFonts w:cstheme="minorHAnsi"/>
        </w:rPr>
        <w:t xml:space="preserve"> for the past three years. Examine the course retention rates for your program over the last three years. How does your program course retention rate compare to the college?</w:t>
      </w:r>
    </w:p>
    <w:tbl>
      <w:tblPr>
        <w:tblStyle w:val="TableGrid"/>
        <w:tblW w:w="9200" w:type="dxa"/>
        <w:tblLook w:val="04A0" w:firstRow="1" w:lastRow="0" w:firstColumn="1" w:lastColumn="0" w:noHBand="0" w:noVBand="1"/>
      </w:tblPr>
      <w:tblGrid>
        <w:gridCol w:w="9200"/>
      </w:tblGrid>
      <w:tr w:rsidR="00A603DE" w:rsidRPr="00D921B3" w14:paraId="36F56006" w14:textId="77777777" w:rsidTr="5C59CA73">
        <w:trPr>
          <w:trHeight w:val="493"/>
        </w:trPr>
        <w:tc>
          <w:tcPr>
            <w:tcW w:w="9200" w:type="dxa"/>
          </w:tcPr>
          <w:p w14:paraId="1D251E60" w14:textId="7EFE5B93" w:rsidR="00A603DE" w:rsidRPr="00D921B3" w:rsidRDefault="5BFAF2AF" w:rsidP="5C59CA73">
            <w:pPr>
              <w:jc w:val="left"/>
            </w:pPr>
            <w:r w:rsidRPr="5C59CA73">
              <w:t>Unable to obtain the data at this time due to no current College Researcher</w:t>
            </w:r>
            <w:r w:rsidR="5F56A289" w:rsidRPr="5C59CA73">
              <w:t>.</w:t>
            </w:r>
          </w:p>
          <w:p w14:paraId="3B54956E" w14:textId="487A1C03" w:rsidR="00A603DE" w:rsidRPr="00D921B3" w:rsidRDefault="00A603DE" w:rsidP="5C59CA73">
            <w:pPr>
              <w:jc w:val="left"/>
            </w:pPr>
          </w:p>
        </w:tc>
      </w:tr>
    </w:tbl>
    <w:p w14:paraId="05EB3A01" w14:textId="77777777" w:rsidR="00707472" w:rsidRPr="00D921B3" w:rsidRDefault="00707472" w:rsidP="00D921B3">
      <w:pPr>
        <w:jc w:val="left"/>
        <w:rPr>
          <w:rFonts w:cstheme="minorHAnsi"/>
          <w:b/>
          <w:bCs/>
        </w:rPr>
      </w:pPr>
    </w:p>
    <w:p w14:paraId="567EB8D0" w14:textId="77777777" w:rsidR="00FC7276" w:rsidRDefault="00FC7276" w:rsidP="00D921B3">
      <w:pPr>
        <w:jc w:val="left"/>
        <w:rPr>
          <w:rFonts w:cstheme="minorHAnsi"/>
          <w:b/>
          <w:bCs/>
        </w:rPr>
      </w:pPr>
    </w:p>
    <w:p w14:paraId="44A9CD82" w14:textId="77777777" w:rsidR="00FC7276" w:rsidRDefault="00FC7276" w:rsidP="00D921B3">
      <w:pPr>
        <w:jc w:val="left"/>
        <w:rPr>
          <w:rFonts w:cstheme="minorHAnsi"/>
          <w:b/>
          <w:bCs/>
        </w:rPr>
      </w:pPr>
    </w:p>
    <w:p w14:paraId="7C84436B" w14:textId="77777777" w:rsidR="00FC7276" w:rsidRDefault="00FC7276" w:rsidP="00D921B3">
      <w:pPr>
        <w:jc w:val="left"/>
        <w:rPr>
          <w:rFonts w:cstheme="minorHAnsi"/>
          <w:b/>
          <w:bCs/>
        </w:rPr>
      </w:pPr>
    </w:p>
    <w:p w14:paraId="2C3E53AF" w14:textId="77777777" w:rsidR="00FC7276" w:rsidRDefault="00FC7276" w:rsidP="00D921B3">
      <w:pPr>
        <w:jc w:val="left"/>
        <w:rPr>
          <w:rFonts w:cstheme="minorHAnsi"/>
          <w:b/>
          <w:bCs/>
        </w:rPr>
      </w:pPr>
    </w:p>
    <w:p w14:paraId="362F5769" w14:textId="77777777" w:rsidR="00C826B8" w:rsidRDefault="00C826B8" w:rsidP="00D921B3">
      <w:pPr>
        <w:jc w:val="left"/>
        <w:rPr>
          <w:rFonts w:cstheme="minorHAnsi"/>
          <w:b/>
          <w:bCs/>
        </w:rPr>
      </w:pPr>
    </w:p>
    <w:p w14:paraId="723447BB" w14:textId="77777777" w:rsidR="00FC7276" w:rsidRDefault="00FC7276" w:rsidP="08DAF868">
      <w:pPr>
        <w:jc w:val="left"/>
        <w:rPr>
          <w:b/>
          <w:bCs/>
        </w:rPr>
      </w:pPr>
    </w:p>
    <w:p w14:paraId="425B9C79" w14:textId="0FC83F8E" w:rsidR="08DAF868" w:rsidRDefault="08DAF868" w:rsidP="08DAF868">
      <w:pPr>
        <w:jc w:val="left"/>
        <w:rPr>
          <w:b/>
          <w:bCs/>
        </w:rPr>
      </w:pPr>
    </w:p>
    <w:p w14:paraId="25212669" w14:textId="6E1D3983" w:rsidR="004C7A75" w:rsidRPr="00D921B3" w:rsidRDefault="00707472" w:rsidP="00D921B3">
      <w:pPr>
        <w:jc w:val="left"/>
        <w:rPr>
          <w:rFonts w:cstheme="minorHAnsi"/>
          <w:b/>
          <w:bCs/>
        </w:rPr>
      </w:pPr>
      <w:r w:rsidRPr="00D921B3">
        <w:rPr>
          <w:rFonts w:cstheme="minorHAnsi"/>
          <w:b/>
          <w:bCs/>
        </w:rPr>
        <w:t>Equity</w:t>
      </w:r>
    </w:p>
    <w:p w14:paraId="6B98FC45" w14:textId="12039F27" w:rsidR="00E075A0" w:rsidRDefault="00E075A0" w:rsidP="00C61194">
      <w:pPr>
        <w:jc w:val="left"/>
        <w:rPr>
          <w:rFonts w:cstheme="minorHAnsi"/>
        </w:rPr>
      </w:pPr>
      <w:r w:rsidRPr="00C30AD5">
        <w:rPr>
          <w:rFonts w:cstheme="minorHAnsi"/>
        </w:rPr>
        <w:t xml:space="preserve">College of Alameda continues to focus on access, equity, and success. The goal is to create an inclusive environment where all students can thrive and meet their education and career goals. In </w:t>
      </w:r>
      <w:r w:rsidR="00C30AD5">
        <w:rPr>
          <w:rFonts w:cstheme="minorHAnsi"/>
        </w:rPr>
        <w:t xml:space="preserve">Spring </w:t>
      </w:r>
      <w:r w:rsidRPr="00C30AD5">
        <w:rPr>
          <w:rFonts w:cstheme="minorHAnsi"/>
        </w:rPr>
        <w:t>20</w:t>
      </w:r>
      <w:r w:rsidR="00C30AD5" w:rsidRPr="00C30AD5">
        <w:rPr>
          <w:rFonts w:cstheme="minorHAnsi"/>
        </w:rPr>
        <w:t>2</w:t>
      </w:r>
      <w:r w:rsidR="00C30AD5">
        <w:rPr>
          <w:rFonts w:cstheme="minorHAnsi"/>
        </w:rPr>
        <w:t>3,</w:t>
      </w:r>
      <w:r w:rsidRPr="00C30AD5">
        <w:rPr>
          <w:rFonts w:cstheme="minorHAnsi"/>
        </w:rPr>
        <w:t xml:space="preserve"> the </w:t>
      </w:r>
      <w:r w:rsidR="00C30AD5" w:rsidRPr="00C30AD5">
        <w:rPr>
          <w:rFonts w:cstheme="minorHAnsi"/>
        </w:rPr>
        <w:t xml:space="preserve">Student Equity and Achievement Expanded Committee analyzed data </w:t>
      </w:r>
      <w:r w:rsidRPr="00C30AD5">
        <w:rPr>
          <w:rFonts w:cstheme="minorHAnsi"/>
        </w:rPr>
        <w:t xml:space="preserve">to identify groups that were disproportionately impacted in </w:t>
      </w:r>
      <w:r w:rsidR="00ED2FE7" w:rsidRPr="00ED2FE7">
        <w:rPr>
          <w:rFonts w:cstheme="minorHAnsi"/>
        </w:rPr>
        <w:t>completion of transfer level English and Math,</w:t>
      </w:r>
      <w:r w:rsidR="00ED2FE7">
        <w:rPr>
          <w:rFonts w:cstheme="minorHAnsi"/>
        </w:rPr>
        <w:t xml:space="preserve"> </w:t>
      </w:r>
      <w:r w:rsidRPr="00C30AD5">
        <w:rPr>
          <w:rFonts w:cstheme="minorHAnsi"/>
        </w:rPr>
        <w:t xml:space="preserve">persistence, transfer rate, and goal completion. </w:t>
      </w:r>
    </w:p>
    <w:p w14:paraId="6F94DDED" w14:textId="527657F6" w:rsidR="00C61194" w:rsidRPr="00C61194" w:rsidRDefault="00C61194" w:rsidP="00C61194">
      <w:pPr>
        <w:pStyle w:val="ListParagraph"/>
        <w:numPr>
          <w:ilvl w:val="0"/>
          <w:numId w:val="16"/>
        </w:numPr>
        <w:jc w:val="left"/>
        <w:rPr>
          <w:rFonts w:cstheme="minorHAnsi"/>
        </w:rPr>
      </w:pPr>
      <w:r w:rsidRPr="00C30AD5">
        <w:rPr>
          <w:rFonts w:cstheme="minorHAnsi"/>
          <w:b/>
          <w:bCs/>
        </w:rPr>
        <w:t>Complete both Transfer-level Math and English within the first year:</w:t>
      </w:r>
      <w:r w:rsidRPr="00C30AD5">
        <w:rPr>
          <w:rFonts w:cstheme="minorHAnsi"/>
        </w:rPr>
        <w:t xml:space="preserve"> </w:t>
      </w:r>
      <w:r>
        <w:rPr>
          <w:rFonts w:cstheme="minorHAnsi"/>
        </w:rPr>
        <w:t xml:space="preserve">19% of all first-time students completed both transfer-level math and English. </w:t>
      </w:r>
      <w:r w:rsidRPr="00C30AD5">
        <w:rPr>
          <w:rFonts w:cstheme="minorHAnsi"/>
        </w:rPr>
        <w:t>Black/African American</w:t>
      </w:r>
      <w:r>
        <w:rPr>
          <w:rFonts w:cstheme="minorHAnsi"/>
        </w:rPr>
        <w:t xml:space="preserve"> &amp; </w:t>
      </w:r>
      <w:r w:rsidRPr="00C30AD5">
        <w:rPr>
          <w:rFonts w:cstheme="minorHAnsi"/>
        </w:rPr>
        <w:t>Latinx</w:t>
      </w:r>
      <w:r>
        <w:rPr>
          <w:rFonts w:cstheme="minorHAnsi"/>
        </w:rPr>
        <w:t xml:space="preserve"> first-time students </w:t>
      </w:r>
      <w:r w:rsidRPr="00C30AD5">
        <w:rPr>
          <w:rFonts w:cstheme="minorHAnsi"/>
        </w:rPr>
        <w:t>complete</w:t>
      </w:r>
      <w:r>
        <w:rPr>
          <w:rFonts w:cstheme="minorHAnsi"/>
        </w:rPr>
        <w:t>d</w:t>
      </w:r>
      <w:r w:rsidRPr="00C30AD5">
        <w:rPr>
          <w:rFonts w:cstheme="minorHAnsi"/>
        </w:rPr>
        <w:t xml:space="preserve"> both transfer level math and English at disproportionate rates</w:t>
      </w:r>
      <w:r>
        <w:rPr>
          <w:rFonts w:cstheme="minorHAnsi"/>
        </w:rPr>
        <w:t xml:space="preserve"> at 9% and 7% respectively. </w:t>
      </w:r>
    </w:p>
    <w:p w14:paraId="6712E3CB" w14:textId="43721B57" w:rsidR="00E075A0" w:rsidRPr="00C61194" w:rsidRDefault="00E075A0" w:rsidP="00C61194">
      <w:pPr>
        <w:pStyle w:val="ListParagraph"/>
        <w:numPr>
          <w:ilvl w:val="0"/>
          <w:numId w:val="16"/>
        </w:numPr>
        <w:jc w:val="left"/>
        <w:rPr>
          <w:rFonts w:cstheme="minorHAnsi"/>
        </w:rPr>
      </w:pPr>
      <w:r w:rsidRPr="00C30AD5">
        <w:rPr>
          <w:rFonts w:cstheme="minorHAnsi"/>
          <w:b/>
          <w:bCs/>
        </w:rPr>
        <w:t>Persistence:</w:t>
      </w:r>
      <w:r w:rsidRPr="00C30AD5">
        <w:rPr>
          <w:rFonts w:cstheme="minorHAnsi"/>
        </w:rPr>
        <w:t xml:space="preserve"> </w:t>
      </w:r>
      <w:r w:rsidR="00C61194" w:rsidRPr="00C61194">
        <w:rPr>
          <w:rFonts w:cstheme="minorHAnsi"/>
        </w:rPr>
        <w:t>52% of first-time students persisted to the next primary</w:t>
      </w:r>
      <w:r w:rsidR="00C61194">
        <w:rPr>
          <w:rFonts w:cstheme="minorHAnsi"/>
        </w:rPr>
        <w:t xml:space="preserve"> </w:t>
      </w:r>
      <w:r w:rsidR="00C61194" w:rsidRPr="00C61194">
        <w:rPr>
          <w:rFonts w:cstheme="minorHAnsi"/>
        </w:rPr>
        <w:t>term.</w:t>
      </w:r>
      <w:r w:rsidR="00C61194" w:rsidRPr="00C61194">
        <w:t xml:space="preserve"> </w:t>
      </w:r>
      <w:r w:rsidR="00C61194" w:rsidRPr="00C61194">
        <w:rPr>
          <w:rFonts w:cstheme="minorHAnsi"/>
        </w:rPr>
        <w:t>Black or African American students</w:t>
      </w:r>
      <w:r w:rsidR="00C61194">
        <w:rPr>
          <w:rFonts w:cstheme="minorHAnsi"/>
        </w:rPr>
        <w:t xml:space="preserve"> </w:t>
      </w:r>
      <w:r w:rsidR="00C61194" w:rsidRPr="00C61194">
        <w:rPr>
          <w:rFonts w:cstheme="minorHAnsi"/>
        </w:rPr>
        <w:t xml:space="preserve">persisted </w:t>
      </w:r>
      <w:r w:rsidR="00C61194">
        <w:rPr>
          <w:rFonts w:cstheme="minorHAnsi"/>
        </w:rPr>
        <w:t xml:space="preserve">at a rate of 14% </w:t>
      </w:r>
      <w:r w:rsidR="00C61194" w:rsidRPr="00C61194">
        <w:rPr>
          <w:rFonts w:cstheme="minorHAnsi"/>
        </w:rPr>
        <w:t>from first primary term to subsequent primary term.</w:t>
      </w:r>
    </w:p>
    <w:p w14:paraId="29973A0D" w14:textId="7964DAD0" w:rsidR="00ED2FE7" w:rsidRPr="00C30AD5" w:rsidRDefault="00E075A0" w:rsidP="00ED2FE7">
      <w:pPr>
        <w:pStyle w:val="ListParagraph"/>
        <w:numPr>
          <w:ilvl w:val="0"/>
          <w:numId w:val="16"/>
        </w:numPr>
        <w:jc w:val="left"/>
      </w:pPr>
      <w:r w:rsidRPr="69C996A4">
        <w:rPr>
          <w:b/>
          <w:bCs/>
        </w:rPr>
        <w:t>Transfer to a Four-Year Institution:</w:t>
      </w:r>
      <w:r>
        <w:t xml:space="preserve"> </w:t>
      </w:r>
      <w:r w:rsidR="00C61194">
        <w:t>Using 2016-17 data and excluding high school students, the proportion of first-time cohort students who earned 12 units or more and exited in the subsequent year and enrolled in any four-year postsecondary institution. 20% of first-time cohort students transferred to a four-year institution.</w:t>
      </w:r>
      <w:r w:rsidR="00ED2FE7">
        <w:t xml:space="preserve"> Zero foster youth students (N=10) in the first-time cohort transferred. </w:t>
      </w:r>
      <w:r>
        <w:tab/>
      </w:r>
    </w:p>
    <w:p w14:paraId="53493524" w14:textId="61EA5399" w:rsidR="00ED2FE7" w:rsidRPr="00ED2FE7" w:rsidRDefault="00ED2FE7" w:rsidP="00ED2FE7">
      <w:pPr>
        <w:pStyle w:val="ListParagraph"/>
        <w:numPr>
          <w:ilvl w:val="0"/>
          <w:numId w:val="16"/>
        </w:numPr>
        <w:jc w:val="left"/>
        <w:rPr>
          <w:rFonts w:cstheme="minorHAnsi"/>
        </w:rPr>
      </w:pPr>
      <w:r w:rsidRPr="00ED2FE7">
        <w:rPr>
          <w:rFonts w:cstheme="minorHAnsi"/>
          <w:b/>
          <w:bCs/>
        </w:rPr>
        <w:t xml:space="preserve">Goal </w:t>
      </w:r>
      <w:r w:rsidR="00E075A0" w:rsidRPr="00ED2FE7">
        <w:rPr>
          <w:rFonts w:cstheme="minorHAnsi"/>
          <w:b/>
          <w:bCs/>
        </w:rPr>
        <w:t>Completion:</w:t>
      </w:r>
      <w:r>
        <w:rPr>
          <w:rFonts w:cstheme="minorHAnsi"/>
          <w:b/>
          <w:bCs/>
        </w:rPr>
        <w:t xml:space="preserve"> </w:t>
      </w:r>
      <w:r>
        <w:rPr>
          <w:rFonts w:cstheme="minorHAnsi"/>
        </w:rPr>
        <w:t xml:space="preserve">8% of first-time students (2017-18 cohort) attained one of the following </w:t>
      </w:r>
      <w:r w:rsidRPr="00ED2FE7">
        <w:rPr>
          <w:rFonts w:cstheme="minorHAnsi"/>
        </w:rPr>
        <w:t>earned an AA, AS, AAT, and or AST; earned a CCCCO approved credit certificate, earned a</w:t>
      </w:r>
      <w:r>
        <w:rPr>
          <w:rFonts w:cstheme="minorHAnsi"/>
        </w:rPr>
        <w:t xml:space="preserve"> </w:t>
      </w:r>
      <w:r w:rsidRPr="00ED2FE7">
        <w:rPr>
          <w:rFonts w:cstheme="minorHAnsi"/>
        </w:rPr>
        <w:t>noncredit certificate, attained apprenticeship journey status, or transferred to four-year</w:t>
      </w:r>
      <w:r>
        <w:rPr>
          <w:rFonts w:cstheme="minorHAnsi"/>
        </w:rPr>
        <w:t xml:space="preserve"> </w:t>
      </w:r>
      <w:r w:rsidRPr="00ED2FE7">
        <w:rPr>
          <w:rFonts w:cstheme="minorHAnsi"/>
        </w:rPr>
        <w:t>postsecondary institution</w:t>
      </w:r>
      <w:r>
        <w:rPr>
          <w:rFonts w:cstheme="minorHAnsi"/>
        </w:rPr>
        <w:t xml:space="preserve">. </w:t>
      </w:r>
      <w:r w:rsidRPr="00ED2FE7">
        <w:rPr>
          <w:rFonts w:cstheme="minorHAnsi"/>
        </w:rPr>
        <w:t xml:space="preserve">Male students </w:t>
      </w:r>
      <w:r w:rsidR="00E075A0" w:rsidRPr="00ED2FE7">
        <w:rPr>
          <w:rFonts w:cstheme="minorHAnsi"/>
        </w:rPr>
        <w:t>complete</w:t>
      </w:r>
      <w:r w:rsidRPr="00ED2FE7">
        <w:rPr>
          <w:rFonts w:cstheme="minorHAnsi"/>
        </w:rPr>
        <w:t>d</w:t>
      </w:r>
      <w:r w:rsidR="00E075A0" w:rsidRPr="00ED2FE7">
        <w:rPr>
          <w:rFonts w:cstheme="minorHAnsi"/>
        </w:rPr>
        <w:t xml:space="preserve"> at disproportionate rate</w:t>
      </w:r>
      <w:r>
        <w:rPr>
          <w:rFonts w:cstheme="minorHAnsi"/>
        </w:rPr>
        <w:t xml:space="preserve"> of 3%.</w:t>
      </w:r>
      <w:r w:rsidR="00E075A0" w:rsidRPr="00ED2FE7">
        <w:rPr>
          <w:rFonts w:cstheme="minorHAnsi"/>
        </w:rPr>
        <w:t xml:space="preserve"> </w:t>
      </w:r>
    </w:p>
    <w:p w14:paraId="2B3A9CE8" w14:textId="77777777" w:rsidR="00ED2FE7" w:rsidRDefault="00ED2FE7" w:rsidP="00ED2FE7">
      <w:pPr>
        <w:pStyle w:val="ListParagraph"/>
        <w:jc w:val="left"/>
        <w:rPr>
          <w:rFonts w:cstheme="minorHAnsi"/>
        </w:rPr>
      </w:pPr>
    </w:p>
    <w:p w14:paraId="184F2105" w14:textId="3E3FA8C7" w:rsidR="00E075A0" w:rsidRPr="00ED2FE7" w:rsidRDefault="00E075A0" w:rsidP="00ED2FE7">
      <w:pPr>
        <w:pStyle w:val="ListParagraph"/>
        <w:ind w:left="0"/>
        <w:jc w:val="left"/>
        <w:rPr>
          <w:rFonts w:cstheme="minorHAnsi"/>
        </w:rPr>
      </w:pPr>
      <w:r w:rsidRPr="00ED2FE7">
        <w:rPr>
          <w:rFonts w:cstheme="minorHAnsi"/>
        </w:rPr>
        <w:t xml:space="preserve">Discuss how your program has worked to address these equity gaps. Incorporate examples of your program data where applicable. </w:t>
      </w:r>
    </w:p>
    <w:p w14:paraId="1EB9A91C" w14:textId="0B23F1E1" w:rsidR="00E075A0" w:rsidRPr="00E075A0" w:rsidRDefault="00E075A0" w:rsidP="00E075A0">
      <w:pPr>
        <w:pStyle w:val="NoSpacing"/>
      </w:pPr>
    </w:p>
    <w:p w14:paraId="4A93292C" w14:textId="4F4B2123" w:rsidR="5C59CA73" w:rsidRDefault="5C59CA73"/>
    <w:p w14:paraId="043FDD77" w14:textId="20C1F2B2" w:rsidR="5C59CA73" w:rsidRDefault="5C59CA73" w:rsidP="5C59CA73"/>
    <w:tbl>
      <w:tblPr>
        <w:tblStyle w:val="TableGrid"/>
        <w:tblW w:w="9364" w:type="dxa"/>
        <w:tblLook w:val="04A0" w:firstRow="1" w:lastRow="0" w:firstColumn="1" w:lastColumn="0" w:noHBand="0" w:noVBand="1"/>
      </w:tblPr>
      <w:tblGrid>
        <w:gridCol w:w="9364"/>
      </w:tblGrid>
      <w:tr w:rsidR="00F75149" w:rsidRPr="00D921B3" w14:paraId="50B298ED" w14:textId="77777777" w:rsidTr="73856A9A">
        <w:trPr>
          <w:trHeight w:val="1542"/>
        </w:trPr>
        <w:tc>
          <w:tcPr>
            <w:tcW w:w="9364" w:type="dxa"/>
          </w:tcPr>
          <w:p w14:paraId="1B5AF9B7" w14:textId="7DDE43A1" w:rsidR="00751AB6" w:rsidRPr="00D921B3" w:rsidRDefault="7AF5B7B3" w:rsidP="5C59CA73">
            <w:pPr>
              <w:jc w:val="left"/>
            </w:pPr>
            <w:r w:rsidRPr="5C59CA73">
              <w:rPr>
                <w:rFonts w:ascii="Calibri" w:eastAsia="Calibri" w:hAnsi="Calibri" w:cs="Calibri"/>
              </w:rPr>
              <w:t>Health &amp; Wellness Services is committed to recruiting and supporting MFT Trainees and FDIP’s that represent College of Alameda’s diverse campus community. We currently have MOU’s with St. Mary’s, the Wright Institute, University of San Francisco, Cal State East Bay, SF State University, and UMass Global to ensure that there is a wide range of applicants to provide mental health services. We prioritize recruiting BIPOC and LGBTQ+ candidates.</w:t>
            </w:r>
          </w:p>
          <w:p w14:paraId="3416FAA5" w14:textId="2F678748" w:rsidR="00751AB6" w:rsidRPr="00D921B3" w:rsidRDefault="00751AB6" w:rsidP="5C59CA73">
            <w:pPr>
              <w:jc w:val="left"/>
              <w:rPr>
                <w:rFonts w:ascii="Calibri" w:eastAsia="Calibri" w:hAnsi="Calibri" w:cs="Calibri"/>
              </w:rPr>
            </w:pPr>
          </w:p>
          <w:p w14:paraId="36B72EAE" w14:textId="32FE89DA" w:rsidR="00751AB6" w:rsidRPr="00D921B3" w:rsidRDefault="3C60C389" w:rsidP="5C59CA73">
            <w:pPr>
              <w:jc w:val="left"/>
              <w:rPr>
                <w:rFonts w:ascii="Calibri" w:eastAsia="Calibri" w:hAnsi="Calibri"/>
              </w:rPr>
            </w:pPr>
            <w:r w:rsidRPr="73856A9A">
              <w:rPr>
                <w:rFonts w:ascii="Calibri" w:eastAsia="Calibri" w:hAnsi="Calibri"/>
              </w:rPr>
              <w:t>Health &amp; Wellness Services partners with on-campus and community organizations in order to best connect our students to resources. There is a collaboration with</w:t>
            </w:r>
            <w:r w:rsidR="2E4D5DB4" w:rsidRPr="73856A9A">
              <w:rPr>
                <w:rFonts w:ascii="Calibri" w:eastAsia="Calibri" w:hAnsi="Calibri"/>
              </w:rPr>
              <w:t xml:space="preserve"> all the learning communities and</w:t>
            </w:r>
            <w:r w:rsidR="0F298E83" w:rsidRPr="73856A9A">
              <w:rPr>
                <w:rFonts w:ascii="Calibri" w:eastAsia="Calibri" w:hAnsi="Calibri"/>
              </w:rPr>
              <w:t xml:space="preserve"> support services for ease of referrals and support for students</w:t>
            </w:r>
            <w:r w:rsidR="2E4D5DB4" w:rsidRPr="73856A9A">
              <w:rPr>
                <w:rFonts w:ascii="Calibri" w:eastAsia="Calibri" w:hAnsi="Calibri"/>
              </w:rPr>
              <w:t xml:space="preserve"> </w:t>
            </w:r>
            <w:r w:rsidR="099A126B" w:rsidRPr="73856A9A">
              <w:rPr>
                <w:rFonts w:ascii="Calibri" w:eastAsia="Calibri" w:hAnsi="Calibri"/>
              </w:rPr>
              <w:t>(</w:t>
            </w:r>
            <w:r w:rsidR="68D21F4F" w:rsidRPr="73856A9A">
              <w:rPr>
                <w:rFonts w:ascii="Calibri" w:eastAsia="Calibri" w:hAnsi="Calibri"/>
              </w:rPr>
              <w:t xml:space="preserve">Veteran’s Resource Center, PUENTE/ACCESSO, </w:t>
            </w:r>
            <w:r w:rsidR="6A2D005E" w:rsidRPr="73856A9A">
              <w:rPr>
                <w:rFonts w:ascii="Calibri" w:eastAsia="Calibri" w:hAnsi="Calibri"/>
              </w:rPr>
              <w:t>C2C</w:t>
            </w:r>
            <w:r w:rsidR="68D21F4F" w:rsidRPr="73856A9A">
              <w:rPr>
                <w:rFonts w:ascii="Calibri" w:eastAsia="Calibri" w:hAnsi="Calibri"/>
              </w:rPr>
              <w:t>, and</w:t>
            </w:r>
            <w:r w:rsidR="6CA06A28" w:rsidRPr="73856A9A">
              <w:rPr>
                <w:rFonts w:ascii="Calibri" w:eastAsia="Calibri" w:hAnsi="Calibri"/>
              </w:rPr>
              <w:t xml:space="preserve"> the</w:t>
            </w:r>
            <w:r w:rsidR="68D21F4F" w:rsidRPr="73856A9A">
              <w:rPr>
                <w:rFonts w:ascii="Calibri" w:eastAsia="Calibri" w:hAnsi="Calibri"/>
              </w:rPr>
              <w:t xml:space="preserve"> </w:t>
            </w:r>
            <w:r w:rsidR="6CA06A28" w:rsidRPr="73856A9A">
              <w:rPr>
                <w:rFonts w:ascii="Calibri" w:eastAsia="Calibri" w:hAnsi="Calibri"/>
              </w:rPr>
              <w:t>Undocumented Student Success Program, etc</w:t>
            </w:r>
            <w:r w:rsidR="7E4740D7" w:rsidRPr="73856A9A">
              <w:rPr>
                <w:rFonts w:ascii="Calibri" w:eastAsia="Calibri" w:hAnsi="Calibri"/>
              </w:rPr>
              <w:t>.</w:t>
            </w:r>
            <w:r w:rsidR="6CA06A28" w:rsidRPr="73856A9A">
              <w:rPr>
                <w:rFonts w:ascii="Calibri" w:eastAsia="Calibri" w:hAnsi="Calibri"/>
              </w:rPr>
              <w:t xml:space="preserve">) </w:t>
            </w:r>
          </w:p>
          <w:p w14:paraId="7399CD75" w14:textId="6A27DE17" w:rsidR="00751AB6" w:rsidRPr="00D921B3" w:rsidRDefault="00751AB6" w:rsidP="5C59CA73">
            <w:pPr>
              <w:jc w:val="left"/>
              <w:rPr>
                <w:rFonts w:ascii="Calibri" w:eastAsia="Calibri" w:hAnsi="Calibri" w:cs="Calibri"/>
              </w:rPr>
            </w:pPr>
          </w:p>
          <w:p w14:paraId="0FA5CBBF" w14:textId="3779AF9D" w:rsidR="00751AB6" w:rsidRPr="00D921B3" w:rsidRDefault="7AF5B7B3" w:rsidP="5C59CA73">
            <w:pPr>
              <w:jc w:val="left"/>
            </w:pPr>
            <w:r w:rsidRPr="5C59CA73">
              <w:rPr>
                <w:rFonts w:ascii="Calibri" w:eastAsia="Calibri" w:hAnsi="Calibri" w:cs="Calibri"/>
              </w:rPr>
              <w:t xml:space="preserve">Our community partner, the Roots Clinic, aligns with our access, equity and success roles in providing medical services for our students. Their vision and mission are the following: “Founded in Oakland, California, the mission of Roots Community Health Center is to uplift those impacted by systemic inequities and poverty. We accomplish this through medical and behavioral health care, health navigation, workforce enterprises, housing, outreach, and advocacy. We envision a United States where all communities of African descent are resilient, healthy, self-sufficient, and self-determined. We are proudly serving the greater Bay Area and are expanding to other CA regions.” Please see their website for more information: </w:t>
            </w:r>
            <w:hyperlink r:id="rId15">
              <w:r w:rsidRPr="5C59CA73">
                <w:rPr>
                  <w:rStyle w:val="Hyperlink"/>
                  <w:rFonts w:ascii="Calibri" w:eastAsia="Calibri" w:hAnsi="Calibri" w:cs="Calibri"/>
                </w:rPr>
                <w:t>https://rootsclinic.org/</w:t>
              </w:r>
            </w:hyperlink>
          </w:p>
          <w:p w14:paraId="56E73432" w14:textId="4688B3A6" w:rsidR="00751AB6" w:rsidRPr="00D921B3" w:rsidRDefault="00751AB6" w:rsidP="5C59CA73">
            <w:pPr>
              <w:jc w:val="left"/>
              <w:rPr>
                <w:rFonts w:ascii="Calibri" w:eastAsia="Calibri" w:hAnsi="Calibri" w:cs="Calibri"/>
              </w:rPr>
            </w:pPr>
          </w:p>
          <w:p w14:paraId="724809F3" w14:textId="43477A16" w:rsidR="00751AB6" w:rsidRPr="00D921B3" w:rsidRDefault="00751AB6" w:rsidP="5C59CA73">
            <w:pPr>
              <w:jc w:val="left"/>
              <w:rPr>
                <w:rFonts w:ascii="Calibri" w:eastAsia="Calibri" w:hAnsi="Calibri" w:cs="Calibri"/>
              </w:rPr>
            </w:pPr>
          </w:p>
        </w:tc>
      </w:tr>
    </w:tbl>
    <w:p w14:paraId="672AA8D9" w14:textId="77777777" w:rsidR="00FC7276" w:rsidRDefault="00FC7276" w:rsidP="00D921B3">
      <w:pPr>
        <w:jc w:val="left"/>
        <w:rPr>
          <w:rFonts w:cstheme="minorHAnsi"/>
          <w:b/>
          <w:bCs/>
        </w:rPr>
      </w:pPr>
    </w:p>
    <w:p w14:paraId="307ECD39" w14:textId="58210553" w:rsidR="00792E7B" w:rsidRDefault="004A25AB" w:rsidP="00D921B3">
      <w:pPr>
        <w:jc w:val="left"/>
        <w:rPr>
          <w:rFonts w:cstheme="minorHAnsi"/>
          <w:b/>
          <w:bCs/>
        </w:rPr>
      </w:pPr>
      <w:r w:rsidRPr="00D921B3">
        <w:rPr>
          <w:rFonts w:cstheme="minorHAnsi"/>
          <w:b/>
          <w:bCs/>
        </w:rPr>
        <w:t>Student Learning Outcomes Assessment</w:t>
      </w:r>
    </w:p>
    <w:p w14:paraId="4A013A58" w14:textId="77777777" w:rsidR="001C7F8C" w:rsidRPr="007A7232" w:rsidRDefault="001C7F8C" w:rsidP="001C7F8C">
      <w:pPr>
        <w:jc w:val="left"/>
        <w:rPr>
          <w:rFonts w:cstheme="minorHAnsi"/>
        </w:rPr>
      </w:pPr>
      <w:r>
        <w:rPr>
          <w:rFonts w:cstheme="minorHAnsi"/>
        </w:rPr>
        <w:t xml:space="preserve">List your </w:t>
      </w:r>
      <w:r w:rsidRPr="00F00FC1">
        <w:rPr>
          <w:rFonts w:cstheme="minorHAnsi"/>
        </w:rPr>
        <w:t>Service Area Outcomes (SAOs) and/or Student Learning Outcomes</w:t>
      </w:r>
      <w:r>
        <w:rPr>
          <w:rFonts w:cstheme="minorHAnsi"/>
        </w:rPr>
        <w:t xml:space="preserve"> (SLOs)</w:t>
      </w:r>
    </w:p>
    <w:tbl>
      <w:tblPr>
        <w:tblStyle w:val="TableGrid"/>
        <w:tblW w:w="9492" w:type="dxa"/>
        <w:tblLook w:val="04A0" w:firstRow="1" w:lastRow="0" w:firstColumn="1" w:lastColumn="0" w:noHBand="0" w:noVBand="1"/>
      </w:tblPr>
      <w:tblGrid>
        <w:gridCol w:w="9492"/>
      </w:tblGrid>
      <w:tr w:rsidR="007A7232" w:rsidRPr="007A7232" w14:paraId="253F4F31" w14:textId="77777777" w:rsidTr="73856A9A">
        <w:trPr>
          <w:trHeight w:val="1181"/>
        </w:trPr>
        <w:tc>
          <w:tcPr>
            <w:tcW w:w="9492" w:type="dxa"/>
          </w:tcPr>
          <w:p w14:paraId="001B3E7D" w14:textId="35538596" w:rsidR="007A7232" w:rsidRPr="007A7232" w:rsidRDefault="675FCD50" w:rsidP="73856A9A">
            <w:pPr>
              <w:pStyle w:val="ListParagraph"/>
              <w:numPr>
                <w:ilvl w:val="0"/>
                <w:numId w:val="1"/>
              </w:numPr>
              <w:jc w:val="left"/>
            </w:pPr>
            <w:r w:rsidRPr="73856A9A">
              <w:t>Students will be able to utilize the necessary information, resources, and options available for them to make sound educational, emotional, and health-related lifelong decisions.</w:t>
            </w:r>
          </w:p>
          <w:p w14:paraId="366DC3DC" w14:textId="0E49E246" w:rsidR="73856A9A" w:rsidRDefault="73856A9A" w:rsidP="73856A9A">
            <w:pPr>
              <w:jc w:val="left"/>
            </w:pPr>
          </w:p>
          <w:p w14:paraId="79D4A7D6" w14:textId="46329A56" w:rsidR="7CB2C712" w:rsidRDefault="7CB2C712" w:rsidP="73856A9A">
            <w:pPr>
              <w:pStyle w:val="ListParagraph"/>
              <w:numPr>
                <w:ilvl w:val="0"/>
                <w:numId w:val="1"/>
              </w:numPr>
              <w:jc w:val="left"/>
              <w:rPr>
                <w:color w:val="212529"/>
              </w:rPr>
            </w:pPr>
            <w:r w:rsidRPr="73856A9A">
              <w:rPr>
                <w:color w:val="212529"/>
              </w:rPr>
              <w:t>Health &amp; Wellness Services</w:t>
            </w:r>
            <w:r w:rsidR="01D37A81" w:rsidRPr="73856A9A">
              <w:rPr>
                <w:color w:val="212529"/>
              </w:rPr>
              <w:t xml:space="preserve"> will provide individual mental health counseling services that will increase healthy coping strategies to manage stress and address personal concerns.</w:t>
            </w:r>
          </w:p>
          <w:p w14:paraId="544DB7AE" w14:textId="5D8A7674" w:rsidR="675FCD50" w:rsidRDefault="675FCD50" w:rsidP="73856A9A">
            <w:pPr>
              <w:jc w:val="left"/>
              <w:rPr>
                <w:rFonts w:ascii="Helvetica Neue" w:eastAsia="Helvetica Neue" w:hAnsi="Helvetica Neue" w:cs="Helvetica Neue"/>
                <w:color w:val="212529"/>
              </w:rPr>
            </w:pPr>
            <w:r>
              <w:br/>
            </w:r>
            <w:r>
              <w:br/>
            </w:r>
          </w:p>
          <w:p w14:paraId="3AD23FDA" w14:textId="77777777" w:rsidR="007A7232" w:rsidRPr="007A7232" w:rsidRDefault="007A7232" w:rsidP="007A7232">
            <w:pPr>
              <w:jc w:val="left"/>
              <w:rPr>
                <w:rFonts w:cstheme="minorHAnsi"/>
              </w:rPr>
            </w:pPr>
          </w:p>
          <w:p w14:paraId="2EE86A35" w14:textId="77777777" w:rsidR="007A7232" w:rsidRPr="007A7232" w:rsidRDefault="007A7232" w:rsidP="007A7232">
            <w:pPr>
              <w:jc w:val="left"/>
              <w:rPr>
                <w:rFonts w:cstheme="minorHAnsi"/>
              </w:rPr>
            </w:pPr>
          </w:p>
        </w:tc>
      </w:tr>
    </w:tbl>
    <w:p w14:paraId="7370C88E" w14:textId="77777777" w:rsidR="00FC7276" w:rsidRDefault="00FC7276" w:rsidP="001C7F8C">
      <w:pPr>
        <w:jc w:val="left"/>
        <w:rPr>
          <w:rFonts w:cstheme="minorHAnsi"/>
        </w:rPr>
      </w:pPr>
    </w:p>
    <w:p w14:paraId="12A1E688" w14:textId="77777777" w:rsidR="00FC7276" w:rsidRDefault="00FC7276" w:rsidP="001C7F8C">
      <w:pPr>
        <w:jc w:val="left"/>
        <w:rPr>
          <w:rFonts w:cstheme="minorHAnsi"/>
        </w:rPr>
      </w:pPr>
    </w:p>
    <w:p w14:paraId="49820809" w14:textId="6A9C8B89" w:rsidR="001C7F8C" w:rsidRPr="007A7232" w:rsidRDefault="001C7F8C" w:rsidP="001C7F8C">
      <w:pPr>
        <w:jc w:val="left"/>
        <w:rPr>
          <w:rFonts w:cstheme="minorHAnsi"/>
        </w:rPr>
      </w:pPr>
      <w:r w:rsidRPr="007A7232">
        <w:rPr>
          <w:rFonts w:cstheme="minorHAnsi"/>
        </w:rPr>
        <w:t xml:space="preserve">Please provide a high-level summary and your program’s interpretation of your </w:t>
      </w:r>
      <w:r>
        <w:rPr>
          <w:rFonts w:cstheme="minorHAnsi"/>
        </w:rPr>
        <w:t>SAO/</w:t>
      </w:r>
      <w:r w:rsidRPr="007A7232">
        <w:rPr>
          <w:rFonts w:cstheme="minorHAnsi"/>
        </w:rPr>
        <w:t>SLO findings over the past year.</w:t>
      </w:r>
    </w:p>
    <w:tbl>
      <w:tblPr>
        <w:tblStyle w:val="TableGrid"/>
        <w:tblW w:w="9417" w:type="dxa"/>
        <w:tblLook w:val="04A0" w:firstRow="1" w:lastRow="0" w:firstColumn="1" w:lastColumn="0" w:noHBand="0" w:noVBand="1"/>
      </w:tblPr>
      <w:tblGrid>
        <w:gridCol w:w="9417"/>
      </w:tblGrid>
      <w:tr w:rsidR="007A7232" w:rsidRPr="007A7232" w14:paraId="2367A2DC" w14:textId="77777777" w:rsidTr="73856A9A">
        <w:trPr>
          <w:trHeight w:val="1112"/>
        </w:trPr>
        <w:tc>
          <w:tcPr>
            <w:tcW w:w="9417" w:type="dxa"/>
          </w:tcPr>
          <w:p w14:paraId="200ACDB7" w14:textId="1A5AF102" w:rsidR="007A7232" w:rsidRPr="007A7232" w:rsidRDefault="12BF1764" w:rsidP="73856A9A">
            <w:pPr>
              <w:spacing w:after="160" w:line="252" w:lineRule="auto"/>
              <w:jc w:val="left"/>
            </w:pPr>
            <w:r w:rsidRPr="73856A9A">
              <w:t xml:space="preserve">An online survey was distributed at the end of fall 2022 and spring 2023 to evaluate students’ experience with mental health counseling services. </w:t>
            </w:r>
          </w:p>
          <w:p w14:paraId="243B2E00" w14:textId="4DE14DDA" w:rsidR="007A7232" w:rsidRPr="007A7232" w:rsidRDefault="4833E5F6" w:rsidP="73856A9A">
            <w:pPr>
              <w:spacing w:after="160" w:line="252" w:lineRule="auto"/>
              <w:jc w:val="left"/>
              <w:rPr>
                <w:color w:val="212121"/>
              </w:rPr>
            </w:pPr>
            <w:r w:rsidRPr="73856A9A">
              <w:t xml:space="preserve">When asked the question: </w:t>
            </w:r>
            <w:r w:rsidRPr="73856A9A">
              <w:rPr>
                <w:color w:val="212121"/>
              </w:rPr>
              <w:t>Do you feel that you are better able to cope with problems after participating in counseling?</w:t>
            </w:r>
            <w:r w:rsidR="47390E9E" w:rsidRPr="73856A9A">
              <w:rPr>
                <w:color w:val="212121"/>
              </w:rPr>
              <w:t xml:space="preserve"> 69% of students stated “Yes” and 31% said “Maybe”</w:t>
            </w:r>
          </w:p>
          <w:p w14:paraId="1B38D605" w14:textId="22013B55" w:rsidR="007A7232" w:rsidRPr="007A7232" w:rsidRDefault="4833E5F6" w:rsidP="73856A9A">
            <w:pPr>
              <w:spacing w:after="160" w:line="252" w:lineRule="auto"/>
              <w:jc w:val="left"/>
            </w:pPr>
            <w:r>
              <w:rPr>
                <w:noProof/>
              </w:rPr>
              <w:drawing>
                <wp:inline distT="0" distB="0" distL="0" distR="0" wp14:anchorId="4598B69A" wp14:editId="4016FBF2">
                  <wp:extent cx="4572000" cy="2286000"/>
                  <wp:effectExtent l="0" t="0" r="0" b="0"/>
                  <wp:docPr id="1610375635" name="Picture 161037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72000" cy="2286000"/>
                          </a:xfrm>
                          <a:prstGeom prst="rect">
                            <a:avLst/>
                          </a:prstGeom>
                        </pic:spPr>
                      </pic:pic>
                    </a:graphicData>
                  </a:graphic>
                </wp:inline>
              </w:drawing>
            </w:r>
          </w:p>
          <w:p w14:paraId="27C639B5" w14:textId="549B4200" w:rsidR="007A7232" w:rsidRPr="007A7232" w:rsidRDefault="007A7232" w:rsidP="73856A9A">
            <w:pPr>
              <w:spacing w:after="160" w:line="252" w:lineRule="auto"/>
              <w:jc w:val="left"/>
            </w:pPr>
          </w:p>
          <w:p w14:paraId="2945AD83" w14:textId="5917FCF6" w:rsidR="007A7232" w:rsidRPr="007A7232" w:rsidRDefault="4A766907" w:rsidP="73856A9A">
            <w:pPr>
              <w:spacing w:line="252" w:lineRule="auto"/>
              <w:jc w:val="left"/>
            </w:pPr>
            <w:r w:rsidRPr="73856A9A">
              <w:t xml:space="preserve">When asked: </w:t>
            </w:r>
            <w:r w:rsidRPr="73856A9A">
              <w:rPr>
                <w:rFonts w:ascii="Segoe UI" w:eastAsia="Segoe UI" w:hAnsi="Segoe UI" w:cs="Segoe UI"/>
                <w:color w:val="212121"/>
                <w:sz w:val="21"/>
                <w:szCs w:val="21"/>
              </w:rPr>
              <w:t>Do you feel that you are better able to make healthier educational, emotional, or health related decisions after participating in counseling?</w:t>
            </w:r>
            <w:r w:rsidR="58408C01" w:rsidRPr="73856A9A">
              <w:rPr>
                <w:rFonts w:ascii="Segoe UI" w:eastAsia="Segoe UI" w:hAnsi="Segoe UI" w:cs="Segoe UI"/>
                <w:color w:val="212121"/>
                <w:sz w:val="21"/>
                <w:szCs w:val="21"/>
              </w:rPr>
              <w:t xml:space="preserve"> 88% of students reported “yes” and 12% reported “maybe.”</w:t>
            </w:r>
          </w:p>
          <w:p w14:paraId="2F06DFE7" w14:textId="2297EDDB" w:rsidR="007A7232" w:rsidRPr="007A7232" w:rsidRDefault="007A7232" w:rsidP="73856A9A">
            <w:pPr>
              <w:spacing w:line="252" w:lineRule="auto"/>
              <w:jc w:val="left"/>
              <w:rPr>
                <w:rFonts w:ascii="Segoe UI" w:eastAsia="Segoe UI" w:hAnsi="Segoe UI" w:cs="Segoe UI"/>
                <w:color w:val="212121"/>
                <w:sz w:val="21"/>
                <w:szCs w:val="21"/>
              </w:rPr>
            </w:pPr>
          </w:p>
          <w:p w14:paraId="1330A4BB" w14:textId="16C6CC7E" w:rsidR="007A7232" w:rsidRPr="007A7232" w:rsidRDefault="58408C01" w:rsidP="73856A9A">
            <w:pPr>
              <w:spacing w:line="252" w:lineRule="auto"/>
              <w:jc w:val="left"/>
            </w:pPr>
            <w:r>
              <w:rPr>
                <w:noProof/>
              </w:rPr>
              <w:drawing>
                <wp:inline distT="0" distB="0" distL="0" distR="0" wp14:anchorId="0990F28D" wp14:editId="59C4D84F">
                  <wp:extent cx="4572000" cy="2286000"/>
                  <wp:effectExtent l="0" t="0" r="0" b="0"/>
                  <wp:docPr id="118458984" name="Picture 118458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572000" cy="2286000"/>
                          </a:xfrm>
                          <a:prstGeom prst="rect">
                            <a:avLst/>
                          </a:prstGeom>
                        </pic:spPr>
                      </pic:pic>
                    </a:graphicData>
                  </a:graphic>
                </wp:inline>
              </w:drawing>
            </w:r>
          </w:p>
          <w:p w14:paraId="40AFCE4E" w14:textId="2330184D" w:rsidR="007A7232" w:rsidRPr="007A7232" w:rsidRDefault="007A7232" w:rsidP="73856A9A">
            <w:pPr>
              <w:spacing w:line="252" w:lineRule="auto"/>
              <w:jc w:val="left"/>
            </w:pPr>
            <w:r>
              <w:br/>
            </w:r>
          </w:p>
          <w:p w14:paraId="33B3391F" w14:textId="0130F8C9" w:rsidR="007A7232" w:rsidRPr="007A7232" w:rsidRDefault="2A4D0DC2" w:rsidP="73856A9A">
            <w:pPr>
              <w:spacing w:after="160" w:line="252" w:lineRule="auto"/>
              <w:jc w:val="left"/>
              <w:rPr>
                <w:rFonts w:ascii="Calibri" w:eastAsia="Calibri" w:hAnsi="Calibri" w:cs="Calibri"/>
                <w:color w:val="212121"/>
              </w:rPr>
            </w:pPr>
            <w:r w:rsidRPr="73856A9A">
              <w:rPr>
                <w:rFonts w:ascii="Calibri" w:eastAsia="Calibri" w:hAnsi="Calibri" w:cs="Calibri"/>
              </w:rPr>
              <w:t xml:space="preserve">When asked the question: </w:t>
            </w:r>
            <w:r w:rsidRPr="73856A9A">
              <w:rPr>
                <w:rFonts w:ascii="Calibri" w:eastAsia="Calibri" w:hAnsi="Calibri" w:cs="Calibri"/>
                <w:color w:val="212121"/>
              </w:rPr>
              <w:t>Did accessing mental health services help you to stay enrolled in classes? 75% of students responded, “very likely” and 25% responded “likely”</w:t>
            </w:r>
          </w:p>
          <w:p w14:paraId="0D418E0E" w14:textId="7BE3D6D1" w:rsidR="007A7232" w:rsidRPr="007A7232" w:rsidRDefault="007A7232" w:rsidP="73856A9A">
            <w:pPr>
              <w:spacing w:after="160" w:line="252" w:lineRule="auto"/>
              <w:jc w:val="left"/>
              <w:rPr>
                <w:rFonts w:ascii="Segoe UI" w:eastAsia="Segoe UI" w:hAnsi="Segoe UI" w:cs="Segoe UI"/>
                <w:color w:val="212121"/>
              </w:rPr>
            </w:pPr>
          </w:p>
          <w:p w14:paraId="2A011D1F" w14:textId="736C0A55" w:rsidR="007A7232" w:rsidRPr="007A7232" w:rsidRDefault="2A4D0DC2" w:rsidP="73856A9A">
            <w:pPr>
              <w:spacing w:after="160" w:line="252" w:lineRule="auto"/>
              <w:jc w:val="left"/>
            </w:pPr>
            <w:r>
              <w:rPr>
                <w:noProof/>
              </w:rPr>
              <w:drawing>
                <wp:inline distT="0" distB="0" distL="0" distR="0" wp14:anchorId="318F842B" wp14:editId="060B724B">
                  <wp:extent cx="4572000" cy="685800"/>
                  <wp:effectExtent l="0" t="0" r="0" b="0"/>
                  <wp:docPr id="774151036" name="Picture 77415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572000" cy="685800"/>
                          </a:xfrm>
                          <a:prstGeom prst="rect">
                            <a:avLst/>
                          </a:prstGeom>
                        </pic:spPr>
                      </pic:pic>
                    </a:graphicData>
                  </a:graphic>
                </wp:inline>
              </w:drawing>
            </w:r>
          </w:p>
          <w:p w14:paraId="4F8B0A94" w14:textId="71BCE8D4" w:rsidR="007A7232" w:rsidRPr="007A7232" w:rsidRDefault="007A7232" w:rsidP="007A7232">
            <w:pPr>
              <w:spacing w:after="160" w:line="252" w:lineRule="auto"/>
              <w:jc w:val="left"/>
            </w:pPr>
            <w:r>
              <w:br/>
            </w:r>
          </w:p>
          <w:p w14:paraId="49628C0D" w14:textId="46459814" w:rsidR="007A7232" w:rsidRPr="007A7232" w:rsidRDefault="007A7232" w:rsidP="73856A9A">
            <w:pPr>
              <w:spacing w:after="160" w:line="252" w:lineRule="auto"/>
              <w:jc w:val="left"/>
            </w:pPr>
          </w:p>
          <w:p w14:paraId="0AA2D23A" w14:textId="6106254F" w:rsidR="007A7232" w:rsidRPr="007A7232" w:rsidRDefault="007A7232" w:rsidP="73856A9A">
            <w:pPr>
              <w:spacing w:after="160" w:line="252" w:lineRule="auto"/>
              <w:jc w:val="left"/>
            </w:pPr>
          </w:p>
        </w:tc>
      </w:tr>
    </w:tbl>
    <w:p w14:paraId="59DF96B4" w14:textId="77777777" w:rsidR="007A7232" w:rsidRPr="007A7232" w:rsidRDefault="007A7232" w:rsidP="007A7232">
      <w:pPr>
        <w:jc w:val="left"/>
        <w:rPr>
          <w:rFonts w:cstheme="minorHAnsi"/>
        </w:rPr>
      </w:pPr>
    </w:p>
    <w:p w14:paraId="71A56DD9" w14:textId="77777777" w:rsidR="007A7232" w:rsidRPr="007A7232" w:rsidRDefault="007A7232" w:rsidP="007A7232">
      <w:pPr>
        <w:jc w:val="left"/>
        <w:rPr>
          <w:rFonts w:cstheme="minorHAnsi"/>
        </w:rPr>
      </w:pPr>
      <w:r w:rsidRPr="007A7232">
        <w:rPr>
          <w:rFonts w:cstheme="minorHAnsi"/>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335"/>
      </w:tblGrid>
      <w:tr w:rsidR="007A7232" w:rsidRPr="007A7232" w14:paraId="6CB0E56E" w14:textId="77777777" w:rsidTr="73856A9A">
        <w:trPr>
          <w:trHeight w:val="1090"/>
        </w:trPr>
        <w:tc>
          <w:tcPr>
            <w:tcW w:w="9335" w:type="dxa"/>
          </w:tcPr>
          <w:p w14:paraId="2C7E7DB9" w14:textId="5BF92A56" w:rsidR="007A7232" w:rsidRPr="007A7232" w:rsidRDefault="701B4998" w:rsidP="73856A9A">
            <w:pPr>
              <w:spacing w:after="160" w:line="252" w:lineRule="auto"/>
              <w:jc w:val="left"/>
            </w:pPr>
            <w:r w:rsidRPr="73856A9A">
              <w:t xml:space="preserve">Students who have accessed mental health counseling services overwhelmingly </w:t>
            </w:r>
            <w:r w:rsidR="0E50D96B" w:rsidRPr="73856A9A">
              <w:t xml:space="preserve">reported </w:t>
            </w:r>
            <w:r w:rsidRPr="73856A9A">
              <w:t xml:space="preserve">positively </w:t>
            </w:r>
            <w:r w:rsidR="64495767" w:rsidRPr="73856A9A">
              <w:t xml:space="preserve">benefiting </w:t>
            </w:r>
            <w:r w:rsidRPr="73856A9A">
              <w:t>from their experience.  Students reported feeling like</w:t>
            </w:r>
            <w:r w:rsidR="6EB3E2EA" w:rsidRPr="73856A9A">
              <w:t xml:space="preserve"> the mental health support increased their ability to make healthy decisions and improved implementing coping strategies</w:t>
            </w:r>
            <w:r w:rsidR="1E78FCB7" w:rsidRPr="73856A9A">
              <w:t xml:space="preserve">. </w:t>
            </w:r>
            <w:r w:rsidR="2B83521A" w:rsidRPr="73856A9A">
              <w:t>Students also gave valuable feedback around mental health related topics they would appreciate learning more about.</w:t>
            </w:r>
          </w:p>
          <w:p w14:paraId="727424B3" w14:textId="24F5E038" w:rsidR="007A7232" w:rsidRPr="007A7232" w:rsidRDefault="1E78FCB7" w:rsidP="73856A9A">
            <w:pPr>
              <w:spacing w:after="160" w:line="252" w:lineRule="auto"/>
              <w:jc w:val="left"/>
            </w:pPr>
            <w:r w:rsidRPr="73856A9A">
              <w:t xml:space="preserve">Moving </w:t>
            </w:r>
            <w:r w:rsidR="4932CC8D" w:rsidRPr="73856A9A">
              <w:t>forward,</w:t>
            </w:r>
            <w:r w:rsidRPr="73856A9A">
              <w:t xml:space="preserve"> </w:t>
            </w:r>
            <w:r w:rsidR="13F3A021" w:rsidRPr="73856A9A">
              <w:t xml:space="preserve">the Health &amp; Wellness Center </w:t>
            </w:r>
            <w:r w:rsidRPr="73856A9A">
              <w:t xml:space="preserve">will </w:t>
            </w:r>
            <w:r w:rsidR="31BBCCCD" w:rsidRPr="73856A9A">
              <w:t>work to</w:t>
            </w:r>
            <w:r w:rsidRPr="73856A9A">
              <w:t xml:space="preserve"> improv</w:t>
            </w:r>
            <w:r w:rsidR="45D60D46" w:rsidRPr="73856A9A">
              <w:t>e</w:t>
            </w:r>
            <w:r w:rsidRPr="73856A9A">
              <w:t xml:space="preserve"> student evaluation responses. Only 20% of students responded to </w:t>
            </w:r>
            <w:r w:rsidR="15D9EBD0" w:rsidRPr="73856A9A">
              <w:t>the surveys.</w:t>
            </w:r>
          </w:p>
        </w:tc>
      </w:tr>
    </w:tbl>
    <w:p w14:paraId="4072070A" w14:textId="4ED5BAD8" w:rsidR="007F0672" w:rsidRDefault="007F0672" w:rsidP="00D921B3">
      <w:pPr>
        <w:jc w:val="left"/>
        <w:rPr>
          <w:rFonts w:cstheme="minorHAnsi"/>
          <w:b/>
          <w:u w:val="single"/>
        </w:rPr>
      </w:pPr>
    </w:p>
    <w:p w14:paraId="2725084E" w14:textId="77777777" w:rsidR="00571474" w:rsidRPr="00571474" w:rsidRDefault="00571474" w:rsidP="00571474">
      <w:pPr>
        <w:rPr>
          <w:rFonts w:cstheme="minorHAnsi"/>
          <w:b/>
          <w:u w:val="single"/>
        </w:rPr>
      </w:pPr>
      <w:r w:rsidRPr="00571474">
        <w:rPr>
          <w:rFonts w:cstheme="minorHAnsi"/>
          <w:b/>
          <w:u w:val="single"/>
        </w:rPr>
        <w:t>Degrees &amp; Certificates Conferred</w:t>
      </w:r>
    </w:p>
    <w:p w14:paraId="3E568BE1" w14:textId="3E0B1604" w:rsidR="00571474" w:rsidRPr="00571474" w:rsidRDefault="00571474" w:rsidP="08DAF868">
      <w:r w:rsidRPr="08DAF868">
        <w:t xml:space="preserve">Increasing the number of students who complete a certificate or degree is a shared goal across CoA’s Ed Master Plan Goals, </w:t>
      </w:r>
      <w:r w:rsidR="597AF3FB" w:rsidRPr="08DAF868">
        <w:t>PCCD (Peralta Community College District)</w:t>
      </w:r>
      <w:r w:rsidRPr="08DAF868">
        <w:t xml:space="preserve"> Goals, the Chancellor’s Office Vision for Success, the Student-Centered Funding Formula, and Guided Pathways. </w:t>
      </w:r>
    </w:p>
    <w:p w14:paraId="1941130D" w14:textId="0DEAD976" w:rsidR="00571474" w:rsidRDefault="00571474" w:rsidP="00571474">
      <w:pPr>
        <w:rPr>
          <w:rFonts w:cstheme="minorHAnsi"/>
        </w:rPr>
      </w:pPr>
      <w:r w:rsidRPr="00571474">
        <w:rPr>
          <w:rFonts w:cstheme="minorHAnsi"/>
        </w:rPr>
        <w:t>How can your program contribute to increasing the number of certificates and degrees awarded over the next three years?</w:t>
      </w:r>
      <w:r w:rsidR="00A63FB7">
        <w:rPr>
          <w:rFonts w:cstheme="minorHAnsi"/>
        </w:rPr>
        <w:t xml:space="preserve"> For more information on awards click on the </w:t>
      </w:r>
      <w:hyperlink r:id="rId19" w:history="1">
        <w:r w:rsidR="00A63FB7">
          <w:rPr>
            <w:rStyle w:val="Hyperlink"/>
            <w:rFonts w:cstheme="minorHAnsi"/>
            <w:b/>
            <w:bCs/>
            <w:color w:val="FF0000"/>
          </w:rPr>
          <w:t>Degrees &amp; Certificates Dashboard link</w:t>
        </w:r>
      </w:hyperlink>
    </w:p>
    <w:tbl>
      <w:tblPr>
        <w:tblStyle w:val="TableGrid"/>
        <w:tblW w:w="0" w:type="auto"/>
        <w:tblLook w:val="04A0" w:firstRow="1" w:lastRow="0" w:firstColumn="1" w:lastColumn="0" w:noHBand="0" w:noVBand="1"/>
      </w:tblPr>
      <w:tblGrid>
        <w:gridCol w:w="9350"/>
      </w:tblGrid>
      <w:tr w:rsidR="00571474" w14:paraId="245522E3" w14:textId="77777777" w:rsidTr="5C59CA73">
        <w:tc>
          <w:tcPr>
            <w:tcW w:w="9350" w:type="dxa"/>
          </w:tcPr>
          <w:p w14:paraId="2B7882E0" w14:textId="1E901859" w:rsidR="00571474" w:rsidRDefault="1E66CC07" w:rsidP="5C59CA73">
            <w:r w:rsidRPr="5C59CA73">
              <w:rPr>
                <w:rFonts w:ascii="Calibri" w:eastAsia="Calibri" w:hAnsi="Calibri" w:cs="Calibri"/>
              </w:rPr>
              <w:t>Health Services provides a lifeline for students in pursuing their educational goals. We’re committed to supporting students and strategizing how to best capture data to display our department’s contribution moving forward.</w:t>
            </w:r>
          </w:p>
          <w:p w14:paraId="452C8398" w14:textId="77777777" w:rsidR="00571474" w:rsidRDefault="00571474" w:rsidP="00571474">
            <w:pPr>
              <w:rPr>
                <w:rFonts w:cstheme="minorHAnsi"/>
              </w:rPr>
            </w:pPr>
          </w:p>
          <w:p w14:paraId="2BFC08BA" w14:textId="77777777" w:rsidR="00A63FB7" w:rsidRDefault="00A63FB7" w:rsidP="00571474">
            <w:pPr>
              <w:rPr>
                <w:rFonts w:cstheme="minorHAnsi"/>
              </w:rPr>
            </w:pPr>
          </w:p>
          <w:p w14:paraId="71DF733F" w14:textId="57C14189" w:rsidR="00A63FB7" w:rsidRDefault="00A63FB7" w:rsidP="00571474">
            <w:pPr>
              <w:rPr>
                <w:rFonts w:cstheme="minorHAnsi"/>
              </w:rPr>
            </w:pPr>
          </w:p>
        </w:tc>
      </w:tr>
    </w:tbl>
    <w:p w14:paraId="1DAB123C" w14:textId="77777777" w:rsidR="00E075A0" w:rsidRDefault="00E075A0" w:rsidP="00D921B3">
      <w:pPr>
        <w:jc w:val="left"/>
        <w:rPr>
          <w:rFonts w:cstheme="minorHAnsi"/>
          <w:b/>
          <w:u w:val="single"/>
        </w:rPr>
      </w:pPr>
    </w:p>
    <w:p w14:paraId="667E893B" w14:textId="51D2C3B7" w:rsidR="00521806" w:rsidRPr="00D921B3" w:rsidRDefault="00521806" w:rsidP="00D921B3">
      <w:pPr>
        <w:jc w:val="left"/>
        <w:rPr>
          <w:rFonts w:cstheme="minorHAnsi"/>
          <w:b/>
          <w:u w:val="single"/>
        </w:rPr>
      </w:pPr>
      <w:r w:rsidRPr="00D921B3">
        <w:rPr>
          <w:rFonts w:cstheme="minorHAnsi"/>
          <w:b/>
          <w:u w:val="single"/>
        </w:rPr>
        <w:t>Engagement</w:t>
      </w:r>
    </w:p>
    <w:p w14:paraId="1F6398D1" w14:textId="7D46DB8B" w:rsidR="00521806" w:rsidRPr="00D921B3" w:rsidRDefault="00D90F1F" w:rsidP="08DAF868">
      <w:pPr>
        <w:jc w:val="left"/>
      </w:pPr>
      <w:r w:rsidRPr="08DAF868">
        <w:t xml:space="preserve">How has your department </w:t>
      </w:r>
      <w:r w:rsidR="3D76F67C" w:rsidRPr="08DAF868">
        <w:t>participated</w:t>
      </w:r>
      <w:r w:rsidRPr="08DAF868">
        <w:t xml:space="preserve"> in college wide</w:t>
      </w:r>
      <w:r w:rsidR="00521806" w:rsidRPr="08DAF868">
        <w:t xml:space="preserve"> efforts such as committees, presentations, and departmental activities</w:t>
      </w:r>
      <w:r w:rsidRPr="08DAF868">
        <w:t>?</w:t>
      </w:r>
    </w:p>
    <w:tbl>
      <w:tblPr>
        <w:tblStyle w:val="TableGrid"/>
        <w:tblW w:w="9295" w:type="dxa"/>
        <w:tblLook w:val="04A0" w:firstRow="1" w:lastRow="0" w:firstColumn="1" w:lastColumn="0" w:noHBand="0" w:noVBand="1"/>
      </w:tblPr>
      <w:tblGrid>
        <w:gridCol w:w="9295"/>
      </w:tblGrid>
      <w:tr w:rsidR="00910D26" w:rsidRPr="00D921B3" w14:paraId="1A44C76F" w14:textId="77777777" w:rsidTr="73856A9A">
        <w:trPr>
          <w:trHeight w:val="758"/>
        </w:trPr>
        <w:tc>
          <w:tcPr>
            <w:tcW w:w="9295" w:type="dxa"/>
          </w:tcPr>
          <w:p w14:paraId="4119EC4D" w14:textId="0173F4D8" w:rsidR="00751AB6" w:rsidRPr="00D921B3" w:rsidRDefault="5C48F0F7" w:rsidP="5C59CA73">
            <w:pPr>
              <w:jc w:val="left"/>
            </w:pPr>
            <w:r w:rsidRPr="5C59CA73">
              <w:rPr>
                <w:rFonts w:ascii="Calibri" w:eastAsia="Calibri" w:hAnsi="Calibri" w:cs="Calibri"/>
              </w:rPr>
              <w:t>There is participation and attendance at the following:</w:t>
            </w:r>
          </w:p>
          <w:p w14:paraId="4647FA01" w14:textId="7EF66C2F" w:rsidR="00751AB6" w:rsidRPr="00D921B3" w:rsidRDefault="5C48F0F7" w:rsidP="5C59CA73">
            <w:pPr>
              <w:jc w:val="left"/>
            </w:pPr>
            <w:r w:rsidRPr="5C59CA73">
              <w:rPr>
                <w:rFonts w:ascii="Calibri" w:eastAsia="Calibri" w:hAnsi="Calibri" w:cs="Calibri"/>
              </w:rPr>
              <w:t xml:space="preserve">-District Health &amp; Wellness monthly meetings </w:t>
            </w:r>
          </w:p>
          <w:p w14:paraId="29503294" w14:textId="0EC93640" w:rsidR="00751AB6" w:rsidRPr="00D921B3" w:rsidRDefault="5C48F0F7" w:rsidP="5C59CA73">
            <w:pPr>
              <w:jc w:val="left"/>
            </w:pPr>
            <w:r w:rsidRPr="5C59CA73">
              <w:rPr>
                <w:rFonts w:ascii="Calibri" w:eastAsia="Calibri" w:hAnsi="Calibri" w:cs="Calibri"/>
              </w:rPr>
              <w:t xml:space="preserve">-Weekly licensed clinician consultation meetings and discussing best practices </w:t>
            </w:r>
          </w:p>
          <w:p w14:paraId="1171C684" w14:textId="3D2CD7D7" w:rsidR="00751AB6" w:rsidRPr="00D921B3" w:rsidRDefault="5C48F0F7" w:rsidP="5C59CA73">
            <w:pPr>
              <w:jc w:val="left"/>
            </w:pPr>
            <w:r w:rsidRPr="5C59CA73">
              <w:rPr>
                <w:rFonts w:ascii="Calibri" w:eastAsia="Calibri" w:hAnsi="Calibri" w:cs="Calibri"/>
              </w:rPr>
              <w:t xml:space="preserve">-Monthly Student Services meetings </w:t>
            </w:r>
          </w:p>
          <w:p w14:paraId="6EA5C2AC" w14:textId="7FA66EF8" w:rsidR="00751AB6" w:rsidRPr="00D921B3" w:rsidRDefault="5C48F0F7" w:rsidP="5C59CA73">
            <w:pPr>
              <w:jc w:val="left"/>
            </w:pPr>
            <w:r w:rsidRPr="5C59CA73">
              <w:rPr>
                <w:rFonts w:ascii="Calibri" w:eastAsia="Calibri" w:hAnsi="Calibri" w:cs="Calibri"/>
              </w:rPr>
              <w:t>-Flex Day events</w:t>
            </w:r>
          </w:p>
          <w:p w14:paraId="071DB4CC" w14:textId="6CD788AD" w:rsidR="00751AB6" w:rsidRPr="00D921B3" w:rsidRDefault="5C48F0F7" w:rsidP="5C59CA73">
            <w:pPr>
              <w:jc w:val="left"/>
            </w:pPr>
            <w:r w:rsidRPr="5C59CA73">
              <w:rPr>
                <w:rFonts w:ascii="Calibri" w:eastAsia="Calibri" w:hAnsi="Calibri" w:cs="Calibri"/>
              </w:rPr>
              <w:t xml:space="preserve"> -Offering campus wide workshops for both students and faculty/staff on important mental health related topics. </w:t>
            </w:r>
          </w:p>
          <w:p w14:paraId="0D856245" w14:textId="5811B8CA" w:rsidR="00751AB6" w:rsidRPr="00D921B3" w:rsidRDefault="00751AB6" w:rsidP="5C59CA73">
            <w:pPr>
              <w:jc w:val="left"/>
              <w:rPr>
                <w:rFonts w:ascii="Calibri" w:eastAsia="Calibri" w:hAnsi="Calibri" w:cs="Calibri"/>
              </w:rPr>
            </w:pPr>
          </w:p>
          <w:p w14:paraId="708565B4" w14:textId="68210357" w:rsidR="00751AB6" w:rsidRPr="00D921B3" w:rsidRDefault="13289942" w:rsidP="5C59CA73">
            <w:pPr>
              <w:jc w:val="left"/>
            </w:pPr>
            <w:r w:rsidRPr="73856A9A">
              <w:rPr>
                <w:rFonts w:ascii="Calibri" w:eastAsia="Calibri" w:hAnsi="Calibri" w:cs="Calibri"/>
              </w:rPr>
              <w:t>Note that it can be difficult for a one-person team to manage daily operations of the department, as well as make time to connect with larger college wide efforts and collaboration</w:t>
            </w:r>
            <w:r w:rsidR="63FD5F2F" w:rsidRPr="73856A9A">
              <w:rPr>
                <w:rFonts w:ascii="Calibri" w:eastAsia="Calibri" w:hAnsi="Calibri" w:cs="Calibri"/>
              </w:rPr>
              <w:t>.</w:t>
            </w:r>
          </w:p>
          <w:p w14:paraId="4AEA517B" w14:textId="26218F5B" w:rsidR="00751AB6" w:rsidRPr="00D921B3" w:rsidRDefault="00751AB6" w:rsidP="00D921B3">
            <w:pPr>
              <w:jc w:val="left"/>
              <w:rPr>
                <w:rFonts w:cstheme="minorHAnsi"/>
              </w:rPr>
            </w:pPr>
          </w:p>
        </w:tc>
      </w:tr>
    </w:tbl>
    <w:p w14:paraId="18C27853" w14:textId="77777777" w:rsidR="00571474" w:rsidRDefault="00571474" w:rsidP="00D921B3">
      <w:pPr>
        <w:jc w:val="left"/>
        <w:rPr>
          <w:rFonts w:cstheme="minorHAnsi"/>
        </w:rPr>
      </w:pPr>
    </w:p>
    <w:p w14:paraId="3081DCF4" w14:textId="61821FD7" w:rsidR="00521806" w:rsidRPr="00D921B3" w:rsidRDefault="00D90F1F" w:rsidP="08DAF868">
      <w:pPr>
        <w:jc w:val="left"/>
      </w:pPr>
      <w:r w:rsidRPr="08DAF868">
        <w:t>How has</w:t>
      </w:r>
      <w:r w:rsidR="00521806" w:rsidRPr="08DAF868">
        <w:t xml:space="preserve"> </w:t>
      </w:r>
      <w:r w:rsidRPr="08DAF868">
        <w:t xml:space="preserve">your department </w:t>
      </w:r>
      <w:r w:rsidR="45D355D2" w:rsidRPr="08DAF868">
        <w:t>engaged</w:t>
      </w:r>
      <w:r w:rsidR="00521806" w:rsidRPr="08DAF868">
        <w:t xml:space="preserve"> in community activities, partnerships and/or collaboration</w:t>
      </w:r>
      <w:r w:rsidRPr="08DAF868">
        <w:t xml:space="preserve">s? </w:t>
      </w:r>
    </w:p>
    <w:tbl>
      <w:tblPr>
        <w:tblStyle w:val="TableGrid"/>
        <w:tblW w:w="0" w:type="auto"/>
        <w:tblLook w:val="04A0" w:firstRow="1" w:lastRow="0" w:firstColumn="1" w:lastColumn="0" w:noHBand="0" w:noVBand="1"/>
      </w:tblPr>
      <w:tblGrid>
        <w:gridCol w:w="9334"/>
      </w:tblGrid>
      <w:tr w:rsidR="00910D26" w:rsidRPr="00D921B3" w14:paraId="6B5E7C49" w14:textId="77777777" w:rsidTr="73856A9A">
        <w:trPr>
          <w:trHeight w:val="317"/>
        </w:trPr>
        <w:tc>
          <w:tcPr>
            <w:tcW w:w="9334" w:type="dxa"/>
          </w:tcPr>
          <w:p w14:paraId="72B57ACC" w14:textId="1B5AAD56" w:rsidR="16F42ED9" w:rsidRDefault="16F42ED9" w:rsidP="73856A9A">
            <w:pPr>
              <w:jc w:val="left"/>
            </w:pPr>
            <w:r w:rsidRPr="73856A9A">
              <w:rPr>
                <w:rFonts w:ascii="Calibri" w:eastAsia="Calibri" w:hAnsi="Calibri" w:cs="Calibri"/>
              </w:rPr>
              <w:t xml:space="preserve">As mentioned above, our partnership with Roots Clinic has been invaluable in providing our students with medical services. It has also been critical to stay connected with community referrals and up-to-date resources. Some of the agencies we work with consistently: Alameda County ACCESS line, Crisis Support Services, Sausal Creek Outpatient Stabilization, Family Violence Law Center, Freedom Community Clinic, Korean Community Center of the East Bay, and Summit Bereavement Services. </w:t>
            </w:r>
          </w:p>
          <w:p w14:paraId="0FD73B29" w14:textId="3A8F605F" w:rsidR="73856A9A" w:rsidRDefault="73856A9A" w:rsidP="73856A9A">
            <w:pPr>
              <w:jc w:val="left"/>
              <w:rPr>
                <w:rFonts w:ascii="Calibri" w:eastAsia="Calibri" w:hAnsi="Calibri" w:cs="Calibri"/>
              </w:rPr>
            </w:pPr>
          </w:p>
          <w:p w14:paraId="11DF1F09" w14:textId="00EAE02A" w:rsidR="16F42ED9" w:rsidRDefault="16F42ED9" w:rsidP="73856A9A">
            <w:pPr>
              <w:jc w:val="left"/>
            </w:pPr>
            <w:r w:rsidRPr="73856A9A">
              <w:rPr>
                <w:rFonts w:ascii="Calibri" w:eastAsia="Calibri" w:hAnsi="Calibri" w:cs="Calibri"/>
              </w:rPr>
              <w:t xml:space="preserve">We also have significant partnerships with multiple graduate schools to ensure that we have a consistent diverse pool of MFT Trainee applicants to provide direct mental health services for our students. We currently have MOU’s with St. Mary’s, USF, San Francisco State University, The Wright Institute, and Cal State East Bay. </w:t>
            </w:r>
          </w:p>
          <w:p w14:paraId="085966C4" w14:textId="4DF0C5D0" w:rsidR="73856A9A" w:rsidRDefault="73856A9A" w:rsidP="73856A9A">
            <w:pPr>
              <w:jc w:val="left"/>
              <w:rPr>
                <w:rFonts w:ascii="Calibri" w:eastAsia="Calibri" w:hAnsi="Calibri" w:cs="Calibri"/>
              </w:rPr>
            </w:pPr>
          </w:p>
          <w:p w14:paraId="18632F88" w14:textId="15335A71" w:rsidR="16F42ED9" w:rsidRDefault="16F42ED9" w:rsidP="73856A9A">
            <w:pPr>
              <w:spacing w:line="252" w:lineRule="auto"/>
              <w:jc w:val="left"/>
              <w:rPr>
                <w:rFonts w:ascii="Calibri" w:eastAsia="Calibri" w:hAnsi="Calibri" w:cs="Calibri"/>
              </w:rPr>
            </w:pPr>
            <w:r w:rsidRPr="73856A9A">
              <w:rPr>
                <w:rFonts w:ascii="Calibri" w:eastAsia="Calibri" w:hAnsi="Calibri" w:cs="Calibri"/>
              </w:rPr>
              <w:t xml:space="preserve">In order to provide relevant and culturally sensitive training for the MFT Trainee’s, the Health Service Coordinator brings in a variety of community agencies and experts. A few </w:t>
            </w:r>
            <w:r w:rsidR="0DD6536B" w:rsidRPr="73856A9A">
              <w:rPr>
                <w:rFonts w:ascii="Calibri" w:eastAsia="Calibri" w:hAnsi="Calibri" w:cs="Calibri"/>
              </w:rPr>
              <w:t xml:space="preserve">training </w:t>
            </w:r>
            <w:r w:rsidRPr="73856A9A">
              <w:rPr>
                <w:rFonts w:ascii="Calibri" w:eastAsia="Calibri" w:hAnsi="Calibri" w:cs="Calibri"/>
              </w:rPr>
              <w:t xml:space="preserve">examples </w:t>
            </w:r>
            <w:r w:rsidR="7983FBDA" w:rsidRPr="73856A9A">
              <w:rPr>
                <w:rFonts w:ascii="Calibri" w:eastAsia="Calibri" w:hAnsi="Calibri" w:cs="Calibri"/>
              </w:rPr>
              <w:t>include</w:t>
            </w:r>
            <w:r w:rsidRPr="73856A9A">
              <w:rPr>
                <w:rFonts w:ascii="Calibri" w:eastAsia="Calibri" w:hAnsi="Calibri" w:cs="Calibri"/>
              </w:rPr>
              <w:t xml:space="preserve"> </w:t>
            </w:r>
            <w:r w:rsidR="595AF6AC" w:rsidRPr="73856A9A">
              <w:rPr>
                <w:rFonts w:ascii="Calibri" w:eastAsia="Calibri" w:hAnsi="Calibri" w:cs="Calibri"/>
              </w:rPr>
              <w:t xml:space="preserve">Crisis Support Services, EMDR, </w:t>
            </w:r>
            <w:r w:rsidR="46CA7469" w:rsidRPr="73856A9A">
              <w:rPr>
                <w:rFonts w:ascii="Calibri" w:eastAsia="Calibri" w:hAnsi="Calibri" w:cs="Calibri"/>
              </w:rPr>
              <w:t>Early Psychosis,</w:t>
            </w:r>
            <w:r w:rsidR="5F166F9B" w:rsidRPr="73856A9A">
              <w:rPr>
                <w:rFonts w:ascii="Calibri" w:eastAsia="Calibri" w:hAnsi="Calibri" w:cs="Calibri"/>
              </w:rPr>
              <w:t xml:space="preserve"> and</w:t>
            </w:r>
            <w:r w:rsidR="46CA7469" w:rsidRPr="73856A9A">
              <w:rPr>
                <w:rFonts w:ascii="Calibri" w:eastAsia="Calibri" w:hAnsi="Calibri" w:cs="Calibri"/>
              </w:rPr>
              <w:t xml:space="preserve"> </w:t>
            </w:r>
            <w:r w:rsidR="079761B0" w:rsidRPr="73856A9A">
              <w:rPr>
                <w:rFonts w:ascii="Calibri" w:eastAsia="Calibri" w:hAnsi="Calibri" w:cs="Calibri"/>
              </w:rPr>
              <w:t>Trauma Informed Care.</w:t>
            </w:r>
          </w:p>
          <w:p w14:paraId="010657AF" w14:textId="06D4351F" w:rsidR="00751AB6" w:rsidRPr="00D921B3" w:rsidRDefault="00751AB6" w:rsidP="00D921B3">
            <w:pPr>
              <w:jc w:val="left"/>
              <w:rPr>
                <w:rFonts w:cstheme="minorHAnsi"/>
              </w:rPr>
            </w:pPr>
          </w:p>
        </w:tc>
      </w:tr>
    </w:tbl>
    <w:p w14:paraId="095397F9" w14:textId="77777777" w:rsidR="00571474" w:rsidRDefault="00571474" w:rsidP="00D921B3">
      <w:pPr>
        <w:jc w:val="left"/>
        <w:rPr>
          <w:rFonts w:cstheme="minorHAnsi"/>
          <w:b/>
          <w:u w:val="single"/>
        </w:rPr>
      </w:pPr>
      <w:bookmarkStart w:id="2" w:name="_Hlk115161478"/>
    </w:p>
    <w:p w14:paraId="290DF035" w14:textId="77777777" w:rsidR="00FC7276" w:rsidRDefault="00FC7276" w:rsidP="00D921B3">
      <w:pPr>
        <w:jc w:val="left"/>
        <w:rPr>
          <w:rFonts w:cstheme="minorHAnsi"/>
          <w:b/>
          <w:u w:val="single"/>
        </w:rPr>
      </w:pPr>
    </w:p>
    <w:p w14:paraId="5CF91402" w14:textId="48CAD9AF" w:rsidR="00B35349" w:rsidRPr="00D921B3" w:rsidRDefault="00B35349" w:rsidP="00D921B3">
      <w:pPr>
        <w:jc w:val="left"/>
        <w:rPr>
          <w:rFonts w:cstheme="minorHAnsi"/>
          <w:b/>
          <w:u w:val="single"/>
        </w:rPr>
      </w:pPr>
      <w:r w:rsidRPr="00D921B3">
        <w:rPr>
          <w:rFonts w:cstheme="minorHAnsi"/>
          <w:b/>
          <w:u w:val="single"/>
        </w:rPr>
        <w:t>Prioritized Resource Requests Summary</w:t>
      </w:r>
    </w:p>
    <w:p w14:paraId="5A8182B1" w14:textId="0B41F703" w:rsidR="00B35349" w:rsidRPr="00D921B3" w:rsidRDefault="00B35349" w:rsidP="08DAF868">
      <w:pPr>
        <w:jc w:val="left"/>
      </w:pPr>
      <w:r w:rsidRPr="08DAF868">
        <w:t xml:space="preserve">In the boxes below, please add resource requests for your program. If there are no </w:t>
      </w:r>
      <w:r w:rsidR="4AC5D9DC" w:rsidRPr="08DAF868">
        <w:t>resources</w:t>
      </w:r>
      <w:r w:rsidRPr="08DAF868">
        <w:t xml:space="preserve"> requested, leave the boxes blank. </w:t>
      </w:r>
    </w:p>
    <w:tbl>
      <w:tblPr>
        <w:tblStyle w:val="TableGrid1"/>
        <w:tblW w:w="9366" w:type="dxa"/>
        <w:tblInd w:w="-5" w:type="dxa"/>
        <w:tblLook w:val="04A0" w:firstRow="1" w:lastRow="0" w:firstColumn="1" w:lastColumn="0" w:noHBand="0" w:noVBand="1"/>
      </w:tblPr>
      <w:tblGrid>
        <w:gridCol w:w="3389"/>
        <w:gridCol w:w="4711"/>
        <w:gridCol w:w="1266"/>
      </w:tblGrid>
      <w:tr w:rsidR="00B35349" w:rsidRPr="00D921B3" w14:paraId="1ECB8B0C" w14:textId="77777777" w:rsidTr="73856A9A">
        <w:trPr>
          <w:trHeight w:val="410"/>
        </w:trPr>
        <w:tc>
          <w:tcPr>
            <w:tcW w:w="3389" w:type="dxa"/>
            <w:shd w:val="clear" w:color="auto" w:fill="auto"/>
            <w:vAlign w:val="center"/>
          </w:tcPr>
          <w:p w14:paraId="357FA4B5"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711" w:type="dxa"/>
            <w:shd w:val="clear" w:color="auto" w:fill="auto"/>
            <w:vAlign w:val="center"/>
          </w:tcPr>
          <w:p w14:paraId="7CDE7683"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66" w:type="dxa"/>
            <w:shd w:val="clear" w:color="auto" w:fill="auto"/>
            <w:vAlign w:val="center"/>
          </w:tcPr>
          <w:p w14:paraId="7D7579B8"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B35349" w:rsidRPr="00D921B3" w14:paraId="5C2936EB" w14:textId="77777777" w:rsidTr="73856A9A">
        <w:trPr>
          <w:trHeight w:val="204"/>
        </w:trPr>
        <w:tc>
          <w:tcPr>
            <w:tcW w:w="3389" w:type="dxa"/>
            <w:shd w:val="clear" w:color="auto" w:fill="auto"/>
          </w:tcPr>
          <w:p w14:paraId="01A200F0" w14:textId="77777777" w:rsidR="00B35349" w:rsidRPr="00D921B3" w:rsidRDefault="00B35349" w:rsidP="00D921B3">
            <w:pPr>
              <w:jc w:val="left"/>
              <w:rPr>
                <w:rFonts w:eastAsia="Times New Roman" w:cstheme="minorHAnsi"/>
                <w:bCs/>
              </w:rPr>
            </w:pPr>
            <w:r w:rsidRPr="00D921B3">
              <w:rPr>
                <w:rFonts w:eastAsia="Times New Roman" w:cstheme="minorHAnsi"/>
                <w:bCs/>
              </w:rPr>
              <w:t>Personnel: Classified Staff</w:t>
            </w:r>
          </w:p>
        </w:tc>
        <w:tc>
          <w:tcPr>
            <w:tcW w:w="4711" w:type="dxa"/>
            <w:shd w:val="clear" w:color="auto" w:fill="auto"/>
          </w:tcPr>
          <w:p w14:paraId="3F0AA5CB" w14:textId="77777777" w:rsidR="00B35349" w:rsidRPr="00D921B3" w:rsidRDefault="00B35349" w:rsidP="00D921B3">
            <w:pPr>
              <w:jc w:val="left"/>
              <w:rPr>
                <w:rFonts w:eastAsia="Times New Roman" w:cstheme="minorHAnsi"/>
              </w:rPr>
            </w:pPr>
          </w:p>
        </w:tc>
        <w:tc>
          <w:tcPr>
            <w:tcW w:w="1266" w:type="dxa"/>
            <w:shd w:val="clear" w:color="auto" w:fill="auto"/>
          </w:tcPr>
          <w:p w14:paraId="168735D7" w14:textId="77777777" w:rsidR="00B35349" w:rsidRPr="00D921B3" w:rsidRDefault="00B35349" w:rsidP="00D921B3">
            <w:pPr>
              <w:jc w:val="left"/>
              <w:rPr>
                <w:rFonts w:eastAsia="Times New Roman" w:cstheme="minorHAnsi"/>
              </w:rPr>
            </w:pPr>
          </w:p>
        </w:tc>
      </w:tr>
      <w:tr w:rsidR="00B35349" w:rsidRPr="00D921B3" w14:paraId="56B5C043" w14:textId="77777777" w:rsidTr="73856A9A">
        <w:trPr>
          <w:trHeight w:val="204"/>
        </w:trPr>
        <w:tc>
          <w:tcPr>
            <w:tcW w:w="3389" w:type="dxa"/>
            <w:shd w:val="clear" w:color="auto" w:fill="auto"/>
          </w:tcPr>
          <w:p w14:paraId="342CCFF4" w14:textId="77777777" w:rsidR="00B35349" w:rsidRPr="00D921B3" w:rsidRDefault="00B35349" w:rsidP="00D921B3">
            <w:pPr>
              <w:jc w:val="left"/>
              <w:rPr>
                <w:rFonts w:eastAsia="Times New Roman" w:cstheme="minorHAnsi"/>
                <w:bCs/>
              </w:rPr>
            </w:pPr>
            <w:r w:rsidRPr="00D921B3">
              <w:rPr>
                <w:rFonts w:eastAsia="Times New Roman" w:cstheme="minorHAnsi"/>
                <w:bCs/>
              </w:rPr>
              <w:t>Personnel: Student Worker</w:t>
            </w:r>
          </w:p>
        </w:tc>
        <w:tc>
          <w:tcPr>
            <w:tcW w:w="4711" w:type="dxa"/>
            <w:shd w:val="clear" w:color="auto" w:fill="auto"/>
          </w:tcPr>
          <w:p w14:paraId="3632A3C6" w14:textId="5055C4EA" w:rsidR="00B35349" w:rsidRPr="00D921B3" w:rsidRDefault="3A264428" w:rsidP="73856A9A">
            <w:pPr>
              <w:jc w:val="left"/>
              <w:rPr>
                <w:rFonts w:eastAsia="Times New Roman"/>
              </w:rPr>
            </w:pPr>
            <w:r w:rsidRPr="73856A9A">
              <w:rPr>
                <w:rFonts w:eastAsia="Times New Roman"/>
              </w:rPr>
              <w:t xml:space="preserve">2 </w:t>
            </w:r>
            <w:r w:rsidR="6BE659C5" w:rsidRPr="73856A9A">
              <w:rPr>
                <w:rFonts w:eastAsia="Times New Roman"/>
              </w:rPr>
              <w:t>Student Navigators – There’s a need for consistent student presence to do outreach, classroom presentations, and create a social media presence for the Wellness Center</w:t>
            </w:r>
          </w:p>
        </w:tc>
        <w:tc>
          <w:tcPr>
            <w:tcW w:w="1266" w:type="dxa"/>
            <w:shd w:val="clear" w:color="auto" w:fill="auto"/>
          </w:tcPr>
          <w:p w14:paraId="7D1139B3" w14:textId="3A34D308" w:rsidR="00B35349" w:rsidRPr="00D921B3" w:rsidRDefault="00B35349" w:rsidP="73856A9A">
            <w:pPr>
              <w:jc w:val="left"/>
              <w:rPr>
                <w:rFonts w:eastAsia="Times New Roman"/>
              </w:rPr>
            </w:pPr>
          </w:p>
          <w:p w14:paraId="4FC1BE7E" w14:textId="731FBA7C" w:rsidR="00B35349" w:rsidRPr="00D921B3" w:rsidRDefault="4D27ADEF" w:rsidP="73856A9A">
            <w:pPr>
              <w:jc w:val="left"/>
              <w:rPr>
                <w:rFonts w:eastAsia="Times New Roman"/>
              </w:rPr>
            </w:pPr>
            <w:r w:rsidRPr="73856A9A">
              <w:rPr>
                <w:rFonts w:eastAsia="Times New Roman"/>
              </w:rPr>
              <w:t>$7,500</w:t>
            </w:r>
          </w:p>
        </w:tc>
      </w:tr>
      <w:tr w:rsidR="00B35349" w:rsidRPr="00D921B3" w14:paraId="4E6E663B" w14:textId="77777777" w:rsidTr="73856A9A">
        <w:trPr>
          <w:trHeight w:val="242"/>
        </w:trPr>
        <w:tc>
          <w:tcPr>
            <w:tcW w:w="3389" w:type="dxa"/>
            <w:shd w:val="clear" w:color="auto" w:fill="auto"/>
          </w:tcPr>
          <w:p w14:paraId="159DB80A" w14:textId="77777777" w:rsidR="00B35349" w:rsidRPr="00D921B3" w:rsidRDefault="00B35349" w:rsidP="00D921B3">
            <w:pPr>
              <w:jc w:val="left"/>
              <w:rPr>
                <w:rFonts w:eastAsia="Times New Roman" w:cstheme="minorHAnsi"/>
                <w:bCs/>
              </w:rPr>
            </w:pPr>
            <w:r w:rsidRPr="00D921B3">
              <w:rPr>
                <w:rFonts w:eastAsia="Times New Roman" w:cstheme="minorHAnsi"/>
                <w:bCs/>
              </w:rPr>
              <w:t>Personnel: Part Time Faculty</w:t>
            </w:r>
          </w:p>
        </w:tc>
        <w:tc>
          <w:tcPr>
            <w:tcW w:w="4711" w:type="dxa"/>
            <w:shd w:val="clear" w:color="auto" w:fill="auto"/>
          </w:tcPr>
          <w:p w14:paraId="740C5A5C" w14:textId="154C9CFF" w:rsidR="00B35349" w:rsidRPr="00D921B3" w:rsidRDefault="7256C3ED" w:rsidP="73856A9A">
            <w:pPr>
              <w:jc w:val="left"/>
            </w:pPr>
            <w:r w:rsidRPr="73856A9A">
              <w:rPr>
                <w:rFonts w:ascii="Calibri" w:hAnsi="Calibri" w:cs="Calibri"/>
              </w:rPr>
              <w:t>1 Part-Time Mental Health Counselor Faculty</w:t>
            </w:r>
          </w:p>
          <w:p w14:paraId="1B2F147A" w14:textId="33046F4A" w:rsidR="00B35349" w:rsidRPr="00D921B3" w:rsidRDefault="00B35349" w:rsidP="73856A9A">
            <w:pPr>
              <w:jc w:val="left"/>
              <w:rPr>
                <w:rFonts w:ascii="Calibri" w:hAnsi="Calibri" w:cs="Calibri"/>
              </w:rPr>
            </w:pPr>
          </w:p>
          <w:p w14:paraId="193EFB3D" w14:textId="2B4468F4" w:rsidR="00B35349" w:rsidRPr="00D921B3" w:rsidRDefault="1AAEABD5" w:rsidP="73856A9A">
            <w:pPr>
              <w:jc w:val="left"/>
            </w:pPr>
            <w:r w:rsidRPr="73856A9A">
              <w:rPr>
                <w:rFonts w:ascii="Calibri" w:hAnsi="Calibri" w:cs="Calibri"/>
              </w:rPr>
              <w:t>3</w:t>
            </w:r>
            <w:r w:rsidR="7256C3ED" w:rsidRPr="73856A9A">
              <w:rPr>
                <w:rFonts w:ascii="Calibri" w:hAnsi="Calibri" w:cs="Calibri"/>
              </w:rPr>
              <w:t xml:space="preserve"> Part-Time FDIP (Faculty Diversity Internship Program) Consistent increase in severe mental health needs of students and need for experienced, licensed therapist to assist with crisis assessments and on-going support for students. There is also a need for licensed mental health </w:t>
            </w:r>
            <w:r w:rsidR="2E61AA19" w:rsidRPr="73856A9A">
              <w:rPr>
                <w:rFonts w:ascii="Calibri" w:hAnsi="Calibri" w:cs="Calibri"/>
              </w:rPr>
              <w:t>counselors</w:t>
            </w:r>
            <w:r w:rsidR="7256C3ED" w:rsidRPr="73856A9A">
              <w:rPr>
                <w:rFonts w:ascii="Calibri" w:hAnsi="Calibri" w:cs="Calibri"/>
              </w:rPr>
              <w:t xml:space="preserve"> to cover summer hours and supervision of interns. </w:t>
            </w:r>
          </w:p>
          <w:p w14:paraId="6D37159C" w14:textId="5708F9DD" w:rsidR="00B35349" w:rsidRPr="00D921B3" w:rsidRDefault="00B35349" w:rsidP="73856A9A">
            <w:pPr>
              <w:jc w:val="left"/>
              <w:rPr>
                <w:rFonts w:ascii="Calibri" w:hAnsi="Calibri" w:cs="Calibri"/>
              </w:rPr>
            </w:pPr>
          </w:p>
          <w:p w14:paraId="75E01022" w14:textId="36B7AE47" w:rsidR="00B35349" w:rsidRPr="00D921B3" w:rsidRDefault="48C05110" w:rsidP="73856A9A">
            <w:pPr>
              <w:jc w:val="left"/>
              <w:rPr>
                <w:rFonts w:ascii="Calibri" w:hAnsi="Calibri" w:cs="Calibri"/>
              </w:rPr>
            </w:pPr>
            <w:r w:rsidRPr="73856A9A">
              <w:rPr>
                <w:rFonts w:ascii="Calibri" w:hAnsi="Calibri" w:cs="Calibri"/>
              </w:rPr>
              <w:t>2 – MFT Trainees</w:t>
            </w:r>
          </w:p>
          <w:p w14:paraId="31F3F48A" w14:textId="751F11B1" w:rsidR="00B35349" w:rsidRPr="00D921B3" w:rsidRDefault="00B35349" w:rsidP="73856A9A">
            <w:pPr>
              <w:jc w:val="left"/>
              <w:rPr>
                <w:rFonts w:ascii="Calibri" w:hAnsi="Calibri" w:cs="Calibri"/>
              </w:rPr>
            </w:pPr>
          </w:p>
          <w:p w14:paraId="5EAA081C" w14:textId="008752FE" w:rsidR="00B35349" w:rsidRPr="00D921B3" w:rsidRDefault="7256C3ED" w:rsidP="73856A9A">
            <w:pPr>
              <w:jc w:val="left"/>
            </w:pPr>
            <w:r w:rsidRPr="73856A9A">
              <w:rPr>
                <w:rFonts w:ascii="Calibri" w:hAnsi="Calibri" w:cs="Calibri"/>
              </w:rPr>
              <w:t>Need for BIPOC and LGBTQ+ counselors to support diverse campus community and provide individual and group counseling support.</w:t>
            </w:r>
          </w:p>
        </w:tc>
        <w:tc>
          <w:tcPr>
            <w:tcW w:w="1266" w:type="dxa"/>
            <w:shd w:val="clear" w:color="auto" w:fill="auto"/>
          </w:tcPr>
          <w:p w14:paraId="3ECFF73E" w14:textId="42B1A4F4" w:rsidR="00B35349" w:rsidRPr="00D921B3" w:rsidRDefault="3866E3CC" w:rsidP="73856A9A">
            <w:pPr>
              <w:jc w:val="left"/>
              <w:rPr>
                <w:rFonts w:eastAsia="Times New Roman"/>
              </w:rPr>
            </w:pPr>
            <w:r w:rsidRPr="73856A9A">
              <w:rPr>
                <w:rFonts w:eastAsia="Times New Roman"/>
              </w:rPr>
              <w:t>$78,000</w:t>
            </w:r>
          </w:p>
          <w:p w14:paraId="3CED1E97" w14:textId="3194FF83" w:rsidR="00B35349" w:rsidRPr="00D921B3" w:rsidRDefault="00B35349" w:rsidP="73856A9A">
            <w:pPr>
              <w:jc w:val="left"/>
              <w:rPr>
                <w:rFonts w:eastAsia="Times New Roman"/>
              </w:rPr>
            </w:pPr>
          </w:p>
          <w:p w14:paraId="5B25207A" w14:textId="30351A5B" w:rsidR="00B35349" w:rsidRPr="00D921B3" w:rsidRDefault="00B35349" w:rsidP="73856A9A">
            <w:pPr>
              <w:jc w:val="left"/>
              <w:rPr>
                <w:rFonts w:eastAsia="Times New Roman"/>
              </w:rPr>
            </w:pPr>
          </w:p>
          <w:p w14:paraId="74D665AA" w14:textId="295089DA" w:rsidR="00B35349" w:rsidRPr="00D921B3" w:rsidRDefault="00B35349" w:rsidP="73856A9A">
            <w:pPr>
              <w:jc w:val="left"/>
              <w:rPr>
                <w:rFonts w:eastAsia="Times New Roman"/>
              </w:rPr>
            </w:pPr>
          </w:p>
          <w:p w14:paraId="67F4D99E" w14:textId="1D6CCCCF" w:rsidR="00B35349" w:rsidRPr="00D921B3" w:rsidRDefault="3866E3CC" w:rsidP="73856A9A">
            <w:pPr>
              <w:jc w:val="left"/>
              <w:rPr>
                <w:rFonts w:eastAsia="Times New Roman"/>
              </w:rPr>
            </w:pPr>
            <w:r w:rsidRPr="73856A9A">
              <w:rPr>
                <w:rFonts w:eastAsia="Times New Roman"/>
              </w:rPr>
              <w:t>$81,000</w:t>
            </w:r>
          </w:p>
          <w:p w14:paraId="14A0CC78" w14:textId="5A057094" w:rsidR="00B35349" w:rsidRPr="00D921B3" w:rsidRDefault="00B35349" w:rsidP="73856A9A">
            <w:pPr>
              <w:jc w:val="left"/>
              <w:rPr>
                <w:rFonts w:eastAsia="Times New Roman"/>
              </w:rPr>
            </w:pPr>
          </w:p>
          <w:p w14:paraId="5997DEB0" w14:textId="79077601" w:rsidR="00B35349" w:rsidRPr="00D921B3" w:rsidRDefault="00B35349" w:rsidP="73856A9A">
            <w:pPr>
              <w:jc w:val="left"/>
              <w:rPr>
                <w:rFonts w:eastAsia="Times New Roman"/>
              </w:rPr>
            </w:pPr>
          </w:p>
          <w:p w14:paraId="60D2DF23" w14:textId="44A56599" w:rsidR="00B35349" w:rsidRPr="00D921B3" w:rsidRDefault="00B35349" w:rsidP="73856A9A">
            <w:pPr>
              <w:jc w:val="left"/>
              <w:rPr>
                <w:rFonts w:eastAsia="Times New Roman"/>
              </w:rPr>
            </w:pPr>
          </w:p>
          <w:p w14:paraId="642301DE" w14:textId="6D249A7A" w:rsidR="00B35349" w:rsidRPr="00D921B3" w:rsidRDefault="00B35349" w:rsidP="73856A9A">
            <w:pPr>
              <w:jc w:val="left"/>
              <w:rPr>
                <w:rFonts w:eastAsia="Times New Roman"/>
              </w:rPr>
            </w:pPr>
          </w:p>
          <w:p w14:paraId="5DD96978" w14:textId="427967EC" w:rsidR="00B35349" w:rsidRPr="00D921B3" w:rsidRDefault="00B35349" w:rsidP="73856A9A">
            <w:pPr>
              <w:jc w:val="left"/>
              <w:rPr>
                <w:rFonts w:eastAsia="Times New Roman"/>
              </w:rPr>
            </w:pPr>
          </w:p>
          <w:p w14:paraId="44F2F7CE" w14:textId="591D06DC" w:rsidR="00B35349" w:rsidRPr="00D921B3" w:rsidRDefault="00B35349" w:rsidP="73856A9A">
            <w:pPr>
              <w:jc w:val="left"/>
              <w:rPr>
                <w:rFonts w:eastAsia="Times New Roman"/>
              </w:rPr>
            </w:pPr>
          </w:p>
          <w:p w14:paraId="3C060804" w14:textId="2AE7770E" w:rsidR="00B35349" w:rsidRPr="00D921B3" w:rsidRDefault="3866E3CC" w:rsidP="73856A9A">
            <w:pPr>
              <w:jc w:val="left"/>
              <w:rPr>
                <w:rFonts w:eastAsia="Times New Roman"/>
              </w:rPr>
            </w:pPr>
            <w:r w:rsidRPr="73856A9A">
              <w:rPr>
                <w:rFonts w:eastAsia="Times New Roman"/>
              </w:rPr>
              <w:t>$12,000</w:t>
            </w:r>
          </w:p>
        </w:tc>
      </w:tr>
      <w:tr w:rsidR="00B35349" w:rsidRPr="00D921B3" w14:paraId="6DC5B7AB" w14:textId="77777777" w:rsidTr="73856A9A">
        <w:trPr>
          <w:trHeight w:val="204"/>
        </w:trPr>
        <w:tc>
          <w:tcPr>
            <w:tcW w:w="3389" w:type="dxa"/>
            <w:shd w:val="clear" w:color="auto" w:fill="auto"/>
          </w:tcPr>
          <w:p w14:paraId="7C54CB08"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Personnel: Full Time Faculty </w:t>
            </w:r>
          </w:p>
        </w:tc>
        <w:tc>
          <w:tcPr>
            <w:tcW w:w="4711" w:type="dxa"/>
            <w:shd w:val="clear" w:color="auto" w:fill="auto"/>
          </w:tcPr>
          <w:p w14:paraId="062F40DC" w14:textId="37D85100" w:rsidR="00B35349" w:rsidRPr="00D921B3" w:rsidRDefault="2DBBD9C5" w:rsidP="73856A9A">
            <w:pPr>
              <w:jc w:val="left"/>
            </w:pPr>
            <w:r w:rsidRPr="73856A9A">
              <w:rPr>
                <w:rFonts w:ascii="Calibri" w:hAnsi="Calibri" w:cs="Calibri"/>
              </w:rPr>
              <w:t>There is a need for an 11- month contract and extra service. The Health Services Coordinator position is a big job with multiple essential functions. The demand for mental health and wellness services will continue to grow. The job is impossible to do in a 10-month, 30 hour per week contract.</w:t>
            </w:r>
          </w:p>
          <w:p w14:paraId="55EEB8A5" w14:textId="4C8FFA24" w:rsidR="00B35349" w:rsidRPr="00D921B3" w:rsidRDefault="00B35349" w:rsidP="73856A9A">
            <w:pPr>
              <w:jc w:val="left"/>
              <w:rPr>
                <w:rFonts w:ascii="Calibri" w:hAnsi="Calibri" w:cs="Calibri"/>
              </w:rPr>
            </w:pPr>
          </w:p>
          <w:p w14:paraId="2EBC680F" w14:textId="0688BE7B" w:rsidR="00B35349" w:rsidRPr="00D921B3" w:rsidRDefault="00B35349" w:rsidP="73856A9A">
            <w:pPr>
              <w:jc w:val="left"/>
              <w:rPr>
                <w:rFonts w:ascii="Calibri" w:hAnsi="Calibri" w:cs="Calibri"/>
              </w:rPr>
            </w:pPr>
          </w:p>
          <w:p w14:paraId="19FBD628" w14:textId="25E493FA" w:rsidR="00B35349" w:rsidRPr="00D921B3" w:rsidRDefault="00B35349" w:rsidP="73856A9A">
            <w:pPr>
              <w:jc w:val="left"/>
              <w:rPr>
                <w:rFonts w:ascii="Calibri" w:hAnsi="Calibri" w:cs="Calibri"/>
              </w:rPr>
            </w:pPr>
          </w:p>
          <w:p w14:paraId="5BFDFDCC" w14:textId="7D88A0A9" w:rsidR="00B35349" w:rsidRPr="00D921B3" w:rsidRDefault="2DBBD9C5" w:rsidP="73856A9A">
            <w:pPr>
              <w:jc w:val="left"/>
              <w:rPr>
                <w:rFonts w:ascii="Calibri" w:hAnsi="Calibri" w:cs="Calibri"/>
              </w:rPr>
            </w:pPr>
            <w:r w:rsidRPr="73856A9A">
              <w:rPr>
                <w:rFonts w:ascii="Calibri" w:hAnsi="Calibri" w:cs="Calibri"/>
              </w:rPr>
              <w:t>1 – Full-Time Mental Health Specialist</w:t>
            </w:r>
          </w:p>
        </w:tc>
        <w:tc>
          <w:tcPr>
            <w:tcW w:w="1266" w:type="dxa"/>
            <w:shd w:val="clear" w:color="auto" w:fill="auto"/>
          </w:tcPr>
          <w:p w14:paraId="355D1576" w14:textId="177EA291" w:rsidR="00B35349" w:rsidRPr="00D921B3" w:rsidRDefault="2DBBD9C5" w:rsidP="73856A9A">
            <w:pPr>
              <w:jc w:val="left"/>
              <w:rPr>
                <w:rFonts w:eastAsia="Times New Roman"/>
              </w:rPr>
            </w:pPr>
            <w:r w:rsidRPr="73856A9A">
              <w:rPr>
                <w:rFonts w:eastAsia="Times New Roman"/>
              </w:rPr>
              <w:t>11-month contract $10,000</w:t>
            </w:r>
          </w:p>
          <w:p w14:paraId="7BD9B901" w14:textId="687C4D5B" w:rsidR="00B35349" w:rsidRPr="00D921B3" w:rsidRDefault="00B35349" w:rsidP="73856A9A">
            <w:pPr>
              <w:jc w:val="left"/>
              <w:rPr>
                <w:rFonts w:eastAsia="Times New Roman"/>
              </w:rPr>
            </w:pPr>
          </w:p>
          <w:p w14:paraId="70A193CE" w14:textId="2729EAEE" w:rsidR="00B35349" w:rsidRPr="00D921B3" w:rsidRDefault="00B35349" w:rsidP="73856A9A">
            <w:pPr>
              <w:jc w:val="left"/>
              <w:rPr>
                <w:rFonts w:eastAsia="Times New Roman"/>
              </w:rPr>
            </w:pPr>
          </w:p>
          <w:p w14:paraId="4A30C016" w14:textId="2BF3F70B" w:rsidR="00B35349" w:rsidRPr="00D921B3" w:rsidRDefault="2DBBD9C5" w:rsidP="73856A9A">
            <w:pPr>
              <w:jc w:val="left"/>
              <w:rPr>
                <w:rFonts w:eastAsia="Times New Roman"/>
              </w:rPr>
            </w:pPr>
            <w:r w:rsidRPr="73856A9A">
              <w:rPr>
                <w:rFonts w:eastAsia="Times New Roman"/>
              </w:rPr>
              <w:t>Extra Service - $6,100</w:t>
            </w:r>
          </w:p>
          <w:p w14:paraId="1F9426D3" w14:textId="468CB193" w:rsidR="00B35349" w:rsidRPr="00D921B3" w:rsidRDefault="00B35349" w:rsidP="73856A9A">
            <w:pPr>
              <w:jc w:val="left"/>
              <w:rPr>
                <w:rFonts w:eastAsia="Times New Roman"/>
              </w:rPr>
            </w:pPr>
          </w:p>
          <w:p w14:paraId="675A3C29" w14:textId="053A6009" w:rsidR="00B35349" w:rsidRPr="00D921B3" w:rsidRDefault="00B35349" w:rsidP="73856A9A">
            <w:pPr>
              <w:jc w:val="left"/>
              <w:rPr>
                <w:rFonts w:eastAsia="Times New Roman"/>
              </w:rPr>
            </w:pPr>
          </w:p>
          <w:p w14:paraId="55B2A3F8" w14:textId="45461CE8" w:rsidR="00B35349" w:rsidRPr="00D921B3" w:rsidRDefault="70D8F182" w:rsidP="73856A9A">
            <w:pPr>
              <w:jc w:val="left"/>
              <w:rPr>
                <w:rFonts w:eastAsia="Times New Roman"/>
              </w:rPr>
            </w:pPr>
            <w:r w:rsidRPr="73856A9A">
              <w:rPr>
                <w:rFonts w:eastAsia="Times New Roman"/>
              </w:rPr>
              <w:t>$145,000</w:t>
            </w:r>
          </w:p>
          <w:p w14:paraId="26857CF3" w14:textId="4EC06A20" w:rsidR="00B35349" w:rsidRPr="00D921B3" w:rsidRDefault="00B35349" w:rsidP="73856A9A">
            <w:pPr>
              <w:jc w:val="left"/>
              <w:rPr>
                <w:rFonts w:eastAsia="Times New Roman"/>
              </w:rPr>
            </w:pPr>
          </w:p>
          <w:p w14:paraId="39FE59BF" w14:textId="67B3DF2D" w:rsidR="00B35349" w:rsidRPr="00D921B3" w:rsidRDefault="00B35349" w:rsidP="73856A9A">
            <w:pPr>
              <w:jc w:val="left"/>
              <w:rPr>
                <w:rFonts w:eastAsia="Times New Roman"/>
              </w:rPr>
            </w:pPr>
          </w:p>
        </w:tc>
      </w:tr>
    </w:tbl>
    <w:p w14:paraId="55241FAB" w14:textId="77777777" w:rsidR="00B35349" w:rsidRPr="00D921B3" w:rsidRDefault="00B35349" w:rsidP="00D921B3">
      <w:pPr>
        <w:jc w:val="left"/>
        <w:rPr>
          <w:rFonts w:cstheme="minorHAnsi"/>
        </w:rPr>
      </w:pPr>
    </w:p>
    <w:tbl>
      <w:tblPr>
        <w:tblStyle w:val="TableGrid1"/>
        <w:tblW w:w="9322" w:type="dxa"/>
        <w:jc w:val="center"/>
        <w:tblLook w:val="04A0" w:firstRow="1" w:lastRow="0" w:firstColumn="1" w:lastColumn="0" w:noHBand="0" w:noVBand="1"/>
      </w:tblPr>
      <w:tblGrid>
        <w:gridCol w:w="3415"/>
        <w:gridCol w:w="4699"/>
        <w:gridCol w:w="1208"/>
      </w:tblGrid>
      <w:tr w:rsidR="00B35349" w:rsidRPr="00D921B3" w14:paraId="096A1E11" w14:textId="77777777" w:rsidTr="73856A9A">
        <w:trPr>
          <w:trHeight w:val="537"/>
          <w:jc w:val="center"/>
        </w:trPr>
        <w:tc>
          <w:tcPr>
            <w:tcW w:w="3415" w:type="dxa"/>
            <w:shd w:val="clear" w:color="auto" w:fill="auto"/>
            <w:vAlign w:val="center"/>
          </w:tcPr>
          <w:p w14:paraId="65DFC965" w14:textId="77777777" w:rsidR="00B35349" w:rsidRPr="00D921B3" w:rsidRDefault="00B35349" w:rsidP="00D921B3">
            <w:pPr>
              <w:jc w:val="left"/>
              <w:rPr>
                <w:rFonts w:eastAsia="Times New Roman" w:cstheme="minorHAnsi"/>
                <w:b/>
              </w:rPr>
            </w:pPr>
            <w:r w:rsidRPr="00D921B3">
              <w:rPr>
                <w:rFonts w:eastAsia="Times New Roman" w:cstheme="minorHAnsi"/>
                <w:b/>
              </w:rPr>
              <w:t>Resource Category</w:t>
            </w:r>
          </w:p>
        </w:tc>
        <w:tc>
          <w:tcPr>
            <w:tcW w:w="4699" w:type="dxa"/>
            <w:shd w:val="clear" w:color="auto" w:fill="auto"/>
            <w:vAlign w:val="center"/>
          </w:tcPr>
          <w:p w14:paraId="553E2592" w14:textId="77777777" w:rsidR="00B35349" w:rsidRPr="00D921B3" w:rsidRDefault="00B35349" w:rsidP="00D921B3">
            <w:pPr>
              <w:jc w:val="left"/>
              <w:rPr>
                <w:rFonts w:eastAsia="Times New Roman" w:cstheme="minorHAnsi"/>
                <w:b/>
              </w:rPr>
            </w:pPr>
            <w:r w:rsidRPr="00D921B3">
              <w:rPr>
                <w:rFonts w:eastAsia="Times New Roman" w:cstheme="minorHAnsi"/>
                <w:b/>
              </w:rPr>
              <w:t>Description/Justification</w:t>
            </w:r>
          </w:p>
        </w:tc>
        <w:tc>
          <w:tcPr>
            <w:tcW w:w="1208" w:type="dxa"/>
            <w:shd w:val="clear" w:color="auto" w:fill="auto"/>
            <w:vAlign w:val="center"/>
          </w:tcPr>
          <w:p w14:paraId="4C3431DF" w14:textId="77777777" w:rsidR="00B35349" w:rsidRPr="00D921B3" w:rsidRDefault="00B35349" w:rsidP="00D921B3">
            <w:pPr>
              <w:jc w:val="left"/>
              <w:rPr>
                <w:rFonts w:eastAsia="Times New Roman" w:cstheme="minorHAnsi"/>
                <w:b/>
              </w:rPr>
            </w:pPr>
            <w:r w:rsidRPr="00D921B3">
              <w:rPr>
                <w:rFonts w:eastAsia="Times New Roman" w:cstheme="minorHAnsi"/>
                <w:b/>
              </w:rPr>
              <w:t>Total Estimated Cost</w:t>
            </w:r>
          </w:p>
        </w:tc>
      </w:tr>
      <w:tr w:rsidR="00B35349" w:rsidRPr="00D921B3" w14:paraId="0EF32DBA" w14:textId="77777777" w:rsidTr="73856A9A">
        <w:trPr>
          <w:trHeight w:val="267"/>
          <w:jc w:val="center"/>
        </w:trPr>
        <w:tc>
          <w:tcPr>
            <w:tcW w:w="3415" w:type="dxa"/>
            <w:shd w:val="clear" w:color="auto" w:fill="auto"/>
          </w:tcPr>
          <w:p w14:paraId="471034C9" w14:textId="5020A63E" w:rsidR="00B35349" w:rsidRPr="00D921B3" w:rsidRDefault="00B35349" w:rsidP="08DAF868">
            <w:pPr>
              <w:jc w:val="left"/>
              <w:rPr>
                <w:rFonts w:eastAsia="Times New Roman"/>
              </w:rPr>
            </w:pPr>
            <w:r w:rsidRPr="08DAF868">
              <w:rPr>
                <w:rFonts w:eastAsia="Times New Roman"/>
              </w:rPr>
              <w:t xml:space="preserve">Professional Development: Department wide </w:t>
            </w:r>
            <w:r w:rsidR="6F1AECAA" w:rsidRPr="08DAF868">
              <w:rPr>
                <w:rFonts w:eastAsia="Times New Roman"/>
              </w:rPr>
              <w:t>PD (Professional Development)</w:t>
            </w:r>
            <w:r w:rsidRPr="08DAF868">
              <w:rPr>
                <w:rFonts w:eastAsia="Times New Roman"/>
              </w:rPr>
              <w:t xml:space="preserve"> needed</w:t>
            </w:r>
          </w:p>
        </w:tc>
        <w:tc>
          <w:tcPr>
            <w:tcW w:w="4699" w:type="dxa"/>
            <w:shd w:val="clear" w:color="auto" w:fill="auto"/>
          </w:tcPr>
          <w:p w14:paraId="53C5EF37" w14:textId="117BD635" w:rsidR="00B35349" w:rsidRPr="00D921B3" w:rsidRDefault="32368142" w:rsidP="73856A9A">
            <w:pPr>
              <w:jc w:val="left"/>
            </w:pPr>
            <w:r w:rsidRPr="73856A9A">
              <w:rPr>
                <w:rFonts w:ascii="Calibri" w:hAnsi="Calibri" w:cs="Calibri"/>
              </w:rPr>
              <w:t>Graduate level MFT Trainees and FDIP’s provide the majority of direct individual counseling sessions for students and need up-to-date information on best practices in the field including, but not limited to: law &amp; ethics, trauma informed care, and cultural diversity related topics</w:t>
            </w:r>
          </w:p>
          <w:p w14:paraId="6B76F5E8" w14:textId="77777777" w:rsidR="00B35349" w:rsidRPr="00D921B3" w:rsidRDefault="00B35349" w:rsidP="00D921B3">
            <w:pPr>
              <w:jc w:val="left"/>
              <w:rPr>
                <w:rFonts w:eastAsia="Times New Roman" w:cstheme="minorHAnsi"/>
              </w:rPr>
            </w:pPr>
          </w:p>
        </w:tc>
        <w:tc>
          <w:tcPr>
            <w:tcW w:w="1208" w:type="dxa"/>
            <w:shd w:val="clear" w:color="auto" w:fill="auto"/>
          </w:tcPr>
          <w:p w14:paraId="0EE542F3" w14:textId="3B0BE483" w:rsidR="00B35349" w:rsidRPr="00D921B3" w:rsidRDefault="00B35349" w:rsidP="73856A9A">
            <w:pPr>
              <w:jc w:val="left"/>
              <w:rPr>
                <w:rFonts w:eastAsia="Times New Roman"/>
              </w:rPr>
            </w:pPr>
          </w:p>
          <w:p w14:paraId="4DC4B8D2" w14:textId="2D03C4BC" w:rsidR="00B35349" w:rsidRPr="00D921B3" w:rsidRDefault="4AE128C7" w:rsidP="73856A9A">
            <w:pPr>
              <w:jc w:val="left"/>
              <w:rPr>
                <w:rFonts w:eastAsia="Times New Roman"/>
              </w:rPr>
            </w:pPr>
            <w:r w:rsidRPr="73856A9A">
              <w:rPr>
                <w:rFonts w:eastAsia="Times New Roman"/>
              </w:rPr>
              <w:t>$1400</w:t>
            </w:r>
          </w:p>
        </w:tc>
      </w:tr>
      <w:tr w:rsidR="00B35349" w:rsidRPr="00D921B3" w14:paraId="55955C5A" w14:textId="77777777" w:rsidTr="73856A9A">
        <w:trPr>
          <w:trHeight w:val="267"/>
          <w:jc w:val="center"/>
        </w:trPr>
        <w:tc>
          <w:tcPr>
            <w:tcW w:w="3415" w:type="dxa"/>
            <w:shd w:val="clear" w:color="auto" w:fill="auto"/>
          </w:tcPr>
          <w:p w14:paraId="222DFF74" w14:textId="77777777" w:rsidR="00B35349" w:rsidRPr="00D921B3" w:rsidRDefault="00B35349" w:rsidP="00D921B3">
            <w:pPr>
              <w:jc w:val="left"/>
              <w:rPr>
                <w:rFonts w:eastAsia="Times New Roman" w:cstheme="minorHAnsi"/>
                <w:bCs/>
              </w:rPr>
            </w:pPr>
            <w:r w:rsidRPr="00D921B3">
              <w:rPr>
                <w:rFonts w:eastAsia="Times New Roman" w:cstheme="minorHAnsi"/>
                <w:bCs/>
              </w:rPr>
              <w:t>Professional Development: Personal/Individual PD needed</w:t>
            </w:r>
          </w:p>
        </w:tc>
        <w:tc>
          <w:tcPr>
            <w:tcW w:w="4699" w:type="dxa"/>
            <w:shd w:val="clear" w:color="auto" w:fill="auto"/>
          </w:tcPr>
          <w:p w14:paraId="59ADD889" w14:textId="4CE2F50B" w:rsidR="00B35349" w:rsidRPr="00D921B3" w:rsidRDefault="2A86838A" w:rsidP="73856A9A">
            <w:pPr>
              <w:jc w:val="left"/>
            </w:pPr>
            <w:r w:rsidRPr="73856A9A">
              <w:rPr>
                <w:rFonts w:ascii="Calibri" w:hAnsi="Calibri" w:cs="Calibri"/>
              </w:rPr>
              <w:t>Licensed Professional Clinical Counselors are required to obtain 36 hours of continuing education every two years in order to maintain the license and continue the ability to supervise MFT Trainees/Interns.</w:t>
            </w:r>
          </w:p>
        </w:tc>
        <w:tc>
          <w:tcPr>
            <w:tcW w:w="1208" w:type="dxa"/>
            <w:shd w:val="clear" w:color="auto" w:fill="auto"/>
          </w:tcPr>
          <w:p w14:paraId="7D58DFF9" w14:textId="5690FCCB" w:rsidR="00B35349" w:rsidRPr="00D921B3" w:rsidRDefault="2A86838A" w:rsidP="73856A9A">
            <w:pPr>
              <w:jc w:val="left"/>
              <w:rPr>
                <w:rFonts w:eastAsia="Times New Roman"/>
              </w:rPr>
            </w:pPr>
            <w:r w:rsidRPr="73856A9A">
              <w:rPr>
                <w:rFonts w:eastAsia="Times New Roman"/>
              </w:rPr>
              <w:t>$750</w:t>
            </w:r>
          </w:p>
        </w:tc>
      </w:tr>
      <w:tr w:rsidR="00B35349" w:rsidRPr="00D921B3" w14:paraId="39B481C1" w14:textId="77777777" w:rsidTr="73856A9A">
        <w:trPr>
          <w:trHeight w:val="267"/>
          <w:jc w:val="center"/>
        </w:trPr>
        <w:tc>
          <w:tcPr>
            <w:tcW w:w="3415" w:type="dxa"/>
            <w:shd w:val="clear" w:color="auto" w:fill="auto"/>
          </w:tcPr>
          <w:p w14:paraId="5E04BD23" w14:textId="77777777" w:rsidR="00B35349" w:rsidRPr="00D921B3" w:rsidRDefault="00B35349" w:rsidP="00D921B3">
            <w:pPr>
              <w:jc w:val="left"/>
              <w:rPr>
                <w:rFonts w:eastAsia="Times New Roman" w:cstheme="minorHAnsi"/>
                <w:bCs/>
              </w:rPr>
            </w:pPr>
            <w:r w:rsidRPr="00D921B3">
              <w:rPr>
                <w:rFonts w:eastAsia="Times New Roman" w:cstheme="minorHAnsi"/>
                <w:bCs/>
              </w:rPr>
              <w:t>Supplies: Software</w:t>
            </w:r>
          </w:p>
        </w:tc>
        <w:tc>
          <w:tcPr>
            <w:tcW w:w="4699" w:type="dxa"/>
            <w:shd w:val="clear" w:color="auto" w:fill="auto"/>
          </w:tcPr>
          <w:p w14:paraId="76D8DCC0" w14:textId="77777777" w:rsidR="00B35349" w:rsidRPr="00D921B3" w:rsidRDefault="00B35349" w:rsidP="00D921B3">
            <w:pPr>
              <w:jc w:val="left"/>
              <w:rPr>
                <w:rFonts w:eastAsia="Times New Roman" w:cstheme="minorHAnsi"/>
              </w:rPr>
            </w:pPr>
          </w:p>
        </w:tc>
        <w:tc>
          <w:tcPr>
            <w:tcW w:w="1208" w:type="dxa"/>
            <w:shd w:val="clear" w:color="auto" w:fill="auto"/>
          </w:tcPr>
          <w:p w14:paraId="7899A74F" w14:textId="77777777" w:rsidR="00B35349" w:rsidRPr="00D921B3" w:rsidRDefault="00B35349" w:rsidP="00D921B3">
            <w:pPr>
              <w:jc w:val="left"/>
              <w:rPr>
                <w:rFonts w:eastAsia="Times New Roman" w:cstheme="minorHAnsi"/>
              </w:rPr>
            </w:pPr>
          </w:p>
        </w:tc>
      </w:tr>
      <w:tr w:rsidR="00B35349" w:rsidRPr="00D921B3" w14:paraId="2B60EED4" w14:textId="77777777" w:rsidTr="73856A9A">
        <w:trPr>
          <w:trHeight w:val="267"/>
          <w:jc w:val="center"/>
        </w:trPr>
        <w:tc>
          <w:tcPr>
            <w:tcW w:w="3415" w:type="dxa"/>
            <w:shd w:val="clear" w:color="auto" w:fill="auto"/>
          </w:tcPr>
          <w:p w14:paraId="5CE28CEC"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w:t>
            </w:r>
            <w:r w:rsidRPr="00B56101">
              <w:rPr>
                <w:rFonts w:eastAsia="Times New Roman" w:cstheme="minorHAnsi"/>
                <w:bCs/>
              </w:rPr>
              <w:t>Books, Magazines, and/or Periodicals</w:t>
            </w:r>
          </w:p>
        </w:tc>
        <w:tc>
          <w:tcPr>
            <w:tcW w:w="4699" w:type="dxa"/>
            <w:shd w:val="clear" w:color="auto" w:fill="auto"/>
          </w:tcPr>
          <w:p w14:paraId="7A452255" w14:textId="77777777" w:rsidR="00B35349" w:rsidRPr="00D921B3" w:rsidRDefault="00B35349" w:rsidP="00D921B3">
            <w:pPr>
              <w:jc w:val="left"/>
              <w:rPr>
                <w:rFonts w:eastAsia="Times New Roman" w:cstheme="minorHAnsi"/>
              </w:rPr>
            </w:pPr>
          </w:p>
        </w:tc>
        <w:tc>
          <w:tcPr>
            <w:tcW w:w="1208" w:type="dxa"/>
            <w:shd w:val="clear" w:color="auto" w:fill="auto"/>
          </w:tcPr>
          <w:p w14:paraId="49430699" w14:textId="77777777" w:rsidR="00B35349" w:rsidRPr="00D921B3" w:rsidRDefault="00B35349" w:rsidP="00D921B3">
            <w:pPr>
              <w:jc w:val="left"/>
              <w:rPr>
                <w:rFonts w:eastAsia="Times New Roman" w:cstheme="minorHAnsi"/>
              </w:rPr>
            </w:pPr>
          </w:p>
        </w:tc>
      </w:tr>
      <w:tr w:rsidR="00B35349" w:rsidRPr="00D921B3" w14:paraId="49711766" w14:textId="77777777" w:rsidTr="73856A9A">
        <w:trPr>
          <w:trHeight w:val="267"/>
          <w:jc w:val="center"/>
        </w:trPr>
        <w:tc>
          <w:tcPr>
            <w:tcW w:w="3415" w:type="dxa"/>
            <w:shd w:val="clear" w:color="auto" w:fill="auto"/>
          </w:tcPr>
          <w:p w14:paraId="40B70D4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Instructional </w:t>
            </w:r>
          </w:p>
        </w:tc>
        <w:tc>
          <w:tcPr>
            <w:tcW w:w="4699" w:type="dxa"/>
            <w:shd w:val="clear" w:color="auto" w:fill="auto"/>
          </w:tcPr>
          <w:p w14:paraId="4985944B" w14:textId="77777777" w:rsidR="00B35349" w:rsidRPr="00D921B3" w:rsidRDefault="00B35349" w:rsidP="00D921B3">
            <w:pPr>
              <w:jc w:val="left"/>
              <w:rPr>
                <w:rFonts w:eastAsia="Times New Roman" w:cstheme="minorHAnsi"/>
              </w:rPr>
            </w:pPr>
          </w:p>
        </w:tc>
        <w:tc>
          <w:tcPr>
            <w:tcW w:w="1208" w:type="dxa"/>
            <w:shd w:val="clear" w:color="auto" w:fill="auto"/>
          </w:tcPr>
          <w:p w14:paraId="2496D4DE" w14:textId="77777777" w:rsidR="00B35349" w:rsidRPr="00D921B3" w:rsidRDefault="00B35349" w:rsidP="00D921B3">
            <w:pPr>
              <w:jc w:val="left"/>
              <w:rPr>
                <w:rFonts w:eastAsia="Times New Roman" w:cstheme="minorHAnsi"/>
              </w:rPr>
            </w:pPr>
          </w:p>
        </w:tc>
      </w:tr>
      <w:tr w:rsidR="00B35349" w:rsidRPr="00D921B3" w14:paraId="0BB53F24" w14:textId="77777777" w:rsidTr="73856A9A">
        <w:trPr>
          <w:trHeight w:val="267"/>
          <w:jc w:val="center"/>
        </w:trPr>
        <w:tc>
          <w:tcPr>
            <w:tcW w:w="3415" w:type="dxa"/>
            <w:shd w:val="clear" w:color="auto" w:fill="auto"/>
          </w:tcPr>
          <w:p w14:paraId="129B7A3A" w14:textId="77777777" w:rsidR="00B35349" w:rsidRPr="00D921B3" w:rsidRDefault="00B35349" w:rsidP="00D921B3">
            <w:pPr>
              <w:jc w:val="left"/>
              <w:rPr>
                <w:rFonts w:eastAsia="Times New Roman" w:cstheme="minorHAnsi"/>
                <w:bCs/>
              </w:rPr>
            </w:pPr>
            <w:r w:rsidRPr="00D921B3">
              <w:rPr>
                <w:rFonts w:eastAsia="Times New Roman" w:cstheme="minorHAnsi"/>
                <w:bCs/>
              </w:rPr>
              <w:t xml:space="preserve">Supplies: Non-Instructional </w:t>
            </w:r>
          </w:p>
        </w:tc>
        <w:tc>
          <w:tcPr>
            <w:tcW w:w="4699" w:type="dxa"/>
            <w:shd w:val="clear" w:color="auto" w:fill="auto"/>
          </w:tcPr>
          <w:p w14:paraId="71ACB233" w14:textId="77777777" w:rsidR="00B35349" w:rsidRPr="00D921B3" w:rsidRDefault="00B35349" w:rsidP="00D921B3">
            <w:pPr>
              <w:jc w:val="left"/>
              <w:rPr>
                <w:rFonts w:eastAsia="Times New Roman" w:cstheme="minorHAnsi"/>
              </w:rPr>
            </w:pPr>
          </w:p>
        </w:tc>
        <w:tc>
          <w:tcPr>
            <w:tcW w:w="1208" w:type="dxa"/>
            <w:shd w:val="clear" w:color="auto" w:fill="auto"/>
          </w:tcPr>
          <w:p w14:paraId="093D3209" w14:textId="77777777" w:rsidR="00B35349" w:rsidRPr="00D921B3" w:rsidRDefault="00B35349" w:rsidP="00D921B3">
            <w:pPr>
              <w:jc w:val="left"/>
              <w:rPr>
                <w:rFonts w:eastAsia="Times New Roman" w:cstheme="minorHAnsi"/>
              </w:rPr>
            </w:pPr>
          </w:p>
        </w:tc>
      </w:tr>
      <w:tr w:rsidR="00B35349" w:rsidRPr="00D921B3" w14:paraId="1E0B12F6" w14:textId="77777777" w:rsidTr="73856A9A">
        <w:trPr>
          <w:trHeight w:val="267"/>
          <w:jc w:val="center"/>
        </w:trPr>
        <w:tc>
          <w:tcPr>
            <w:tcW w:w="3415" w:type="dxa"/>
            <w:shd w:val="clear" w:color="auto" w:fill="auto"/>
          </w:tcPr>
          <w:p w14:paraId="43440093" w14:textId="77777777" w:rsidR="00B35349" w:rsidRPr="00D921B3" w:rsidRDefault="00B35349" w:rsidP="00D921B3">
            <w:pPr>
              <w:jc w:val="left"/>
              <w:rPr>
                <w:rFonts w:eastAsia="Times New Roman" w:cstheme="minorHAnsi"/>
                <w:bCs/>
              </w:rPr>
            </w:pPr>
            <w:r w:rsidRPr="00D921B3">
              <w:rPr>
                <w:rFonts w:eastAsia="Times New Roman" w:cstheme="minorHAnsi"/>
                <w:bCs/>
              </w:rPr>
              <w:t>Supplies: Library Collections</w:t>
            </w:r>
          </w:p>
        </w:tc>
        <w:tc>
          <w:tcPr>
            <w:tcW w:w="4699" w:type="dxa"/>
            <w:shd w:val="clear" w:color="auto" w:fill="auto"/>
          </w:tcPr>
          <w:p w14:paraId="22D6DF98" w14:textId="77777777" w:rsidR="00B35349" w:rsidRPr="00D921B3" w:rsidRDefault="00B35349" w:rsidP="00D921B3">
            <w:pPr>
              <w:jc w:val="left"/>
              <w:rPr>
                <w:rFonts w:eastAsia="Times New Roman" w:cstheme="minorHAnsi"/>
              </w:rPr>
            </w:pPr>
          </w:p>
        </w:tc>
        <w:tc>
          <w:tcPr>
            <w:tcW w:w="1208" w:type="dxa"/>
            <w:shd w:val="clear" w:color="auto" w:fill="auto"/>
          </w:tcPr>
          <w:p w14:paraId="284C9C0B" w14:textId="77777777" w:rsidR="00B35349" w:rsidRPr="00D921B3" w:rsidRDefault="00B35349" w:rsidP="00D921B3">
            <w:pPr>
              <w:jc w:val="left"/>
              <w:rPr>
                <w:rFonts w:eastAsia="Times New Roman" w:cstheme="minorHAnsi"/>
              </w:rPr>
            </w:pPr>
          </w:p>
        </w:tc>
      </w:tr>
      <w:tr w:rsidR="00B35349" w:rsidRPr="00D921B3" w14:paraId="033EE3E8" w14:textId="77777777" w:rsidTr="73856A9A">
        <w:trPr>
          <w:trHeight w:val="267"/>
          <w:jc w:val="center"/>
        </w:trPr>
        <w:tc>
          <w:tcPr>
            <w:tcW w:w="3415" w:type="dxa"/>
            <w:shd w:val="clear" w:color="auto" w:fill="auto"/>
          </w:tcPr>
          <w:p w14:paraId="29E32D5A" w14:textId="77777777" w:rsidR="00B35349" w:rsidRPr="00D921B3" w:rsidRDefault="00B35349" w:rsidP="00D921B3">
            <w:pPr>
              <w:jc w:val="left"/>
              <w:rPr>
                <w:rFonts w:eastAsia="Times New Roman" w:cstheme="minorHAnsi"/>
                <w:bCs/>
              </w:rPr>
            </w:pPr>
            <w:r w:rsidRPr="00D921B3">
              <w:rPr>
                <w:rFonts w:eastAsia="Times New Roman" w:cstheme="minorHAnsi"/>
                <w:bCs/>
              </w:rPr>
              <w:t>Technology &amp; Equipment</w:t>
            </w:r>
          </w:p>
        </w:tc>
        <w:tc>
          <w:tcPr>
            <w:tcW w:w="4699" w:type="dxa"/>
            <w:shd w:val="clear" w:color="auto" w:fill="auto"/>
          </w:tcPr>
          <w:p w14:paraId="0B4FA233" w14:textId="7C6E86D9" w:rsidR="00B35349" w:rsidRPr="00D921B3" w:rsidRDefault="5C73A56B" w:rsidP="73856A9A">
            <w:pPr>
              <w:jc w:val="left"/>
              <w:rPr>
                <w:rFonts w:eastAsia="Times New Roman"/>
              </w:rPr>
            </w:pPr>
            <w:r w:rsidRPr="73856A9A">
              <w:rPr>
                <w:rFonts w:eastAsia="Times New Roman"/>
              </w:rPr>
              <w:t>Smart Classroom – In our new space there is a need to have the ability to present workshops and provide trainings for the campus community.</w:t>
            </w:r>
          </w:p>
        </w:tc>
        <w:tc>
          <w:tcPr>
            <w:tcW w:w="1208" w:type="dxa"/>
            <w:shd w:val="clear" w:color="auto" w:fill="auto"/>
          </w:tcPr>
          <w:p w14:paraId="30C5FDC4" w14:textId="26EE22D0" w:rsidR="73856A9A" w:rsidRDefault="73856A9A" w:rsidP="73856A9A">
            <w:pPr>
              <w:jc w:val="left"/>
              <w:rPr>
                <w:rFonts w:eastAsia="Times New Roman"/>
              </w:rPr>
            </w:pPr>
          </w:p>
          <w:p w14:paraId="090E4377" w14:textId="77775764" w:rsidR="00B35349" w:rsidRPr="00D921B3" w:rsidRDefault="5C73A56B" w:rsidP="73856A9A">
            <w:pPr>
              <w:jc w:val="left"/>
              <w:rPr>
                <w:rFonts w:eastAsia="Times New Roman"/>
              </w:rPr>
            </w:pPr>
            <w:r w:rsidRPr="73856A9A">
              <w:rPr>
                <w:rFonts w:eastAsia="Times New Roman"/>
              </w:rPr>
              <w:t>$15,000</w:t>
            </w:r>
          </w:p>
        </w:tc>
      </w:tr>
      <w:tr w:rsidR="00B35349" w:rsidRPr="00D921B3" w14:paraId="526C596D" w14:textId="77777777" w:rsidTr="73856A9A">
        <w:trPr>
          <w:trHeight w:val="267"/>
          <w:jc w:val="center"/>
        </w:trPr>
        <w:tc>
          <w:tcPr>
            <w:tcW w:w="3415" w:type="dxa"/>
            <w:shd w:val="clear" w:color="auto" w:fill="auto"/>
          </w:tcPr>
          <w:p w14:paraId="1EB9ED30" w14:textId="43702BCB" w:rsidR="00B35349" w:rsidRPr="00D921B3" w:rsidRDefault="00B35349" w:rsidP="00D921B3">
            <w:pPr>
              <w:jc w:val="left"/>
              <w:rPr>
                <w:rFonts w:eastAsia="Times New Roman" w:cstheme="minorHAnsi"/>
                <w:bCs/>
              </w:rPr>
            </w:pPr>
            <w:r w:rsidRPr="00D921B3">
              <w:rPr>
                <w:rFonts w:eastAsia="Times New Roman" w:cstheme="minorHAnsi"/>
                <w:bCs/>
              </w:rPr>
              <w:t>Library</w:t>
            </w:r>
            <w:r w:rsidR="00571474">
              <w:rPr>
                <w:rFonts w:eastAsia="Times New Roman" w:cstheme="minorHAnsi"/>
                <w:bCs/>
              </w:rPr>
              <w:t xml:space="preserve"> </w:t>
            </w:r>
            <w:r w:rsidRPr="00D921B3">
              <w:rPr>
                <w:rFonts w:eastAsia="Times New Roman" w:cstheme="minorHAnsi"/>
                <w:bCs/>
              </w:rPr>
              <w:t>materials/collections</w:t>
            </w:r>
          </w:p>
        </w:tc>
        <w:tc>
          <w:tcPr>
            <w:tcW w:w="4699" w:type="dxa"/>
            <w:shd w:val="clear" w:color="auto" w:fill="auto"/>
          </w:tcPr>
          <w:p w14:paraId="5DCCFCDD" w14:textId="77777777" w:rsidR="00B35349" w:rsidRPr="00D921B3" w:rsidRDefault="00B35349" w:rsidP="00D921B3">
            <w:pPr>
              <w:jc w:val="left"/>
              <w:rPr>
                <w:rFonts w:eastAsia="Times New Roman" w:cstheme="minorHAnsi"/>
              </w:rPr>
            </w:pPr>
          </w:p>
        </w:tc>
        <w:tc>
          <w:tcPr>
            <w:tcW w:w="1208" w:type="dxa"/>
            <w:shd w:val="clear" w:color="auto" w:fill="auto"/>
          </w:tcPr>
          <w:p w14:paraId="1C0DA47F" w14:textId="77777777" w:rsidR="00B35349" w:rsidRPr="00D921B3" w:rsidRDefault="00B35349" w:rsidP="00D921B3">
            <w:pPr>
              <w:jc w:val="left"/>
              <w:rPr>
                <w:rFonts w:eastAsia="Times New Roman" w:cstheme="minorHAnsi"/>
              </w:rPr>
            </w:pPr>
          </w:p>
        </w:tc>
      </w:tr>
      <w:tr w:rsidR="00B35349" w:rsidRPr="00D921B3" w14:paraId="5D37AE36" w14:textId="77777777" w:rsidTr="73856A9A">
        <w:trPr>
          <w:trHeight w:val="267"/>
          <w:jc w:val="center"/>
        </w:trPr>
        <w:tc>
          <w:tcPr>
            <w:tcW w:w="3415" w:type="dxa"/>
            <w:shd w:val="clear" w:color="auto" w:fill="auto"/>
          </w:tcPr>
          <w:p w14:paraId="21AF9AC4" w14:textId="77777777" w:rsidR="00B35349" w:rsidRPr="00D921B3" w:rsidRDefault="00B35349" w:rsidP="00D921B3">
            <w:pPr>
              <w:jc w:val="left"/>
              <w:rPr>
                <w:rFonts w:eastAsia="Times New Roman" w:cstheme="minorHAnsi"/>
                <w:bCs/>
              </w:rPr>
            </w:pPr>
            <w:r w:rsidRPr="00D921B3">
              <w:rPr>
                <w:rFonts w:eastAsia="Times New Roman" w:cstheme="minorHAnsi"/>
                <w:bCs/>
              </w:rPr>
              <w:t>Facilities: Classrooms/Labs</w:t>
            </w:r>
          </w:p>
        </w:tc>
        <w:tc>
          <w:tcPr>
            <w:tcW w:w="4699" w:type="dxa"/>
            <w:shd w:val="clear" w:color="auto" w:fill="auto"/>
          </w:tcPr>
          <w:p w14:paraId="68D127D1" w14:textId="77777777" w:rsidR="00B35349" w:rsidRPr="00D921B3" w:rsidRDefault="00B35349" w:rsidP="00D921B3">
            <w:pPr>
              <w:jc w:val="left"/>
              <w:rPr>
                <w:rFonts w:eastAsia="Times New Roman" w:cstheme="minorHAnsi"/>
              </w:rPr>
            </w:pPr>
          </w:p>
        </w:tc>
        <w:tc>
          <w:tcPr>
            <w:tcW w:w="1208" w:type="dxa"/>
            <w:shd w:val="clear" w:color="auto" w:fill="auto"/>
          </w:tcPr>
          <w:p w14:paraId="3AF17C3B" w14:textId="77777777" w:rsidR="00B35349" w:rsidRPr="00D921B3" w:rsidRDefault="00B35349" w:rsidP="00D921B3">
            <w:pPr>
              <w:jc w:val="left"/>
              <w:rPr>
                <w:rFonts w:eastAsia="Times New Roman" w:cstheme="minorHAnsi"/>
              </w:rPr>
            </w:pPr>
          </w:p>
        </w:tc>
      </w:tr>
      <w:tr w:rsidR="00B35349" w:rsidRPr="00D921B3" w14:paraId="4F73E5AD" w14:textId="77777777" w:rsidTr="73856A9A">
        <w:trPr>
          <w:trHeight w:val="267"/>
          <w:jc w:val="center"/>
        </w:trPr>
        <w:tc>
          <w:tcPr>
            <w:tcW w:w="3415" w:type="dxa"/>
            <w:shd w:val="clear" w:color="auto" w:fill="auto"/>
          </w:tcPr>
          <w:p w14:paraId="3C233219" w14:textId="77777777" w:rsidR="00B35349" w:rsidRPr="00D921B3" w:rsidRDefault="00B35349" w:rsidP="00D921B3">
            <w:pPr>
              <w:jc w:val="left"/>
              <w:rPr>
                <w:rFonts w:eastAsia="Times New Roman" w:cstheme="minorHAnsi"/>
                <w:bCs/>
              </w:rPr>
            </w:pPr>
            <w:r w:rsidRPr="00D921B3">
              <w:rPr>
                <w:rFonts w:eastAsia="Times New Roman" w:cstheme="minorHAnsi"/>
                <w:bCs/>
              </w:rPr>
              <w:t>Facilities: Offices</w:t>
            </w:r>
          </w:p>
        </w:tc>
        <w:tc>
          <w:tcPr>
            <w:tcW w:w="4699" w:type="dxa"/>
            <w:shd w:val="clear" w:color="auto" w:fill="auto"/>
          </w:tcPr>
          <w:p w14:paraId="2D45B2D0" w14:textId="77777777" w:rsidR="00B35349" w:rsidRPr="00D921B3" w:rsidRDefault="00B35349" w:rsidP="00D921B3">
            <w:pPr>
              <w:jc w:val="left"/>
              <w:rPr>
                <w:rFonts w:eastAsia="Times New Roman" w:cstheme="minorHAnsi"/>
              </w:rPr>
            </w:pPr>
          </w:p>
        </w:tc>
        <w:tc>
          <w:tcPr>
            <w:tcW w:w="1208" w:type="dxa"/>
            <w:shd w:val="clear" w:color="auto" w:fill="auto"/>
          </w:tcPr>
          <w:p w14:paraId="65E9A536" w14:textId="77777777" w:rsidR="00B35349" w:rsidRPr="00D921B3" w:rsidRDefault="00B35349" w:rsidP="00D921B3">
            <w:pPr>
              <w:jc w:val="left"/>
              <w:rPr>
                <w:rFonts w:eastAsia="Times New Roman" w:cstheme="minorHAnsi"/>
              </w:rPr>
            </w:pPr>
          </w:p>
        </w:tc>
      </w:tr>
      <w:tr w:rsidR="00B35349" w:rsidRPr="00D921B3" w14:paraId="3C317016" w14:textId="77777777" w:rsidTr="73856A9A">
        <w:trPr>
          <w:trHeight w:val="267"/>
          <w:jc w:val="center"/>
        </w:trPr>
        <w:tc>
          <w:tcPr>
            <w:tcW w:w="3415" w:type="dxa"/>
            <w:shd w:val="clear" w:color="auto" w:fill="auto"/>
          </w:tcPr>
          <w:p w14:paraId="2C3F0E9E" w14:textId="77777777" w:rsidR="00B35349" w:rsidRPr="00D921B3" w:rsidRDefault="00B35349" w:rsidP="00D921B3">
            <w:pPr>
              <w:jc w:val="left"/>
              <w:rPr>
                <w:rFonts w:eastAsia="Times New Roman" w:cstheme="minorHAnsi"/>
                <w:bCs/>
              </w:rPr>
            </w:pPr>
            <w:r w:rsidRPr="00D921B3">
              <w:rPr>
                <w:rFonts w:eastAsia="Times New Roman" w:cstheme="minorHAnsi"/>
                <w:bCs/>
              </w:rPr>
              <w:t>Other</w:t>
            </w:r>
          </w:p>
        </w:tc>
        <w:tc>
          <w:tcPr>
            <w:tcW w:w="4699" w:type="dxa"/>
            <w:shd w:val="clear" w:color="auto" w:fill="auto"/>
          </w:tcPr>
          <w:p w14:paraId="0A20850A" w14:textId="77777777" w:rsidR="00B35349" w:rsidRPr="00D921B3" w:rsidRDefault="00B35349" w:rsidP="00D921B3">
            <w:pPr>
              <w:jc w:val="left"/>
              <w:rPr>
                <w:rFonts w:eastAsia="Times New Roman" w:cstheme="minorHAnsi"/>
              </w:rPr>
            </w:pPr>
          </w:p>
        </w:tc>
        <w:tc>
          <w:tcPr>
            <w:tcW w:w="1208" w:type="dxa"/>
            <w:shd w:val="clear" w:color="auto" w:fill="auto"/>
          </w:tcPr>
          <w:p w14:paraId="1C9C889B" w14:textId="77777777" w:rsidR="00B35349" w:rsidRPr="00D921B3" w:rsidRDefault="00B35349" w:rsidP="00D921B3">
            <w:pPr>
              <w:jc w:val="left"/>
              <w:rPr>
                <w:rFonts w:eastAsia="Times New Roman" w:cstheme="minorHAnsi"/>
              </w:rPr>
            </w:pPr>
          </w:p>
        </w:tc>
      </w:tr>
      <w:bookmarkEnd w:id="2"/>
    </w:tbl>
    <w:p w14:paraId="4F8133FC" w14:textId="77777777" w:rsidR="002D51E0" w:rsidRDefault="002D51E0" w:rsidP="007158B5">
      <w:pPr>
        <w:rPr>
          <w:rFonts w:ascii="Segoe UI" w:hAnsi="Segoe UI" w:cs="Segoe UI"/>
          <w:b/>
          <w:u w:val="single"/>
        </w:rPr>
      </w:pPr>
    </w:p>
    <w:sectPr w:rsidR="002D51E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7B982" w14:textId="77777777" w:rsidR="0068521B" w:rsidRDefault="0068521B" w:rsidP="000A0E4A">
      <w:pPr>
        <w:spacing w:after="0" w:line="240" w:lineRule="auto"/>
      </w:pPr>
      <w:r>
        <w:separator/>
      </w:r>
    </w:p>
  </w:endnote>
  <w:endnote w:type="continuationSeparator" w:id="0">
    <w:p w14:paraId="134128E8" w14:textId="77777777" w:rsidR="0068521B" w:rsidRDefault="0068521B" w:rsidP="000A0E4A">
      <w:pPr>
        <w:spacing w:after="0" w:line="240" w:lineRule="auto"/>
      </w:pPr>
      <w:r>
        <w:continuationSeparator/>
      </w:r>
    </w:p>
  </w:endnote>
  <w:endnote w:type="continuationNotice" w:id="1">
    <w:p w14:paraId="180A63EB" w14:textId="77777777" w:rsidR="0068521B" w:rsidRDefault="00685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49431" w14:textId="479F2C2B" w:rsidR="000A0E4A" w:rsidRPr="003A4FE9" w:rsidRDefault="00AD4F79" w:rsidP="007B4F27">
    <w:pPr>
      <w:pStyle w:val="Footer"/>
      <w:jc w:val="right"/>
      <w:rPr>
        <w:i/>
        <w:sz w:val="20"/>
        <w:szCs w:val="20"/>
      </w:rPr>
    </w:pPr>
    <w:r>
      <w:rPr>
        <w:i/>
        <w:sz w:val="20"/>
        <w:szCs w:val="20"/>
      </w:rPr>
      <w:t>20</w:t>
    </w:r>
    <w:r w:rsidR="00B13202">
      <w:rPr>
        <w:i/>
        <w:sz w:val="20"/>
        <w:szCs w:val="20"/>
      </w:rPr>
      <w:t>2</w:t>
    </w:r>
    <w:r w:rsidR="00FC7276">
      <w:rPr>
        <w:i/>
        <w:sz w:val="20"/>
        <w:szCs w:val="20"/>
      </w:rPr>
      <w:t>3</w:t>
    </w:r>
    <w:r>
      <w:rPr>
        <w:i/>
        <w:sz w:val="20"/>
        <w:szCs w:val="20"/>
      </w:rPr>
      <w:t>-</w:t>
    </w:r>
    <w:r w:rsidR="00B13202">
      <w:rPr>
        <w:i/>
        <w:sz w:val="20"/>
        <w:szCs w:val="20"/>
      </w:rPr>
      <w:t>2</w:t>
    </w:r>
    <w:r w:rsidR="00FC7276">
      <w:rPr>
        <w:i/>
        <w:sz w:val="20"/>
        <w:szCs w:val="20"/>
      </w:rPr>
      <w:t>4</w:t>
    </w:r>
    <w:r>
      <w:rPr>
        <w:i/>
        <w:sz w:val="20"/>
        <w:szCs w:val="20"/>
      </w:rPr>
      <w:t xml:space="preserve"> </w:t>
    </w:r>
    <w:r w:rsidR="007B4F27" w:rsidRPr="00C96DC7">
      <w:rPr>
        <w:i/>
        <w:sz w:val="20"/>
        <w:szCs w:val="20"/>
      </w:rPr>
      <w:t xml:space="preserve">Program Review </w:t>
    </w:r>
    <w:r w:rsidR="00935853">
      <w:rPr>
        <w:i/>
        <w:sz w:val="20"/>
        <w:szCs w:val="20"/>
      </w:rPr>
      <w:t>–</w:t>
    </w:r>
    <w:r w:rsidR="007B4F27" w:rsidRPr="00C96DC7">
      <w:rPr>
        <w:i/>
        <w:sz w:val="20"/>
        <w:szCs w:val="20"/>
      </w:rPr>
      <w:t xml:space="preserve"> </w:t>
    </w:r>
    <w:r w:rsidR="00935853">
      <w:rPr>
        <w:i/>
        <w:sz w:val="20"/>
        <w:szCs w:val="20"/>
      </w:rPr>
      <w:t>Student Services</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28543B">
          <w:rPr>
            <w:i/>
            <w:noProof/>
            <w:sz w:val="20"/>
            <w:szCs w:val="20"/>
          </w:rPr>
          <w:t>1</w:t>
        </w:r>
        <w:r w:rsidR="007B4F27" w:rsidRPr="00C96DC7">
          <w:rPr>
            <w: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16DE5" w14:textId="77777777" w:rsidR="0068521B" w:rsidRDefault="0068521B" w:rsidP="000A0E4A">
      <w:pPr>
        <w:spacing w:after="0" w:line="240" w:lineRule="auto"/>
      </w:pPr>
      <w:r>
        <w:separator/>
      </w:r>
    </w:p>
  </w:footnote>
  <w:footnote w:type="continuationSeparator" w:id="0">
    <w:p w14:paraId="0577CAB0" w14:textId="77777777" w:rsidR="0068521B" w:rsidRDefault="0068521B" w:rsidP="000A0E4A">
      <w:pPr>
        <w:spacing w:after="0" w:line="240" w:lineRule="auto"/>
      </w:pPr>
      <w:r>
        <w:continuationSeparator/>
      </w:r>
    </w:p>
  </w:footnote>
  <w:footnote w:type="continuationNotice" w:id="1">
    <w:p w14:paraId="3678735F" w14:textId="77777777" w:rsidR="0068521B" w:rsidRDefault="0068521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rsnzXFm7" int2:invalidationBookmarkName="" int2:hashCode="+MhlVymuaXmixg" int2:id="Wl1NfBX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D1C"/>
    <w:multiLevelType w:val="hybridMultilevel"/>
    <w:tmpl w:val="4CE8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02C576"/>
    <w:multiLevelType w:val="hybridMultilevel"/>
    <w:tmpl w:val="FFFFFFFF"/>
    <w:lvl w:ilvl="0" w:tplc="8564CCF2">
      <w:start w:val="1"/>
      <w:numFmt w:val="decimal"/>
      <w:lvlText w:val="%1."/>
      <w:lvlJc w:val="left"/>
      <w:pPr>
        <w:ind w:left="720" w:hanging="360"/>
      </w:pPr>
    </w:lvl>
    <w:lvl w:ilvl="1" w:tplc="018C9D86">
      <w:start w:val="1"/>
      <w:numFmt w:val="lowerLetter"/>
      <w:lvlText w:val="%2."/>
      <w:lvlJc w:val="left"/>
      <w:pPr>
        <w:ind w:left="1440" w:hanging="360"/>
      </w:pPr>
    </w:lvl>
    <w:lvl w:ilvl="2" w:tplc="C030905E">
      <w:start w:val="1"/>
      <w:numFmt w:val="lowerRoman"/>
      <w:lvlText w:val="%3."/>
      <w:lvlJc w:val="right"/>
      <w:pPr>
        <w:ind w:left="2160" w:hanging="180"/>
      </w:pPr>
    </w:lvl>
    <w:lvl w:ilvl="3" w:tplc="E0665FA0">
      <w:start w:val="1"/>
      <w:numFmt w:val="decimal"/>
      <w:lvlText w:val="%4."/>
      <w:lvlJc w:val="left"/>
      <w:pPr>
        <w:ind w:left="2880" w:hanging="360"/>
      </w:pPr>
    </w:lvl>
    <w:lvl w:ilvl="4" w:tplc="D8DE5298">
      <w:start w:val="1"/>
      <w:numFmt w:val="lowerLetter"/>
      <w:lvlText w:val="%5."/>
      <w:lvlJc w:val="left"/>
      <w:pPr>
        <w:ind w:left="3600" w:hanging="360"/>
      </w:pPr>
    </w:lvl>
    <w:lvl w:ilvl="5" w:tplc="0966E9CE">
      <w:start w:val="1"/>
      <w:numFmt w:val="lowerRoman"/>
      <w:lvlText w:val="%6."/>
      <w:lvlJc w:val="right"/>
      <w:pPr>
        <w:ind w:left="4320" w:hanging="180"/>
      </w:pPr>
    </w:lvl>
    <w:lvl w:ilvl="6" w:tplc="1D7A2832">
      <w:start w:val="1"/>
      <w:numFmt w:val="decimal"/>
      <w:lvlText w:val="%7."/>
      <w:lvlJc w:val="left"/>
      <w:pPr>
        <w:ind w:left="5040" w:hanging="360"/>
      </w:pPr>
    </w:lvl>
    <w:lvl w:ilvl="7" w:tplc="7376FE1C">
      <w:start w:val="1"/>
      <w:numFmt w:val="lowerLetter"/>
      <w:lvlText w:val="%8."/>
      <w:lvlJc w:val="left"/>
      <w:pPr>
        <w:ind w:left="5760" w:hanging="360"/>
      </w:pPr>
    </w:lvl>
    <w:lvl w:ilvl="8" w:tplc="200CEA78">
      <w:start w:val="1"/>
      <w:numFmt w:val="lowerRoman"/>
      <w:lvlText w:val="%9."/>
      <w:lvlJc w:val="right"/>
      <w:pPr>
        <w:ind w:left="6480" w:hanging="180"/>
      </w:pPr>
    </w:lvl>
  </w:abstractNum>
  <w:abstractNum w:abstractNumId="5" w15:restartNumberingAfterBreak="0">
    <w:nsid w:val="1A4756DE"/>
    <w:multiLevelType w:val="hybridMultilevel"/>
    <w:tmpl w:val="44AE1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C3D9E"/>
    <w:multiLevelType w:val="hybridMultilevel"/>
    <w:tmpl w:val="D3588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8CFDC4"/>
    <w:multiLevelType w:val="hybridMultilevel"/>
    <w:tmpl w:val="FFFFFFFF"/>
    <w:lvl w:ilvl="0" w:tplc="48007E1E">
      <w:start w:val="1"/>
      <w:numFmt w:val="decimal"/>
      <w:lvlText w:val="%1."/>
      <w:lvlJc w:val="left"/>
      <w:pPr>
        <w:ind w:left="720" w:hanging="360"/>
      </w:pPr>
    </w:lvl>
    <w:lvl w:ilvl="1" w:tplc="E7B00A48">
      <w:start w:val="1"/>
      <w:numFmt w:val="lowerLetter"/>
      <w:lvlText w:val="%2."/>
      <w:lvlJc w:val="left"/>
      <w:pPr>
        <w:ind w:left="1440" w:hanging="360"/>
      </w:pPr>
    </w:lvl>
    <w:lvl w:ilvl="2" w:tplc="E3BE78FE">
      <w:start w:val="1"/>
      <w:numFmt w:val="lowerRoman"/>
      <w:lvlText w:val="%3."/>
      <w:lvlJc w:val="right"/>
      <w:pPr>
        <w:ind w:left="2160" w:hanging="180"/>
      </w:pPr>
    </w:lvl>
    <w:lvl w:ilvl="3" w:tplc="4E1045D0">
      <w:start w:val="1"/>
      <w:numFmt w:val="decimal"/>
      <w:lvlText w:val="%4."/>
      <w:lvlJc w:val="left"/>
      <w:pPr>
        <w:ind w:left="2880" w:hanging="360"/>
      </w:pPr>
    </w:lvl>
    <w:lvl w:ilvl="4" w:tplc="91140FA0">
      <w:start w:val="1"/>
      <w:numFmt w:val="lowerLetter"/>
      <w:lvlText w:val="%5."/>
      <w:lvlJc w:val="left"/>
      <w:pPr>
        <w:ind w:left="3600" w:hanging="360"/>
      </w:pPr>
    </w:lvl>
    <w:lvl w:ilvl="5" w:tplc="CD0823B8">
      <w:start w:val="1"/>
      <w:numFmt w:val="lowerRoman"/>
      <w:lvlText w:val="%6."/>
      <w:lvlJc w:val="right"/>
      <w:pPr>
        <w:ind w:left="4320" w:hanging="180"/>
      </w:pPr>
    </w:lvl>
    <w:lvl w:ilvl="6" w:tplc="998ADE24">
      <w:start w:val="1"/>
      <w:numFmt w:val="decimal"/>
      <w:lvlText w:val="%7."/>
      <w:lvlJc w:val="left"/>
      <w:pPr>
        <w:ind w:left="5040" w:hanging="360"/>
      </w:pPr>
    </w:lvl>
    <w:lvl w:ilvl="7" w:tplc="C610D9EE">
      <w:start w:val="1"/>
      <w:numFmt w:val="lowerLetter"/>
      <w:lvlText w:val="%8."/>
      <w:lvlJc w:val="left"/>
      <w:pPr>
        <w:ind w:left="5760" w:hanging="360"/>
      </w:pPr>
    </w:lvl>
    <w:lvl w:ilvl="8" w:tplc="F7702BDA">
      <w:start w:val="1"/>
      <w:numFmt w:val="lowerRoman"/>
      <w:lvlText w:val="%9."/>
      <w:lvlJc w:val="right"/>
      <w:pPr>
        <w:ind w:left="6480" w:hanging="180"/>
      </w:pPr>
    </w:lvl>
  </w:abstractNum>
  <w:abstractNum w:abstractNumId="9"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FA3F05"/>
    <w:multiLevelType w:val="hybridMultilevel"/>
    <w:tmpl w:val="CBB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932F62"/>
    <w:multiLevelType w:val="hybridMultilevel"/>
    <w:tmpl w:val="F08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22407"/>
    <w:multiLevelType w:val="hybridMultilevel"/>
    <w:tmpl w:val="D392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54910"/>
    <w:multiLevelType w:val="hybridMultilevel"/>
    <w:tmpl w:val="828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12D85"/>
    <w:multiLevelType w:val="hybridMultilevel"/>
    <w:tmpl w:val="02B059AE"/>
    <w:lvl w:ilvl="0" w:tplc="B4E8BDD4">
      <w:start w:val="2020"/>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9885327">
    <w:abstractNumId w:val="4"/>
  </w:num>
  <w:num w:numId="2" w16cid:durableId="375861337">
    <w:abstractNumId w:val="8"/>
  </w:num>
  <w:num w:numId="3" w16cid:durableId="1764915997">
    <w:abstractNumId w:val="17"/>
  </w:num>
  <w:num w:numId="4" w16cid:durableId="945844738">
    <w:abstractNumId w:val="11"/>
  </w:num>
  <w:num w:numId="5" w16cid:durableId="1413509401">
    <w:abstractNumId w:val="16"/>
  </w:num>
  <w:num w:numId="6" w16cid:durableId="1845510777">
    <w:abstractNumId w:val="2"/>
  </w:num>
  <w:num w:numId="7" w16cid:durableId="388847224">
    <w:abstractNumId w:val="12"/>
  </w:num>
  <w:num w:numId="8" w16cid:durableId="563026696">
    <w:abstractNumId w:val="13"/>
  </w:num>
  <w:num w:numId="9" w16cid:durableId="51778255">
    <w:abstractNumId w:val="0"/>
  </w:num>
  <w:num w:numId="10" w16cid:durableId="1980457476">
    <w:abstractNumId w:val="18"/>
  </w:num>
  <w:num w:numId="11" w16cid:durableId="1200776598">
    <w:abstractNumId w:val="14"/>
  </w:num>
  <w:num w:numId="12" w16cid:durableId="1394699405">
    <w:abstractNumId w:val="9"/>
  </w:num>
  <w:num w:numId="13" w16cid:durableId="1750612058">
    <w:abstractNumId w:val="6"/>
  </w:num>
  <w:num w:numId="14" w16cid:durableId="1928422310">
    <w:abstractNumId w:val="3"/>
  </w:num>
  <w:num w:numId="15" w16cid:durableId="7610657">
    <w:abstractNumId w:val="21"/>
  </w:num>
  <w:num w:numId="16" w16cid:durableId="359668313">
    <w:abstractNumId w:val="10"/>
  </w:num>
  <w:num w:numId="17" w16cid:durableId="1624192075">
    <w:abstractNumId w:val="20"/>
  </w:num>
  <w:num w:numId="18" w16cid:durableId="17898166">
    <w:abstractNumId w:val="1"/>
  </w:num>
  <w:num w:numId="19" w16cid:durableId="1555041119">
    <w:abstractNumId w:val="19"/>
  </w:num>
  <w:num w:numId="20" w16cid:durableId="59181139">
    <w:abstractNumId w:val="5"/>
  </w:num>
  <w:num w:numId="21" w16cid:durableId="1046685078">
    <w:abstractNumId w:val="15"/>
  </w:num>
  <w:num w:numId="22" w16cid:durableId="15581289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69B5"/>
    <w:rsid w:val="00030AA5"/>
    <w:rsid w:val="00074812"/>
    <w:rsid w:val="00092BE2"/>
    <w:rsid w:val="000A0E4A"/>
    <w:rsid w:val="000A1D14"/>
    <w:rsid w:val="000A5063"/>
    <w:rsid w:val="000B4161"/>
    <w:rsid w:val="000E7A92"/>
    <w:rsid w:val="000F3659"/>
    <w:rsid w:val="000F54FC"/>
    <w:rsid w:val="0013741D"/>
    <w:rsid w:val="001408D7"/>
    <w:rsid w:val="001524C7"/>
    <w:rsid w:val="00155788"/>
    <w:rsid w:val="00161B8F"/>
    <w:rsid w:val="00166C26"/>
    <w:rsid w:val="001775E3"/>
    <w:rsid w:val="00181CD1"/>
    <w:rsid w:val="00191575"/>
    <w:rsid w:val="001C6A52"/>
    <w:rsid w:val="001C7F8C"/>
    <w:rsid w:val="001E3FBD"/>
    <w:rsid w:val="001F56EE"/>
    <w:rsid w:val="00250933"/>
    <w:rsid w:val="0025722D"/>
    <w:rsid w:val="002723D7"/>
    <w:rsid w:val="00274296"/>
    <w:rsid w:val="0028543B"/>
    <w:rsid w:val="00287F6C"/>
    <w:rsid w:val="002C0B40"/>
    <w:rsid w:val="002C2261"/>
    <w:rsid w:val="002C3A82"/>
    <w:rsid w:val="002D51E0"/>
    <w:rsid w:val="002E4D0E"/>
    <w:rsid w:val="00310968"/>
    <w:rsid w:val="00311E8A"/>
    <w:rsid w:val="00312A82"/>
    <w:rsid w:val="00366642"/>
    <w:rsid w:val="003705DE"/>
    <w:rsid w:val="00370EAC"/>
    <w:rsid w:val="003928FD"/>
    <w:rsid w:val="00396E23"/>
    <w:rsid w:val="003A4FE9"/>
    <w:rsid w:val="003C5F3E"/>
    <w:rsid w:val="003C7A1D"/>
    <w:rsid w:val="003E156D"/>
    <w:rsid w:val="00411CC3"/>
    <w:rsid w:val="00425484"/>
    <w:rsid w:val="00436AE9"/>
    <w:rsid w:val="0044492C"/>
    <w:rsid w:val="004456AF"/>
    <w:rsid w:val="00450325"/>
    <w:rsid w:val="00450B8C"/>
    <w:rsid w:val="004547D3"/>
    <w:rsid w:val="00455322"/>
    <w:rsid w:val="0045653B"/>
    <w:rsid w:val="00475AB4"/>
    <w:rsid w:val="00476627"/>
    <w:rsid w:val="00480C50"/>
    <w:rsid w:val="004A25AB"/>
    <w:rsid w:val="004A72B7"/>
    <w:rsid w:val="004C00D7"/>
    <w:rsid w:val="004C7A75"/>
    <w:rsid w:val="004F1F99"/>
    <w:rsid w:val="00507EDE"/>
    <w:rsid w:val="00510036"/>
    <w:rsid w:val="005125FF"/>
    <w:rsid w:val="00517630"/>
    <w:rsid w:val="00521806"/>
    <w:rsid w:val="00522672"/>
    <w:rsid w:val="00540064"/>
    <w:rsid w:val="00562C99"/>
    <w:rsid w:val="00571474"/>
    <w:rsid w:val="00574998"/>
    <w:rsid w:val="00582800"/>
    <w:rsid w:val="0058401D"/>
    <w:rsid w:val="00585977"/>
    <w:rsid w:val="00590E00"/>
    <w:rsid w:val="005A485E"/>
    <w:rsid w:val="005A4E46"/>
    <w:rsid w:val="005C3012"/>
    <w:rsid w:val="005C5524"/>
    <w:rsid w:val="005F1757"/>
    <w:rsid w:val="00637441"/>
    <w:rsid w:val="0068521B"/>
    <w:rsid w:val="006853C4"/>
    <w:rsid w:val="006922A4"/>
    <w:rsid w:val="00692A9E"/>
    <w:rsid w:val="006D38DE"/>
    <w:rsid w:val="006D52AC"/>
    <w:rsid w:val="00707472"/>
    <w:rsid w:val="007158B5"/>
    <w:rsid w:val="00716F76"/>
    <w:rsid w:val="00733CC4"/>
    <w:rsid w:val="00751AB6"/>
    <w:rsid w:val="00763381"/>
    <w:rsid w:val="00770C8E"/>
    <w:rsid w:val="00792684"/>
    <w:rsid w:val="00792E7B"/>
    <w:rsid w:val="0079567C"/>
    <w:rsid w:val="007A46E8"/>
    <w:rsid w:val="007A7232"/>
    <w:rsid w:val="007B0D49"/>
    <w:rsid w:val="007B4F27"/>
    <w:rsid w:val="007D0A19"/>
    <w:rsid w:val="007D180A"/>
    <w:rsid w:val="007E4EA2"/>
    <w:rsid w:val="007F0672"/>
    <w:rsid w:val="0080633A"/>
    <w:rsid w:val="0081324D"/>
    <w:rsid w:val="008139AF"/>
    <w:rsid w:val="0082677E"/>
    <w:rsid w:val="00836F7D"/>
    <w:rsid w:val="00843E75"/>
    <w:rsid w:val="00856162"/>
    <w:rsid w:val="00860EE3"/>
    <w:rsid w:val="00870AEE"/>
    <w:rsid w:val="008B277A"/>
    <w:rsid w:val="008F5BB3"/>
    <w:rsid w:val="00904DC1"/>
    <w:rsid w:val="00910AE7"/>
    <w:rsid w:val="00910D26"/>
    <w:rsid w:val="00935853"/>
    <w:rsid w:val="009433D4"/>
    <w:rsid w:val="009449B8"/>
    <w:rsid w:val="009531E5"/>
    <w:rsid w:val="00996225"/>
    <w:rsid w:val="009A4C46"/>
    <w:rsid w:val="009A5603"/>
    <w:rsid w:val="009B58C9"/>
    <w:rsid w:val="009C6BFE"/>
    <w:rsid w:val="00A2522E"/>
    <w:rsid w:val="00A603DE"/>
    <w:rsid w:val="00A63FB7"/>
    <w:rsid w:val="00A74FA1"/>
    <w:rsid w:val="00A7555A"/>
    <w:rsid w:val="00A75707"/>
    <w:rsid w:val="00AB53FB"/>
    <w:rsid w:val="00AB5573"/>
    <w:rsid w:val="00AB7D49"/>
    <w:rsid w:val="00AC6D15"/>
    <w:rsid w:val="00AD4F79"/>
    <w:rsid w:val="00AD6B84"/>
    <w:rsid w:val="00AE3E2F"/>
    <w:rsid w:val="00AF16BF"/>
    <w:rsid w:val="00B0315A"/>
    <w:rsid w:val="00B06344"/>
    <w:rsid w:val="00B11478"/>
    <w:rsid w:val="00B13202"/>
    <w:rsid w:val="00B13A99"/>
    <w:rsid w:val="00B14244"/>
    <w:rsid w:val="00B145A3"/>
    <w:rsid w:val="00B14839"/>
    <w:rsid w:val="00B27D87"/>
    <w:rsid w:val="00B310BC"/>
    <w:rsid w:val="00B35349"/>
    <w:rsid w:val="00B45F42"/>
    <w:rsid w:val="00B54F62"/>
    <w:rsid w:val="00B56101"/>
    <w:rsid w:val="00B67DA4"/>
    <w:rsid w:val="00B7597B"/>
    <w:rsid w:val="00B82FB3"/>
    <w:rsid w:val="00B84D78"/>
    <w:rsid w:val="00B884F5"/>
    <w:rsid w:val="00BB245F"/>
    <w:rsid w:val="00BD20AA"/>
    <w:rsid w:val="00BD59C1"/>
    <w:rsid w:val="00BF0214"/>
    <w:rsid w:val="00C00466"/>
    <w:rsid w:val="00C20724"/>
    <w:rsid w:val="00C30AD5"/>
    <w:rsid w:val="00C61194"/>
    <w:rsid w:val="00C7058C"/>
    <w:rsid w:val="00C826B8"/>
    <w:rsid w:val="00C849C8"/>
    <w:rsid w:val="00CA17E0"/>
    <w:rsid w:val="00CA7CD3"/>
    <w:rsid w:val="00CB0C81"/>
    <w:rsid w:val="00CC2308"/>
    <w:rsid w:val="00CC4234"/>
    <w:rsid w:val="00CD4A21"/>
    <w:rsid w:val="00CE0F7E"/>
    <w:rsid w:val="00CE3BB6"/>
    <w:rsid w:val="00CF13E1"/>
    <w:rsid w:val="00D00948"/>
    <w:rsid w:val="00D117C4"/>
    <w:rsid w:val="00D13015"/>
    <w:rsid w:val="00D161B4"/>
    <w:rsid w:val="00D2146E"/>
    <w:rsid w:val="00D433F8"/>
    <w:rsid w:val="00D60C5F"/>
    <w:rsid w:val="00D801A5"/>
    <w:rsid w:val="00D83452"/>
    <w:rsid w:val="00D8373E"/>
    <w:rsid w:val="00D90F1F"/>
    <w:rsid w:val="00D921B3"/>
    <w:rsid w:val="00D95D96"/>
    <w:rsid w:val="00DA2C1C"/>
    <w:rsid w:val="00DA72DE"/>
    <w:rsid w:val="00DC024E"/>
    <w:rsid w:val="00DE33D4"/>
    <w:rsid w:val="00E075A0"/>
    <w:rsid w:val="00E34E09"/>
    <w:rsid w:val="00E476A7"/>
    <w:rsid w:val="00E52761"/>
    <w:rsid w:val="00E70E50"/>
    <w:rsid w:val="00E7260C"/>
    <w:rsid w:val="00E870D8"/>
    <w:rsid w:val="00ED2FE7"/>
    <w:rsid w:val="00ED7FB9"/>
    <w:rsid w:val="00EE064C"/>
    <w:rsid w:val="00F255A2"/>
    <w:rsid w:val="00F35F07"/>
    <w:rsid w:val="00F40124"/>
    <w:rsid w:val="00F564B0"/>
    <w:rsid w:val="00F630E5"/>
    <w:rsid w:val="00F65EAA"/>
    <w:rsid w:val="00F714B5"/>
    <w:rsid w:val="00F75149"/>
    <w:rsid w:val="00F921EC"/>
    <w:rsid w:val="00FA62AB"/>
    <w:rsid w:val="00FC2AC1"/>
    <w:rsid w:val="00FC7276"/>
    <w:rsid w:val="00FD522B"/>
    <w:rsid w:val="00FE2589"/>
    <w:rsid w:val="00FF06C3"/>
    <w:rsid w:val="01806BAA"/>
    <w:rsid w:val="01BC5FEF"/>
    <w:rsid w:val="01D37A81"/>
    <w:rsid w:val="02AD98CB"/>
    <w:rsid w:val="07587AD3"/>
    <w:rsid w:val="079761B0"/>
    <w:rsid w:val="08DAF868"/>
    <w:rsid w:val="099A126B"/>
    <w:rsid w:val="09A7199B"/>
    <w:rsid w:val="09D28B81"/>
    <w:rsid w:val="0AA45DC3"/>
    <w:rsid w:val="0AA47289"/>
    <w:rsid w:val="0B39BB80"/>
    <w:rsid w:val="0C2317D0"/>
    <w:rsid w:val="0D0F4671"/>
    <w:rsid w:val="0DD6536B"/>
    <w:rsid w:val="0E50D96B"/>
    <w:rsid w:val="0F298E83"/>
    <w:rsid w:val="0F532F06"/>
    <w:rsid w:val="0FDE54F5"/>
    <w:rsid w:val="0FE8A2C4"/>
    <w:rsid w:val="1054D289"/>
    <w:rsid w:val="12BF1764"/>
    <w:rsid w:val="13289942"/>
    <w:rsid w:val="13F3A021"/>
    <w:rsid w:val="15D9EBD0"/>
    <w:rsid w:val="16F42ED9"/>
    <w:rsid w:val="170784EC"/>
    <w:rsid w:val="176C2A8E"/>
    <w:rsid w:val="1845E16D"/>
    <w:rsid w:val="187C2ECD"/>
    <w:rsid w:val="19260E60"/>
    <w:rsid w:val="1AAEABD5"/>
    <w:rsid w:val="1B5B67C4"/>
    <w:rsid w:val="1D895152"/>
    <w:rsid w:val="1E1E22A7"/>
    <w:rsid w:val="1E4AF25A"/>
    <w:rsid w:val="1E66CC07"/>
    <w:rsid w:val="1E78FCB7"/>
    <w:rsid w:val="1F2F8597"/>
    <w:rsid w:val="20A773A2"/>
    <w:rsid w:val="213D9310"/>
    <w:rsid w:val="21A67A92"/>
    <w:rsid w:val="235D3E39"/>
    <w:rsid w:val="25BAF697"/>
    <w:rsid w:val="26E0C131"/>
    <w:rsid w:val="274D14EA"/>
    <w:rsid w:val="27FAD5C5"/>
    <w:rsid w:val="281EF704"/>
    <w:rsid w:val="28A18711"/>
    <w:rsid w:val="28BA1FC4"/>
    <w:rsid w:val="2905051F"/>
    <w:rsid w:val="29D3F7C7"/>
    <w:rsid w:val="2A2F83EF"/>
    <w:rsid w:val="2A4D0DC2"/>
    <w:rsid w:val="2A7D1383"/>
    <w:rsid w:val="2A86838A"/>
    <w:rsid w:val="2B36F24C"/>
    <w:rsid w:val="2B83521A"/>
    <w:rsid w:val="2CA3FD26"/>
    <w:rsid w:val="2DBBD9C5"/>
    <w:rsid w:val="2E4D5DB4"/>
    <w:rsid w:val="2E61AA19"/>
    <w:rsid w:val="2F4172E4"/>
    <w:rsid w:val="31BBCCCD"/>
    <w:rsid w:val="32368142"/>
    <w:rsid w:val="32B15408"/>
    <w:rsid w:val="33733B43"/>
    <w:rsid w:val="36F5E01A"/>
    <w:rsid w:val="37B27794"/>
    <w:rsid w:val="383DC351"/>
    <w:rsid w:val="3866E3CC"/>
    <w:rsid w:val="3A264428"/>
    <w:rsid w:val="3C60C389"/>
    <w:rsid w:val="3D1FE3F1"/>
    <w:rsid w:val="3D437EFE"/>
    <w:rsid w:val="3D76F67C"/>
    <w:rsid w:val="3FBBEED7"/>
    <w:rsid w:val="40A8F054"/>
    <w:rsid w:val="41E2753B"/>
    <w:rsid w:val="45D355D2"/>
    <w:rsid w:val="45D60D46"/>
    <w:rsid w:val="46205D50"/>
    <w:rsid w:val="46BAB1D7"/>
    <w:rsid w:val="46C51843"/>
    <w:rsid w:val="46CA7469"/>
    <w:rsid w:val="47390E9E"/>
    <w:rsid w:val="4741D9C8"/>
    <w:rsid w:val="47D2F82E"/>
    <w:rsid w:val="4833E5F6"/>
    <w:rsid w:val="48AE7D4A"/>
    <w:rsid w:val="48C05110"/>
    <w:rsid w:val="4932CC8D"/>
    <w:rsid w:val="4A766907"/>
    <w:rsid w:val="4AC5D9DC"/>
    <w:rsid w:val="4AE128C7"/>
    <w:rsid w:val="4B66186B"/>
    <w:rsid w:val="4BBB4DE4"/>
    <w:rsid w:val="4BE0A190"/>
    <w:rsid w:val="4D27ADEF"/>
    <w:rsid w:val="4E25CBB5"/>
    <w:rsid w:val="4E351530"/>
    <w:rsid w:val="5073D3A4"/>
    <w:rsid w:val="54C92349"/>
    <w:rsid w:val="54FF50CE"/>
    <w:rsid w:val="56D60179"/>
    <w:rsid w:val="576D2F09"/>
    <w:rsid w:val="58408C01"/>
    <w:rsid w:val="587B228A"/>
    <w:rsid w:val="595AF6AC"/>
    <w:rsid w:val="597AF3FB"/>
    <w:rsid w:val="599756EC"/>
    <w:rsid w:val="5A57E60B"/>
    <w:rsid w:val="5AE540B0"/>
    <w:rsid w:val="5BFAF2AF"/>
    <w:rsid w:val="5C1FBF28"/>
    <w:rsid w:val="5C48F0F7"/>
    <w:rsid w:val="5C59CA73"/>
    <w:rsid w:val="5C73A56B"/>
    <w:rsid w:val="5CAC38DC"/>
    <w:rsid w:val="5D24107F"/>
    <w:rsid w:val="5E922058"/>
    <w:rsid w:val="5ED6AE84"/>
    <w:rsid w:val="5F166F9B"/>
    <w:rsid w:val="5F56A289"/>
    <w:rsid w:val="5FA0F4D1"/>
    <w:rsid w:val="5FEBB21F"/>
    <w:rsid w:val="6167373B"/>
    <w:rsid w:val="62FAB0B4"/>
    <w:rsid w:val="63FD5F2F"/>
    <w:rsid w:val="64495767"/>
    <w:rsid w:val="646AED67"/>
    <w:rsid w:val="64D22180"/>
    <w:rsid w:val="66F64F20"/>
    <w:rsid w:val="675FCD50"/>
    <w:rsid w:val="67D2534E"/>
    <w:rsid w:val="68D21F4F"/>
    <w:rsid w:val="68FA9A29"/>
    <w:rsid w:val="68FF3BCE"/>
    <w:rsid w:val="695D3F07"/>
    <w:rsid w:val="697E12F5"/>
    <w:rsid w:val="69C996A4"/>
    <w:rsid w:val="6A2D005E"/>
    <w:rsid w:val="6BE659C5"/>
    <w:rsid w:val="6CA06A28"/>
    <w:rsid w:val="6CA2E2C7"/>
    <w:rsid w:val="6DE1C3D4"/>
    <w:rsid w:val="6EA69C1C"/>
    <w:rsid w:val="6EB3E2EA"/>
    <w:rsid w:val="6F1AECAA"/>
    <w:rsid w:val="6F1E8C5C"/>
    <w:rsid w:val="6F58EFB5"/>
    <w:rsid w:val="6FC3D56B"/>
    <w:rsid w:val="6FF8605C"/>
    <w:rsid w:val="701B4998"/>
    <w:rsid w:val="706FCC8E"/>
    <w:rsid w:val="70D8F182"/>
    <w:rsid w:val="712E468D"/>
    <w:rsid w:val="7256C3ED"/>
    <w:rsid w:val="72A5E9C9"/>
    <w:rsid w:val="72EFDF27"/>
    <w:rsid w:val="73856A9A"/>
    <w:rsid w:val="73A74645"/>
    <w:rsid w:val="7689F57E"/>
    <w:rsid w:val="7983FBDA"/>
    <w:rsid w:val="7AF5B7B3"/>
    <w:rsid w:val="7C52C68F"/>
    <w:rsid w:val="7C92D5BA"/>
    <w:rsid w:val="7CB2C712"/>
    <w:rsid w:val="7D4CB8C3"/>
    <w:rsid w:val="7D5CDF9B"/>
    <w:rsid w:val="7E4740D7"/>
    <w:rsid w:val="7EA8B832"/>
    <w:rsid w:val="7F4970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BF57"/>
  <w15:chartTrackingRefBased/>
  <w15:docId w15:val="{CA468FEA-F6F9-4B72-95C5-2739B598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1">
    <w:name w:val="Unresolved Mention1"/>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5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245F"/>
    <w:rPr>
      <w:color w:val="605E5C"/>
      <w:shd w:val="clear" w:color="auto" w:fill="E1DFDD"/>
    </w:rPr>
  </w:style>
  <w:style w:type="paragraph" w:styleId="BodyText">
    <w:name w:val="Body Text"/>
    <w:basedOn w:val="Normal"/>
    <w:link w:val="BodyTextChar"/>
    <w:uiPriority w:val="99"/>
    <w:unhideWhenUsed/>
    <w:rsid w:val="002D51E0"/>
    <w:pPr>
      <w:jc w:val="left"/>
    </w:pPr>
    <w:rPr>
      <w:rFonts w:ascii="Segoe UI" w:hAnsi="Segoe UI" w:cs="Segoe UI"/>
    </w:rPr>
  </w:style>
  <w:style w:type="character" w:customStyle="1" w:styleId="BodyTextChar">
    <w:name w:val="Body Text Char"/>
    <w:basedOn w:val="DefaultParagraphFont"/>
    <w:link w:val="BodyText"/>
    <w:uiPriority w:val="99"/>
    <w:rsid w:val="002D51E0"/>
    <w:rPr>
      <w:rFonts w:ascii="Segoe UI" w:hAnsi="Segoe UI" w:cs="Segoe UI"/>
    </w:rPr>
  </w:style>
  <w:style w:type="paragraph" w:styleId="BodyText2">
    <w:name w:val="Body Text 2"/>
    <w:basedOn w:val="Normal"/>
    <w:link w:val="BodyText2Char"/>
    <w:uiPriority w:val="99"/>
    <w:unhideWhenUsed/>
    <w:rsid w:val="002D51E0"/>
    <w:pPr>
      <w:spacing w:after="120" w:line="480" w:lineRule="auto"/>
    </w:pPr>
  </w:style>
  <w:style w:type="character" w:customStyle="1" w:styleId="BodyText2Char">
    <w:name w:val="Body Text 2 Char"/>
    <w:basedOn w:val="DefaultParagraphFont"/>
    <w:link w:val="BodyText2"/>
    <w:uiPriority w:val="99"/>
    <w:rsid w:val="002D5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69650937">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881930">
      <w:bodyDiv w:val="1"/>
      <w:marLeft w:val="0"/>
      <w:marRight w:val="0"/>
      <w:marTop w:val="0"/>
      <w:marBottom w:val="0"/>
      <w:divBdr>
        <w:top w:val="none" w:sz="0" w:space="0" w:color="auto"/>
        <w:left w:val="none" w:sz="0" w:space="0" w:color="auto"/>
        <w:bottom w:val="none" w:sz="0" w:space="0" w:color="auto"/>
        <w:right w:val="none" w:sz="0" w:space="0" w:color="auto"/>
      </w:divBdr>
    </w:div>
    <w:div w:id="594363912">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34525688">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793447792">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120420207">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329556161">
      <w:bodyDiv w:val="1"/>
      <w:marLeft w:val="0"/>
      <w:marRight w:val="0"/>
      <w:marTop w:val="0"/>
      <w:marBottom w:val="0"/>
      <w:divBdr>
        <w:top w:val="none" w:sz="0" w:space="0" w:color="auto"/>
        <w:left w:val="none" w:sz="0" w:space="0" w:color="auto"/>
        <w:bottom w:val="none" w:sz="0" w:space="0" w:color="auto"/>
        <w:right w:val="none" w:sz="0" w:space="0" w:color="auto"/>
      </w:divBdr>
    </w:div>
    <w:div w:id="1380863496">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39845">
      <w:bodyDiv w:val="1"/>
      <w:marLeft w:val="0"/>
      <w:marRight w:val="0"/>
      <w:marTop w:val="0"/>
      <w:marBottom w:val="0"/>
      <w:divBdr>
        <w:top w:val="none" w:sz="0" w:space="0" w:color="auto"/>
        <w:left w:val="none" w:sz="0" w:space="0" w:color="auto"/>
        <w:bottom w:val="none" w:sz="0" w:space="0" w:color="auto"/>
        <w:right w:val="none" w:sz="0" w:space="0" w:color="auto"/>
      </w:divBdr>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871796297">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1994868836">
      <w:bodyDiv w:val="1"/>
      <w:marLeft w:val="0"/>
      <w:marRight w:val="0"/>
      <w:marTop w:val="0"/>
      <w:marBottom w:val="0"/>
      <w:divBdr>
        <w:top w:val="none" w:sz="0" w:space="0" w:color="auto"/>
        <w:left w:val="none" w:sz="0" w:space="0" w:color="auto"/>
        <w:bottom w:val="none" w:sz="0" w:space="0" w:color="auto"/>
        <w:right w:val="none" w:sz="0" w:space="0" w:color="auto"/>
      </w:divBdr>
    </w:div>
    <w:div w:id="2011638143">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MzVhNGU3YzAtNTIyNy00ZDZmLWIyYzMtYWIzMzllMGViZDQ5IiwidCI6ImVlYTE2YTE2LTQ4YWYtNDc3Yi05MTEzLTA1YjFjMDExMjNmZiIsImMiOjZ9&amp;pageName=ReportSectionb4e116c96a753400a00c"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ootsclinic.org/"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2" Type="http://schemas.openxmlformats.org/officeDocument/2006/relationships/theme" Target="theme/theme1.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6" ma:contentTypeDescription="Create a new document." ma:contentTypeScope="" ma:versionID="2a4c0a83bea5c04cb3fd3bb91b617c82">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be548714eaf5c5de6dbb9312c241b06d"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29409-8BA6-4F2F-93CC-8B04E08BEC5A}">
  <ds:schemaRefs>
    <ds:schemaRef ds:uri="http://schemas.microsoft.com/office/2006/metadata/properties"/>
    <ds:schemaRef ds:uri="http://schemas.microsoft.com/office/infopath/2007/PartnerControls"/>
    <ds:schemaRef ds:uri="a9022486-29f7-4337-9ad1-c3575ca8b8bd"/>
  </ds:schemaRefs>
</ds:datastoreItem>
</file>

<file path=customXml/itemProps2.xml><?xml version="1.0" encoding="utf-8"?>
<ds:datastoreItem xmlns:ds="http://schemas.openxmlformats.org/officeDocument/2006/customXml" ds:itemID="{5597F33C-2BB6-4BAE-B91C-111840EC7A7A}">
  <ds:schemaRefs>
    <ds:schemaRef ds:uri="http://schemas.microsoft.com/sharepoint/v3/contenttype/forms"/>
  </ds:schemaRefs>
</ds:datastoreItem>
</file>

<file path=customXml/itemProps3.xml><?xml version="1.0" encoding="utf-8"?>
<ds:datastoreItem xmlns:ds="http://schemas.openxmlformats.org/officeDocument/2006/customXml" ds:itemID="{E015B2BE-9073-4B39-9103-82B2B315C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246DF-E465-4C2F-AD7D-4ED8243E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2900</Words>
  <Characters>16534</Characters>
  <Application>Microsoft Office Word</Application>
  <DocSecurity>4</DocSecurity>
  <Lines>137</Lines>
  <Paragraphs>38</Paragraphs>
  <ScaleCrop>false</ScaleCrop>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Lisa Sawadogo</cp:lastModifiedBy>
  <cp:revision>12</cp:revision>
  <dcterms:created xsi:type="dcterms:W3CDTF">2023-09-16T04:18:00Z</dcterms:created>
  <dcterms:modified xsi:type="dcterms:W3CDTF">2023-10-16T21:29:00Z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