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0DF3D223" w14:textId="27B85225" w:rsidR="00FC046D" w:rsidRPr="00F674BE" w:rsidRDefault="00FC046D" w:rsidP="00FD44B0">
      <w:pPr>
        <w:ind w:left="1620"/>
        <w:rPr>
          <w:rFonts w:ascii="Segoe UI" w:hAnsi="Segoe UI" w:cs="Segoe UI"/>
          <w:b/>
          <w:color w:val="0070C0"/>
          <w:sz w:val="32"/>
          <w:szCs w:val="32"/>
        </w:rPr>
      </w:pPr>
      <w:r w:rsidRPr="00F674BE">
        <w:rPr>
          <w:rFonts w:ascii="Segoe UI" w:hAnsi="Segoe UI" w:cs="Segoe UI"/>
          <w:b/>
          <w:color w:val="0070C0"/>
          <w:sz w:val="32"/>
          <w:szCs w:val="32"/>
        </w:rPr>
        <w:t>202</w:t>
      </w:r>
      <w:r w:rsidR="00FF090F" w:rsidRPr="00F674BE">
        <w:rPr>
          <w:rFonts w:ascii="Segoe UI" w:hAnsi="Segoe UI" w:cs="Segoe UI"/>
          <w:b/>
          <w:color w:val="0070C0"/>
          <w:sz w:val="32"/>
          <w:szCs w:val="32"/>
        </w:rPr>
        <w:t>4</w:t>
      </w:r>
      <w:r w:rsidRPr="00F674BE">
        <w:rPr>
          <w:rFonts w:ascii="Segoe UI" w:hAnsi="Segoe UI" w:cs="Segoe UI"/>
          <w:b/>
          <w:color w:val="0070C0"/>
          <w:sz w:val="32"/>
          <w:szCs w:val="32"/>
        </w:rPr>
        <w:t>-2</w:t>
      </w:r>
      <w:r w:rsidR="00FF090F" w:rsidRPr="00F674BE">
        <w:rPr>
          <w:rFonts w:ascii="Segoe UI" w:hAnsi="Segoe UI" w:cs="Segoe UI"/>
          <w:b/>
          <w:color w:val="0070C0"/>
          <w:sz w:val="32"/>
          <w:szCs w:val="32"/>
        </w:rPr>
        <w:t>5</w:t>
      </w:r>
      <w:r w:rsidRPr="00F674BE">
        <w:rPr>
          <w:rFonts w:ascii="Segoe UI" w:hAnsi="Segoe UI" w:cs="Segoe UI"/>
          <w:b/>
          <w:color w:val="0070C0"/>
          <w:sz w:val="32"/>
          <w:szCs w:val="32"/>
        </w:rPr>
        <w:t xml:space="preserve"> Annual Program Update</w:t>
      </w:r>
      <w:r w:rsidR="008E6EE4" w:rsidRPr="00F674BE">
        <w:rPr>
          <w:rFonts w:ascii="Segoe UI" w:hAnsi="Segoe UI" w:cs="Segoe UI"/>
          <w:b/>
          <w:color w:val="0070C0"/>
          <w:sz w:val="32"/>
          <w:szCs w:val="32"/>
        </w:rPr>
        <w:t xml:space="preserve"> </w:t>
      </w:r>
      <w:r w:rsidR="007554A3" w:rsidRPr="00F674BE">
        <w:rPr>
          <w:rFonts w:ascii="Segoe UI" w:hAnsi="Segoe UI" w:cs="Segoe UI"/>
          <w:b/>
          <w:color w:val="0070C0"/>
          <w:sz w:val="32"/>
          <w:szCs w:val="32"/>
        </w:rPr>
        <w:t>-</w:t>
      </w:r>
      <w:r w:rsidR="00F674BE">
        <w:rPr>
          <w:rFonts w:ascii="Segoe UI" w:hAnsi="Segoe UI" w:cs="Segoe UI"/>
          <w:b/>
          <w:color w:val="0070C0"/>
          <w:sz w:val="32"/>
          <w:szCs w:val="32"/>
        </w:rPr>
        <w:br/>
      </w:r>
      <w:r w:rsidR="006D04FC">
        <w:rPr>
          <w:rFonts w:ascii="Segoe UI" w:hAnsi="Segoe UI" w:cs="Segoe UI"/>
          <w:b/>
          <w:color w:val="0070C0"/>
          <w:sz w:val="32"/>
          <w:szCs w:val="32"/>
        </w:rPr>
        <w:t>English</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1D43BB" w:rsidRDefault="00425484" w:rsidP="00425484">
      <w:pPr>
        <w:rPr>
          <w:rFonts w:ascii="Segoe UI" w:hAnsi="Segoe UI" w:cs="Segoe UI"/>
          <w:b/>
          <w:sz w:val="20"/>
          <w:szCs w:val="20"/>
          <w:u w:val="single"/>
        </w:rPr>
      </w:pPr>
      <w:r w:rsidRPr="001D43BB">
        <w:rPr>
          <w:rFonts w:ascii="Segoe UI" w:hAnsi="Segoe UI" w:cs="Segoe UI"/>
          <w:b/>
          <w:sz w:val="20"/>
          <w:szCs w:val="20"/>
          <w:u w:val="single"/>
        </w:rPr>
        <w:t>Program Overview</w:t>
      </w:r>
    </w:p>
    <w:p w14:paraId="6F31471A" w14:textId="0C9D5529" w:rsidR="00FC046D" w:rsidRPr="001D43BB" w:rsidRDefault="00FC046D" w:rsidP="00FC046D">
      <w:pPr>
        <w:rPr>
          <w:rFonts w:ascii="Segoe UI" w:hAnsi="Segoe UI" w:cs="Segoe UI"/>
          <w:sz w:val="20"/>
          <w:szCs w:val="20"/>
        </w:rPr>
      </w:pPr>
      <w:r w:rsidRPr="001D43BB">
        <w:rPr>
          <w:rFonts w:ascii="Segoe UI" w:hAnsi="Segoe UI" w:cs="Segoe UI"/>
          <w:sz w:val="20"/>
          <w:szCs w:val="20"/>
        </w:rPr>
        <w:t xml:space="preserve">Please </w:t>
      </w:r>
      <w:r w:rsidR="00CC3655" w:rsidRPr="001D43BB">
        <w:rPr>
          <w:rFonts w:ascii="Segoe UI" w:hAnsi="Segoe UI" w:cs="Segoe UI"/>
          <w:sz w:val="20"/>
          <w:szCs w:val="20"/>
        </w:rPr>
        <w:t>verify</w:t>
      </w:r>
      <w:r w:rsidRPr="001D43BB">
        <w:rPr>
          <w:rFonts w:ascii="Segoe UI" w:hAnsi="Segoe UI" w:cs="Segoe UI"/>
          <w:sz w:val="20"/>
          <w:szCs w:val="20"/>
        </w:rPr>
        <w:t xml:space="preserve"> your program’s mission statement</w:t>
      </w:r>
      <w:r w:rsidR="003C05DC" w:rsidRPr="001D43BB">
        <w:rPr>
          <w:rFonts w:ascii="Segoe UI" w:hAnsi="Segoe UI" w:cs="Segoe UI"/>
          <w:sz w:val="20"/>
          <w:szCs w:val="20"/>
        </w:rPr>
        <w:t xml:space="preserve"> and </w:t>
      </w:r>
      <w:proofErr w:type="gramStart"/>
      <w:r w:rsidR="003C05DC" w:rsidRPr="001D43BB">
        <w:rPr>
          <w:rFonts w:ascii="Segoe UI" w:hAnsi="Segoe UI" w:cs="Segoe UI"/>
          <w:sz w:val="20"/>
          <w:szCs w:val="20"/>
        </w:rPr>
        <w:t>program’s</w:t>
      </w:r>
      <w:proofErr w:type="gramEnd"/>
      <w:r w:rsidR="003C05DC" w:rsidRPr="001D43BB">
        <w:rPr>
          <w:rFonts w:ascii="Segoe UI" w:hAnsi="Segoe UI" w:cs="Segoe UI"/>
          <w:sz w:val="20"/>
          <w:szCs w:val="20"/>
        </w:rPr>
        <w:t xml:space="preserve"> learning outcomes</w:t>
      </w:r>
      <w:r w:rsidR="00CC3655" w:rsidRPr="001D43BB">
        <w:rPr>
          <w:rFonts w:ascii="Segoe UI" w:hAnsi="Segoe UI" w:cs="Segoe UI"/>
          <w:sz w:val="20"/>
          <w:szCs w:val="20"/>
        </w:rPr>
        <w:t xml:space="preserve"> below, and make any corrections necessary.</w:t>
      </w:r>
    </w:p>
    <w:tbl>
      <w:tblPr>
        <w:tblStyle w:val="TableGrid"/>
        <w:tblW w:w="9631" w:type="dxa"/>
        <w:tblLook w:val="04A0" w:firstRow="1" w:lastRow="0" w:firstColumn="1" w:lastColumn="0" w:noHBand="0" w:noVBand="1"/>
      </w:tblPr>
      <w:tblGrid>
        <w:gridCol w:w="9631"/>
      </w:tblGrid>
      <w:tr w:rsidR="00311E8A" w:rsidRPr="001D43BB" w14:paraId="4E414CE2" w14:textId="77777777" w:rsidTr="00593F40">
        <w:trPr>
          <w:trHeight w:val="2286"/>
        </w:trPr>
        <w:tc>
          <w:tcPr>
            <w:tcW w:w="9631" w:type="dxa"/>
          </w:tcPr>
          <w:p w14:paraId="655BD5F6" w14:textId="77777777" w:rsidR="00311E8A" w:rsidRPr="001D43BB" w:rsidRDefault="00A02647" w:rsidP="00311E8A">
            <w:pPr>
              <w:rPr>
                <w:rFonts w:ascii="Segoe UI" w:hAnsi="Segoe UI" w:cs="Segoe UI"/>
                <w:sz w:val="20"/>
                <w:szCs w:val="20"/>
              </w:rPr>
            </w:pPr>
            <w:r w:rsidRPr="001D43BB">
              <w:rPr>
                <w:rFonts w:ascii="Segoe UI" w:hAnsi="Segoe UI" w:cs="Segoe UI"/>
                <w:b/>
                <w:bCs/>
                <w:sz w:val="20"/>
                <w:szCs w:val="20"/>
              </w:rPr>
              <w:t>Mission Statement</w:t>
            </w:r>
          </w:p>
          <w:p w14:paraId="4EDB83F9" w14:textId="15059358" w:rsidR="00955155" w:rsidRDefault="006315FA" w:rsidP="00E8787C">
            <w:pPr>
              <w:rPr>
                <w:rFonts w:ascii="Segoe UI" w:hAnsi="Segoe UI" w:cs="Segoe UI"/>
                <w:sz w:val="20"/>
                <w:szCs w:val="20"/>
              </w:rPr>
            </w:pPr>
            <w:r w:rsidRPr="006315FA">
              <w:rPr>
                <w:rFonts w:ascii="Segoe UI" w:hAnsi="Segoe UI" w:cs="Segoe UI"/>
                <w:sz w:val="20"/>
                <w:szCs w:val="20"/>
              </w:rPr>
              <w:t>The English Department’s mission is to serve the educational and career objectives of our community: We offer a range of classes addressing college-level reading and writing skills as well as literature and creative writing, and are committed to presenting engaging material that explores the varied interests and needs of our students.</w:t>
            </w:r>
          </w:p>
          <w:p w14:paraId="0F476242" w14:textId="77777777" w:rsidR="006315FA" w:rsidRPr="001D43BB" w:rsidRDefault="006315FA" w:rsidP="00E8787C">
            <w:pPr>
              <w:rPr>
                <w:rFonts w:ascii="Segoe UI" w:hAnsi="Segoe UI" w:cs="Segoe UI"/>
                <w:sz w:val="20"/>
                <w:szCs w:val="20"/>
              </w:rPr>
            </w:pPr>
          </w:p>
          <w:p w14:paraId="1DDF8AFE" w14:textId="5C5EDDDC" w:rsidR="00A02647" w:rsidRPr="001D43BB" w:rsidRDefault="00247438" w:rsidP="00311E8A">
            <w:pPr>
              <w:rPr>
                <w:rFonts w:ascii="Segoe UI" w:hAnsi="Segoe UI" w:cs="Segoe UI"/>
                <w:sz w:val="20"/>
                <w:szCs w:val="20"/>
              </w:rPr>
            </w:pPr>
            <w:hyperlink r:id="rId12" w:history="1">
              <w:r w:rsidR="00D95DF2">
                <w:rPr>
                  <w:rStyle w:val="Hyperlink"/>
                  <w:rFonts w:ascii="Segoe UI" w:hAnsi="Segoe UI" w:cs="Segoe UI"/>
                  <w:b/>
                  <w:bCs/>
                  <w:sz w:val="20"/>
                  <w:szCs w:val="20"/>
                </w:rPr>
                <w:t>Associate of Arts Degree For Transfer in English – AA-T Degree</w:t>
              </w:r>
            </w:hyperlink>
            <w:r w:rsidR="009E68CC" w:rsidRPr="001D43BB">
              <w:rPr>
                <w:rFonts w:ascii="Segoe UI" w:hAnsi="Segoe UI" w:cs="Segoe UI"/>
                <w:b/>
                <w:bCs/>
                <w:sz w:val="20"/>
                <w:szCs w:val="20"/>
              </w:rPr>
              <w:t xml:space="preserve"> Program Learning Outcomes</w:t>
            </w:r>
          </w:p>
          <w:p w14:paraId="36C7CA6B" w14:textId="77777777" w:rsidR="00851498" w:rsidRPr="00851498" w:rsidRDefault="00851498" w:rsidP="00851498">
            <w:pPr>
              <w:pStyle w:val="ListParagraph"/>
              <w:numPr>
                <w:ilvl w:val="0"/>
                <w:numId w:val="7"/>
              </w:numPr>
              <w:rPr>
                <w:rFonts w:ascii="Segoe UI" w:hAnsi="Segoe UI" w:cs="Segoe UI"/>
                <w:sz w:val="20"/>
                <w:szCs w:val="20"/>
              </w:rPr>
            </w:pPr>
            <w:r w:rsidRPr="00851498">
              <w:rPr>
                <w:rFonts w:ascii="Segoe UI" w:hAnsi="Segoe UI" w:cs="Segoe UI"/>
                <w:sz w:val="20"/>
                <w:szCs w:val="20"/>
              </w:rPr>
              <w:t>Engage in active, purposeful, critical reading.</w:t>
            </w:r>
          </w:p>
          <w:p w14:paraId="29AD4BC1" w14:textId="77777777" w:rsidR="00851498" w:rsidRPr="00851498" w:rsidRDefault="00851498" w:rsidP="00851498">
            <w:pPr>
              <w:pStyle w:val="ListParagraph"/>
              <w:numPr>
                <w:ilvl w:val="0"/>
                <w:numId w:val="7"/>
              </w:numPr>
              <w:rPr>
                <w:rFonts w:ascii="Segoe UI" w:hAnsi="Segoe UI" w:cs="Segoe UI"/>
                <w:sz w:val="20"/>
                <w:szCs w:val="20"/>
              </w:rPr>
            </w:pPr>
            <w:r w:rsidRPr="00851498">
              <w:rPr>
                <w:rFonts w:ascii="Segoe UI" w:hAnsi="Segoe UI" w:cs="Segoe UI"/>
                <w:sz w:val="20"/>
                <w:szCs w:val="20"/>
              </w:rPr>
              <w:t>Assess, in writing, the tools and materials given to succeed at the workplace or in the community and be able to suggest changes to increase effectiveness,</w:t>
            </w:r>
          </w:p>
          <w:p w14:paraId="783FFFA1" w14:textId="77777777" w:rsidR="00851498" w:rsidRPr="00851498" w:rsidRDefault="00851498" w:rsidP="00851498">
            <w:pPr>
              <w:pStyle w:val="ListParagraph"/>
              <w:numPr>
                <w:ilvl w:val="0"/>
                <w:numId w:val="7"/>
              </w:numPr>
              <w:rPr>
                <w:rFonts w:ascii="Segoe UI" w:hAnsi="Segoe UI" w:cs="Segoe UI"/>
                <w:sz w:val="20"/>
                <w:szCs w:val="20"/>
              </w:rPr>
            </w:pPr>
            <w:r w:rsidRPr="00851498">
              <w:rPr>
                <w:rFonts w:ascii="Segoe UI" w:hAnsi="Segoe UI" w:cs="Segoe UI"/>
                <w:sz w:val="20"/>
                <w:szCs w:val="20"/>
              </w:rPr>
              <w:t>Evaluate information critically to develop claims and support them.</w:t>
            </w:r>
          </w:p>
          <w:p w14:paraId="58766486" w14:textId="4A3EBF7F" w:rsidR="00AE5300" w:rsidRDefault="00851498" w:rsidP="00851498">
            <w:pPr>
              <w:numPr>
                <w:ilvl w:val="0"/>
                <w:numId w:val="7"/>
              </w:numPr>
              <w:rPr>
                <w:rFonts w:ascii="Segoe UI" w:hAnsi="Segoe UI" w:cs="Segoe UI"/>
                <w:sz w:val="20"/>
                <w:szCs w:val="20"/>
              </w:rPr>
            </w:pPr>
            <w:r w:rsidRPr="00851498">
              <w:rPr>
                <w:rFonts w:ascii="Segoe UI" w:hAnsi="Segoe UI" w:cs="Segoe UI"/>
                <w:sz w:val="20"/>
                <w:szCs w:val="20"/>
              </w:rPr>
              <w:t>Develop an understanding and appreciation for worldwide cultures and diverse perspectives through active and purposeful reading and writing.</w:t>
            </w:r>
          </w:p>
          <w:p w14:paraId="100890DE" w14:textId="77777777" w:rsidR="00851498" w:rsidRDefault="00851498" w:rsidP="00851498">
            <w:pPr>
              <w:rPr>
                <w:rFonts w:ascii="Segoe UI" w:hAnsi="Segoe UI" w:cs="Segoe UI"/>
                <w:sz w:val="20"/>
                <w:szCs w:val="20"/>
              </w:rPr>
            </w:pPr>
          </w:p>
          <w:p w14:paraId="2A60B9F9" w14:textId="020F047C" w:rsidR="00851498" w:rsidRDefault="00201B13" w:rsidP="00851498">
            <w:pPr>
              <w:rPr>
                <w:rFonts w:ascii="Segoe UI" w:hAnsi="Segoe UI" w:cs="Segoe UI"/>
                <w:i/>
                <w:iCs/>
                <w:sz w:val="20"/>
                <w:szCs w:val="20"/>
              </w:rPr>
            </w:pPr>
            <w:r w:rsidRPr="00201B13">
              <w:rPr>
                <w:rFonts w:ascii="Segoe UI" w:hAnsi="Segoe UI" w:cs="Segoe UI"/>
                <w:i/>
                <w:iCs/>
                <w:sz w:val="20"/>
                <w:szCs w:val="20"/>
              </w:rPr>
              <w:t xml:space="preserve">[Below degree still appears active in </w:t>
            </w:r>
            <w:proofErr w:type="spellStart"/>
            <w:r w:rsidRPr="00201B13">
              <w:rPr>
                <w:rFonts w:ascii="Segoe UI" w:hAnsi="Segoe UI" w:cs="Segoe UI"/>
                <w:i/>
                <w:iCs/>
                <w:sz w:val="20"/>
                <w:szCs w:val="20"/>
              </w:rPr>
              <w:t>CurriQunet</w:t>
            </w:r>
            <w:proofErr w:type="spellEnd"/>
            <w:r w:rsidRPr="00201B13">
              <w:rPr>
                <w:rFonts w:ascii="Segoe UI" w:hAnsi="Segoe UI" w:cs="Segoe UI"/>
                <w:i/>
                <w:iCs/>
                <w:sz w:val="20"/>
                <w:szCs w:val="20"/>
              </w:rPr>
              <w:t xml:space="preserve"> META, although not listed in the catalog.]</w:t>
            </w:r>
          </w:p>
          <w:p w14:paraId="5AF2C17C" w14:textId="77777777" w:rsidR="00BF62A5" w:rsidRDefault="00247438" w:rsidP="00AB3B1B">
            <w:pPr>
              <w:rPr>
                <w:rFonts w:ascii="Segoe UI" w:hAnsi="Segoe UI" w:cs="Segoe UI"/>
                <w:b/>
                <w:bCs/>
                <w:sz w:val="20"/>
                <w:szCs w:val="20"/>
              </w:rPr>
            </w:pPr>
            <w:hyperlink r:id="rId13" w:history="1">
              <w:r w:rsidR="00AB3B1B">
                <w:rPr>
                  <w:rStyle w:val="Hyperlink"/>
                  <w:rFonts w:ascii="Segoe UI" w:hAnsi="Segoe UI" w:cs="Segoe UI"/>
                  <w:b/>
                  <w:bCs/>
                  <w:sz w:val="20"/>
                  <w:szCs w:val="20"/>
                </w:rPr>
                <w:t>English – A.A. Degree</w:t>
              </w:r>
            </w:hyperlink>
            <w:r w:rsidR="002058CD" w:rsidRPr="001D43BB">
              <w:rPr>
                <w:rFonts w:ascii="Segoe UI" w:hAnsi="Segoe UI" w:cs="Segoe UI"/>
                <w:b/>
                <w:bCs/>
                <w:sz w:val="20"/>
                <w:szCs w:val="20"/>
              </w:rPr>
              <w:t xml:space="preserve"> </w:t>
            </w:r>
          </w:p>
          <w:p w14:paraId="2D0C5C65" w14:textId="5B3A7C08" w:rsidR="00AB3B1B" w:rsidRPr="00D652B9" w:rsidRDefault="00AB3B1B" w:rsidP="00AB3B1B">
            <w:pPr>
              <w:rPr>
                <w:rFonts w:ascii="Segoe UI" w:hAnsi="Segoe UI" w:cs="Segoe UI"/>
                <w:sz w:val="20"/>
                <w:szCs w:val="20"/>
              </w:rPr>
            </w:pPr>
          </w:p>
        </w:tc>
      </w:tr>
    </w:tbl>
    <w:p w14:paraId="3FF8A414" w14:textId="77777777" w:rsidR="00274B0A" w:rsidRPr="001D43BB" w:rsidRDefault="00274B0A" w:rsidP="00FC046D">
      <w:pPr>
        <w:rPr>
          <w:rFonts w:ascii="Segoe UI" w:hAnsi="Segoe UI" w:cs="Segoe UI"/>
          <w:sz w:val="20"/>
          <w:szCs w:val="20"/>
        </w:rPr>
      </w:pPr>
    </w:p>
    <w:p w14:paraId="12F32989" w14:textId="3754817F" w:rsidR="00FC046D" w:rsidRPr="001D43BB" w:rsidRDefault="00FC046D" w:rsidP="00FC046D">
      <w:pPr>
        <w:rPr>
          <w:rFonts w:ascii="Segoe UI" w:hAnsi="Segoe UI" w:cs="Segoe UI"/>
          <w:sz w:val="20"/>
          <w:szCs w:val="20"/>
        </w:rPr>
      </w:pPr>
      <w:r w:rsidRPr="001D43BB">
        <w:rPr>
          <w:rFonts w:ascii="Segoe UI" w:hAnsi="Segoe UI" w:cs="Segoe UI"/>
          <w:sz w:val="20"/>
          <w:szCs w:val="20"/>
        </w:rPr>
        <w:t xml:space="preserve">List your program faculty and/or </w:t>
      </w:r>
      <w:r w:rsidR="0090266F" w:rsidRPr="001D43BB">
        <w:rPr>
          <w:rFonts w:ascii="Segoe UI" w:hAnsi="Segoe UI" w:cs="Segoe UI"/>
          <w:sz w:val="20"/>
          <w:szCs w:val="20"/>
        </w:rPr>
        <w:t>staff</w:t>
      </w:r>
      <w:r w:rsidR="00560C17" w:rsidRPr="001D43BB">
        <w:rPr>
          <w:rFonts w:ascii="Segoe UI" w:hAnsi="Segoe UI" w:cs="Segoe UI"/>
          <w:sz w:val="20"/>
          <w:szCs w:val="20"/>
        </w:rPr>
        <w:t xml:space="preserve">, </w:t>
      </w:r>
      <w:r w:rsidR="00BB1EC4" w:rsidRPr="001D43BB">
        <w:rPr>
          <w:rFonts w:ascii="Segoe UI" w:hAnsi="Segoe UI" w:cs="Segoe UI"/>
          <w:sz w:val="20"/>
          <w:szCs w:val="20"/>
        </w:rPr>
        <w:t>and indicate whether they are full-time or part-time.</w:t>
      </w:r>
    </w:p>
    <w:tbl>
      <w:tblPr>
        <w:tblStyle w:val="TableGrid"/>
        <w:tblW w:w="28407" w:type="dxa"/>
        <w:tblLook w:val="04A0" w:firstRow="1" w:lastRow="0" w:firstColumn="1" w:lastColumn="0" w:noHBand="0" w:noVBand="1"/>
      </w:tblPr>
      <w:tblGrid>
        <w:gridCol w:w="4405"/>
        <w:gridCol w:w="14533"/>
        <w:gridCol w:w="9469"/>
      </w:tblGrid>
      <w:tr w:rsidR="00250465" w:rsidRPr="001D43BB" w14:paraId="5BF2EE91" w14:textId="77777777" w:rsidTr="00250465">
        <w:trPr>
          <w:trHeight w:val="1285"/>
        </w:trPr>
        <w:tc>
          <w:tcPr>
            <w:tcW w:w="4405" w:type="dxa"/>
          </w:tcPr>
          <w:p w14:paraId="6099E54C" w14:textId="77777777" w:rsidR="00250465" w:rsidRPr="005B3E44" w:rsidRDefault="00250465" w:rsidP="00250465">
            <w:pPr>
              <w:rPr>
                <w:rFonts w:ascii="Tahoma" w:hAnsi="Tahoma" w:cs="Tahoma"/>
                <w:b/>
                <w:bCs/>
              </w:rPr>
            </w:pPr>
            <w:r w:rsidRPr="005B3E44">
              <w:rPr>
                <w:rFonts w:ascii="Tahoma" w:hAnsi="Tahoma" w:cs="Tahoma"/>
                <w:b/>
                <w:bCs/>
              </w:rPr>
              <w:t>Contract Faculty</w:t>
            </w:r>
          </w:p>
          <w:p w14:paraId="0AFE842E" w14:textId="77777777" w:rsidR="00250465" w:rsidRDefault="00250465" w:rsidP="00250465">
            <w:pPr>
              <w:rPr>
                <w:rFonts w:ascii="Tahoma" w:hAnsi="Tahoma" w:cs="Tahoma"/>
              </w:rPr>
            </w:pPr>
            <w:r>
              <w:rPr>
                <w:rFonts w:ascii="Tahoma" w:hAnsi="Tahoma" w:cs="Tahoma"/>
              </w:rPr>
              <w:t>Maurice Jones (Acting VPI S’22 and F’23)</w:t>
            </w:r>
          </w:p>
          <w:p w14:paraId="61219DF1" w14:textId="77777777" w:rsidR="00250465" w:rsidRDefault="00250465" w:rsidP="00250465">
            <w:pPr>
              <w:rPr>
                <w:rFonts w:ascii="Tahoma" w:hAnsi="Tahoma" w:cs="Tahoma"/>
              </w:rPr>
            </w:pPr>
            <w:r>
              <w:rPr>
                <w:rFonts w:ascii="Tahoma" w:hAnsi="Tahoma" w:cs="Tahoma"/>
              </w:rPr>
              <w:t>Jay Rubin</w:t>
            </w:r>
          </w:p>
          <w:p w14:paraId="61B52075" w14:textId="77777777" w:rsidR="00250465" w:rsidRDefault="00250465" w:rsidP="00250465">
            <w:pPr>
              <w:rPr>
                <w:rFonts w:ascii="Tahoma" w:hAnsi="Tahoma" w:cs="Tahoma"/>
              </w:rPr>
            </w:pPr>
            <w:r>
              <w:rPr>
                <w:rFonts w:ascii="Tahoma" w:hAnsi="Tahoma" w:cs="Tahoma"/>
              </w:rPr>
              <w:t xml:space="preserve">Stefanie </w:t>
            </w:r>
            <w:proofErr w:type="spellStart"/>
            <w:r>
              <w:rPr>
                <w:rFonts w:ascii="Tahoma" w:hAnsi="Tahoma" w:cs="Tahoma"/>
              </w:rPr>
              <w:t>Ulrey</w:t>
            </w:r>
            <w:proofErr w:type="spellEnd"/>
          </w:p>
          <w:p w14:paraId="7CAB16A5" w14:textId="77777777" w:rsidR="00250465" w:rsidRPr="00397C07" w:rsidRDefault="00250465" w:rsidP="00250465">
            <w:pPr>
              <w:rPr>
                <w:rFonts w:ascii="Tahoma" w:hAnsi="Tahoma" w:cs="Tahoma"/>
              </w:rPr>
            </w:pPr>
            <w:r>
              <w:rPr>
                <w:rFonts w:ascii="Tahoma" w:hAnsi="Tahoma" w:cs="Tahoma"/>
              </w:rPr>
              <w:t>Patricia Nelson</w:t>
            </w:r>
          </w:p>
          <w:p w14:paraId="76B944B2" w14:textId="4A90B898" w:rsidR="00250465" w:rsidRPr="001D43BB" w:rsidRDefault="00250465" w:rsidP="00250465">
            <w:pPr>
              <w:tabs>
                <w:tab w:val="left" w:pos="960"/>
              </w:tabs>
              <w:rPr>
                <w:rFonts w:ascii="Segoe UI" w:hAnsi="Segoe UI" w:cs="Segoe UI"/>
                <w:i/>
                <w:iCs/>
                <w:sz w:val="20"/>
                <w:szCs w:val="20"/>
                <w:highlight w:val="yellow"/>
              </w:rPr>
            </w:pPr>
            <w:r>
              <w:rPr>
                <w:rFonts w:ascii="Tahoma" w:hAnsi="Tahoma" w:cs="Tahoma"/>
              </w:rPr>
              <w:t>Dr. Peter Pappas</w:t>
            </w:r>
          </w:p>
        </w:tc>
        <w:tc>
          <w:tcPr>
            <w:tcW w:w="14533" w:type="dxa"/>
          </w:tcPr>
          <w:p w14:paraId="2D06746A" w14:textId="77777777" w:rsidR="00250465" w:rsidRPr="005B3E44" w:rsidRDefault="00250465" w:rsidP="00250465">
            <w:pPr>
              <w:rPr>
                <w:rFonts w:ascii="Tahoma" w:hAnsi="Tahoma" w:cs="Tahoma"/>
                <w:b/>
                <w:bCs/>
              </w:rPr>
            </w:pPr>
            <w:r w:rsidRPr="005B3E44">
              <w:rPr>
                <w:rFonts w:ascii="Tahoma" w:hAnsi="Tahoma" w:cs="Tahoma"/>
                <w:b/>
                <w:bCs/>
              </w:rPr>
              <w:t>Adjunct Faculty</w:t>
            </w:r>
          </w:p>
          <w:p w14:paraId="6BACCE23" w14:textId="77777777" w:rsidR="00250465" w:rsidRDefault="00250465" w:rsidP="00250465">
            <w:pPr>
              <w:rPr>
                <w:rFonts w:ascii="Tahoma" w:hAnsi="Tahoma" w:cs="Tahoma"/>
              </w:rPr>
            </w:pPr>
            <w:r>
              <w:rPr>
                <w:rFonts w:ascii="Tahoma" w:hAnsi="Tahoma" w:cs="Tahoma"/>
              </w:rPr>
              <w:t>Dr. Juanita Alexander</w:t>
            </w:r>
          </w:p>
          <w:p w14:paraId="5F6D076E" w14:textId="77777777" w:rsidR="00250465" w:rsidRDefault="00250465" w:rsidP="00250465">
            <w:pPr>
              <w:rPr>
                <w:rFonts w:ascii="Tahoma" w:hAnsi="Tahoma" w:cs="Tahoma"/>
              </w:rPr>
            </w:pPr>
            <w:r>
              <w:rPr>
                <w:rFonts w:ascii="Tahoma" w:hAnsi="Tahoma" w:cs="Tahoma"/>
              </w:rPr>
              <w:t>Michelle Little</w:t>
            </w:r>
          </w:p>
          <w:p w14:paraId="74C2E465" w14:textId="77777777" w:rsidR="00250465" w:rsidRDefault="00250465" w:rsidP="00250465">
            <w:pPr>
              <w:rPr>
                <w:rFonts w:ascii="Tahoma" w:hAnsi="Tahoma" w:cs="Tahoma"/>
              </w:rPr>
            </w:pPr>
            <w:r>
              <w:rPr>
                <w:rFonts w:ascii="Tahoma" w:hAnsi="Tahoma" w:cs="Tahoma"/>
              </w:rPr>
              <w:t>Sandra Vaughn</w:t>
            </w:r>
          </w:p>
          <w:p w14:paraId="73C0E3EF" w14:textId="77777777" w:rsidR="00250465" w:rsidRDefault="00250465" w:rsidP="00250465">
            <w:pPr>
              <w:rPr>
                <w:rFonts w:ascii="Tahoma" w:hAnsi="Tahoma" w:cs="Tahoma"/>
              </w:rPr>
            </w:pPr>
            <w:r>
              <w:rPr>
                <w:rFonts w:ascii="Tahoma" w:hAnsi="Tahoma" w:cs="Tahoma"/>
              </w:rPr>
              <w:t>Christopher Blood</w:t>
            </w:r>
          </w:p>
          <w:p w14:paraId="49F541BB" w14:textId="77777777" w:rsidR="00250465" w:rsidRPr="00397C07" w:rsidRDefault="00250465" w:rsidP="00250465">
            <w:pPr>
              <w:rPr>
                <w:rFonts w:ascii="Tahoma" w:hAnsi="Tahoma" w:cs="Tahoma"/>
              </w:rPr>
            </w:pPr>
            <w:r>
              <w:rPr>
                <w:rFonts w:ascii="Tahoma" w:hAnsi="Tahoma" w:cs="Tahoma"/>
              </w:rPr>
              <w:t>Elizabeth Treadwell</w:t>
            </w:r>
          </w:p>
          <w:p w14:paraId="3C8D52EE" w14:textId="60E79127" w:rsidR="00250465" w:rsidRPr="001D43BB" w:rsidRDefault="00250465" w:rsidP="00250465">
            <w:pPr>
              <w:tabs>
                <w:tab w:val="left" w:pos="960"/>
              </w:tabs>
              <w:rPr>
                <w:rFonts w:ascii="Segoe UI" w:hAnsi="Segoe UI" w:cs="Segoe UI"/>
                <w:i/>
                <w:iCs/>
                <w:sz w:val="20"/>
                <w:szCs w:val="20"/>
                <w:highlight w:val="yellow"/>
              </w:rPr>
            </w:pPr>
            <w:r>
              <w:rPr>
                <w:rFonts w:ascii="Tahoma" w:hAnsi="Tahoma" w:cs="Tahoma"/>
              </w:rPr>
              <w:t>Ann Chun</w:t>
            </w:r>
          </w:p>
        </w:tc>
        <w:tc>
          <w:tcPr>
            <w:tcW w:w="9469" w:type="dxa"/>
          </w:tcPr>
          <w:p w14:paraId="4CEA1645" w14:textId="4000B8AB" w:rsidR="00250465" w:rsidRPr="001D43BB" w:rsidRDefault="00250465" w:rsidP="00250465">
            <w:pPr>
              <w:tabs>
                <w:tab w:val="left" w:pos="960"/>
              </w:tabs>
              <w:rPr>
                <w:rFonts w:ascii="Segoe UI" w:hAnsi="Segoe UI" w:cs="Segoe UI"/>
                <w:sz w:val="20"/>
                <w:szCs w:val="20"/>
              </w:rPr>
            </w:pPr>
            <w:r w:rsidRPr="001D43BB">
              <w:rPr>
                <w:rFonts w:ascii="Segoe UI" w:hAnsi="Segoe UI" w:cs="Segoe UI"/>
                <w:i/>
                <w:iCs/>
                <w:sz w:val="20"/>
                <w:szCs w:val="20"/>
                <w:highlight w:val="yellow"/>
              </w:rPr>
              <w:t>[List of personnel goes here]</w:t>
            </w:r>
          </w:p>
        </w:tc>
      </w:tr>
    </w:tbl>
    <w:p w14:paraId="7A779186" w14:textId="77777777" w:rsidR="005960A4" w:rsidRDefault="005960A4" w:rsidP="003C05DC">
      <w:pPr>
        <w:rPr>
          <w:rFonts w:ascii="Segoe UI" w:hAnsi="Segoe UI" w:cs="Segoe UI"/>
          <w:sz w:val="20"/>
          <w:szCs w:val="20"/>
        </w:rPr>
      </w:pPr>
    </w:p>
    <w:p w14:paraId="51221DCC" w14:textId="4443B173" w:rsidR="003C05DC" w:rsidRPr="001D43BB" w:rsidRDefault="003C05DC" w:rsidP="003C05DC">
      <w:pPr>
        <w:rPr>
          <w:rFonts w:ascii="Segoe UI" w:hAnsi="Segoe UI" w:cs="Segoe UI"/>
          <w:sz w:val="20"/>
          <w:szCs w:val="20"/>
        </w:rPr>
      </w:pPr>
      <w:r w:rsidRPr="001D43BB">
        <w:rPr>
          <w:rFonts w:ascii="Segoe UI" w:hAnsi="Segoe UI" w:cs="Segoe UI"/>
          <w:sz w:val="20"/>
          <w:szCs w:val="20"/>
        </w:rPr>
        <w:t xml:space="preserve">Describe your current utilization of facilities, including labs and other </w:t>
      </w:r>
      <w:r w:rsidR="0090266F" w:rsidRPr="001D43BB">
        <w:rPr>
          <w:rFonts w:ascii="Segoe UI" w:hAnsi="Segoe UI" w:cs="Segoe UI"/>
          <w:sz w:val="20"/>
          <w:szCs w:val="20"/>
        </w:rPr>
        <w:t>space.</w:t>
      </w:r>
    </w:p>
    <w:tbl>
      <w:tblPr>
        <w:tblStyle w:val="TableGrid"/>
        <w:tblW w:w="9604" w:type="dxa"/>
        <w:tblLook w:val="04A0" w:firstRow="1" w:lastRow="0" w:firstColumn="1" w:lastColumn="0" w:noHBand="0" w:noVBand="1"/>
      </w:tblPr>
      <w:tblGrid>
        <w:gridCol w:w="9604"/>
      </w:tblGrid>
      <w:tr w:rsidR="00B612B9" w:rsidRPr="001D43BB" w14:paraId="4E474F7F" w14:textId="77777777" w:rsidTr="00B612B9">
        <w:trPr>
          <w:trHeight w:val="1130"/>
        </w:trPr>
        <w:tc>
          <w:tcPr>
            <w:tcW w:w="9604" w:type="dxa"/>
          </w:tcPr>
          <w:p w14:paraId="32AE7F8F" w14:textId="5DAE7453" w:rsidR="00B612B9" w:rsidRPr="001D43BB" w:rsidRDefault="00250465" w:rsidP="00B04597">
            <w:pPr>
              <w:rPr>
                <w:rFonts w:ascii="Segoe UI" w:hAnsi="Segoe UI" w:cs="Segoe UI"/>
                <w:sz w:val="20"/>
                <w:szCs w:val="20"/>
              </w:rPr>
            </w:pPr>
            <w:r>
              <w:rPr>
                <w:rFonts w:ascii="Tahoma" w:hAnsi="Tahoma" w:cs="Tahoma"/>
              </w:rPr>
              <w:t>We use classrooms on all three floors of the H building, taking advantage of the technology in each.</w:t>
            </w:r>
          </w:p>
        </w:tc>
      </w:tr>
    </w:tbl>
    <w:p w14:paraId="3149FB7C" w14:textId="77777777" w:rsidR="009D5214" w:rsidRDefault="009D5214" w:rsidP="00FC046D">
      <w:pPr>
        <w:rPr>
          <w:rFonts w:ascii="Segoe UI" w:hAnsi="Segoe UI" w:cs="Segoe UI"/>
          <w:sz w:val="20"/>
          <w:szCs w:val="20"/>
        </w:rPr>
      </w:pPr>
    </w:p>
    <w:p w14:paraId="0A5CCBB9" w14:textId="255B0E8D" w:rsidR="00FC046D" w:rsidRPr="001D43BB" w:rsidRDefault="00DF6CD7" w:rsidP="00FC046D">
      <w:pPr>
        <w:rPr>
          <w:rFonts w:ascii="Segoe UI" w:hAnsi="Segoe UI" w:cs="Segoe UI"/>
          <w:sz w:val="20"/>
          <w:szCs w:val="20"/>
        </w:rPr>
      </w:pPr>
      <w:r w:rsidRPr="001D43BB">
        <w:rPr>
          <w:rFonts w:ascii="Segoe UI" w:hAnsi="Segoe UI" w:cs="Segoe UI"/>
          <w:sz w:val="20"/>
          <w:szCs w:val="20"/>
        </w:rPr>
        <w:t xml:space="preserve">The Program Goals below are from your most recent Program Review or APU. If none </w:t>
      </w:r>
      <w:proofErr w:type="gramStart"/>
      <w:r w:rsidRPr="001D43BB">
        <w:rPr>
          <w:rFonts w:ascii="Segoe UI" w:hAnsi="Segoe UI" w:cs="Segoe UI"/>
          <w:sz w:val="20"/>
          <w:szCs w:val="20"/>
        </w:rPr>
        <w:t>are</w:t>
      </w:r>
      <w:proofErr w:type="gramEnd"/>
      <w:r w:rsidRPr="001D43BB">
        <w:rPr>
          <w:rFonts w:ascii="Segoe UI" w:hAnsi="Segoe UI" w:cs="Segoe UI"/>
          <w:sz w:val="20"/>
          <w:szCs w:val="20"/>
        </w:rPr>
        <w:t xml:space="preserve"> listed, please add your most recent program goals. Then, indicate the status of this goal, and which College and District goal your program goal aligns </w:t>
      </w:r>
      <w:proofErr w:type="gramStart"/>
      <w:r w:rsidRPr="001D43BB">
        <w:rPr>
          <w:rFonts w:ascii="Segoe UI" w:hAnsi="Segoe UI" w:cs="Segoe UI"/>
          <w:sz w:val="20"/>
          <w:szCs w:val="20"/>
        </w:rPr>
        <w:t>to</w:t>
      </w:r>
      <w:proofErr w:type="gramEnd"/>
      <w:r w:rsidRPr="001D43BB">
        <w:rPr>
          <w:rFonts w:ascii="Segoe UI" w:hAnsi="Segoe UI" w:cs="Segoe UI"/>
          <w:sz w:val="20"/>
          <w:szCs w:val="20"/>
        </w:rPr>
        <w:t xml:space="preserve">. If your goal </w:t>
      </w:r>
      <w:proofErr w:type="gramStart"/>
      <w:r w:rsidRPr="001D43BB">
        <w:rPr>
          <w:rFonts w:ascii="Segoe UI" w:hAnsi="Segoe UI" w:cs="Segoe UI"/>
          <w:sz w:val="20"/>
          <w:szCs w:val="20"/>
        </w:rPr>
        <w:t>has been completed</w:t>
      </w:r>
      <w:proofErr w:type="gramEnd"/>
      <w:r w:rsidRPr="001D43BB">
        <w:rPr>
          <w:rFonts w:ascii="Segoe UI" w:hAnsi="Segoe UI" w:cs="Segoe UI"/>
          <w:sz w:val="20"/>
          <w:szCs w:val="20"/>
        </w:rPr>
        <w:t>, please answer the follow up question regarding how you measured the achievement of this goal.</w:t>
      </w:r>
    </w:p>
    <w:tbl>
      <w:tblPr>
        <w:tblStyle w:val="TableGrid2"/>
        <w:tblW w:w="9805" w:type="dxa"/>
        <w:tblLook w:val="04A0" w:firstRow="1" w:lastRow="0" w:firstColumn="1" w:lastColumn="0" w:noHBand="0" w:noVBand="1"/>
      </w:tblPr>
      <w:tblGrid>
        <w:gridCol w:w="3505"/>
        <w:gridCol w:w="6300"/>
      </w:tblGrid>
      <w:tr w:rsidR="00EA6C7A" w:rsidRPr="001D43BB" w14:paraId="3C7A010A" w14:textId="77777777" w:rsidTr="00EA6C7A">
        <w:trPr>
          <w:trHeight w:val="512"/>
        </w:trPr>
        <w:tc>
          <w:tcPr>
            <w:tcW w:w="3505" w:type="dxa"/>
          </w:tcPr>
          <w:p w14:paraId="39A993F0" w14:textId="77777777" w:rsidR="00EA6C7A" w:rsidRPr="001D43BB" w:rsidRDefault="00EA6C7A" w:rsidP="002900BE">
            <w:pPr>
              <w:jc w:val="left"/>
              <w:rPr>
                <w:rFonts w:ascii="Segoe UI" w:hAnsi="Segoe UI" w:cs="Segoe UI"/>
                <w:b/>
                <w:bCs/>
                <w:sz w:val="20"/>
                <w:szCs w:val="20"/>
              </w:rPr>
            </w:pPr>
            <w:r w:rsidRPr="001D43BB">
              <w:rPr>
                <w:rFonts w:ascii="Segoe UI" w:hAnsi="Segoe UI" w:cs="Segoe UI"/>
                <w:b/>
                <w:bCs/>
                <w:sz w:val="20"/>
                <w:szCs w:val="20"/>
              </w:rPr>
              <w:t>Program Goal</w:t>
            </w:r>
          </w:p>
        </w:tc>
        <w:tc>
          <w:tcPr>
            <w:tcW w:w="6300" w:type="dxa"/>
          </w:tcPr>
          <w:p w14:paraId="75F1BCDC" w14:textId="0D9620F8" w:rsidR="008E6EE4" w:rsidRPr="00250465" w:rsidRDefault="00F32347" w:rsidP="00C3230E">
            <w:pPr>
              <w:rPr>
                <w:rFonts w:cstheme="minorHAnsi"/>
                <w:sz w:val="24"/>
                <w:szCs w:val="24"/>
              </w:rPr>
            </w:pPr>
            <w:r w:rsidRPr="00250465">
              <w:rPr>
                <w:rFonts w:cstheme="minorHAnsi"/>
                <w:iCs/>
                <w:sz w:val="24"/>
                <w:szCs w:val="24"/>
              </w:rPr>
              <w:t>Increase retention and success</w:t>
            </w:r>
          </w:p>
        </w:tc>
      </w:tr>
      <w:tr w:rsidR="00AC0A56" w:rsidRPr="001D43BB" w14:paraId="13F87F98" w14:textId="77777777" w:rsidTr="00EA6C7A">
        <w:trPr>
          <w:trHeight w:val="827"/>
        </w:trPr>
        <w:tc>
          <w:tcPr>
            <w:tcW w:w="3505" w:type="dxa"/>
          </w:tcPr>
          <w:p w14:paraId="5EB73161" w14:textId="77777777" w:rsidR="00AC0A56" w:rsidRPr="001D43BB" w:rsidRDefault="00AC0A56" w:rsidP="00AC0A56">
            <w:pPr>
              <w:jc w:val="left"/>
              <w:rPr>
                <w:rFonts w:ascii="Segoe UI" w:hAnsi="Segoe UI" w:cs="Segoe UI"/>
                <w:sz w:val="20"/>
                <w:szCs w:val="20"/>
              </w:rPr>
            </w:pPr>
            <w:r w:rsidRPr="001D43BB">
              <w:rPr>
                <w:rFonts w:ascii="Segoe UI" w:hAnsi="Segoe UI" w:cs="Segoe UI"/>
                <w:sz w:val="20"/>
                <w:szCs w:val="20"/>
              </w:rPr>
              <w:t xml:space="preserve">Status: In-Progress or Complete?  </w:t>
            </w:r>
          </w:p>
          <w:p w14:paraId="2AE14C2E" w14:textId="0D774F6A" w:rsidR="00AC0A56" w:rsidRPr="001D43BB" w:rsidRDefault="00AC0A56" w:rsidP="00AC0A56">
            <w:pPr>
              <w:jc w:val="left"/>
              <w:rPr>
                <w:rFonts w:ascii="Segoe UI" w:hAnsi="Segoe UI" w:cs="Segoe UI"/>
                <w:sz w:val="20"/>
                <w:szCs w:val="20"/>
              </w:rPr>
            </w:pPr>
            <w:r w:rsidRPr="001D43BB">
              <w:rPr>
                <w:rFonts w:ascii="Segoe UI" w:hAnsi="Segoe UI" w:cs="Segoe UI"/>
                <w:sz w:val="20"/>
                <w:szCs w:val="20"/>
              </w:rPr>
              <w:t>If complete, give a brief description of how you measured the goal completion.</w:t>
            </w:r>
          </w:p>
        </w:tc>
        <w:tc>
          <w:tcPr>
            <w:tcW w:w="6300" w:type="dxa"/>
          </w:tcPr>
          <w:p w14:paraId="2591C156" w14:textId="70A75155" w:rsidR="00AC0A56" w:rsidRPr="00250465" w:rsidRDefault="00250465" w:rsidP="00AC0A56">
            <w:pPr>
              <w:rPr>
                <w:rFonts w:cstheme="minorHAnsi"/>
                <w:sz w:val="24"/>
                <w:szCs w:val="24"/>
              </w:rPr>
            </w:pPr>
            <w:r w:rsidRPr="00250465">
              <w:rPr>
                <w:rFonts w:cstheme="minorHAnsi"/>
                <w:iCs/>
                <w:sz w:val="24"/>
                <w:szCs w:val="24"/>
              </w:rPr>
              <w:t>Ongoing</w:t>
            </w:r>
          </w:p>
        </w:tc>
      </w:tr>
      <w:tr w:rsidR="00C5699A" w:rsidRPr="001D43BB" w14:paraId="78163658" w14:textId="77777777" w:rsidTr="00EA6C7A">
        <w:tc>
          <w:tcPr>
            <w:tcW w:w="3505" w:type="dxa"/>
          </w:tcPr>
          <w:p w14:paraId="5597E514" w14:textId="77777777" w:rsidR="00C5699A" w:rsidRPr="001D43BB" w:rsidRDefault="00C5699A" w:rsidP="00C5699A">
            <w:pPr>
              <w:jc w:val="left"/>
              <w:rPr>
                <w:rFonts w:ascii="Segoe UI" w:hAnsi="Segoe UI" w:cs="Segoe UI"/>
                <w:sz w:val="20"/>
                <w:szCs w:val="20"/>
              </w:rPr>
            </w:pPr>
            <w:r w:rsidRPr="001D43BB">
              <w:rPr>
                <w:rFonts w:ascii="Segoe UI" w:hAnsi="Segoe UI" w:cs="Segoe UI"/>
                <w:sz w:val="20"/>
                <w:szCs w:val="20"/>
              </w:rPr>
              <w:t xml:space="preserve">Which college or district goal </w:t>
            </w:r>
            <w:proofErr w:type="gramStart"/>
            <w:r w:rsidRPr="001D43BB">
              <w:rPr>
                <w:rFonts w:ascii="Segoe UI" w:hAnsi="Segoe UI" w:cs="Segoe UI"/>
                <w:sz w:val="20"/>
                <w:szCs w:val="20"/>
              </w:rPr>
              <w:t>is aligned</w:t>
            </w:r>
            <w:proofErr w:type="gramEnd"/>
            <w:r w:rsidRPr="001D43BB">
              <w:rPr>
                <w:rFonts w:ascii="Segoe UI" w:hAnsi="Segoe UI" w:cs="Segoe UI"/>
                <w:sz w:val="20"/>
                <w:szCs w:val="20"/>
              </w:rPr>
              <w:t xml:space="preserve"> with your program goal?</w:t>
            </w:r>
          </w:p>
          <w:p w14:paraId="5B6374F0" w14:textId="77777777" w:rsidR="00C5699A" w:rsidRPr="001D43BB" w:rsidRDefault="00C5699A" w:rsidP="00C5699A">
            <w:pPr>
              <w:rPr>
                <w:rFonts w:ascii="Segoe UI" w:hAnsi="Segoe UI" w:cs="Segoe UI"/>
                <w:sz w:val="20"/>
                <w:szCs w:val="20"/>
              </w:rPr>
            </w:pPr>
          </w:p>
        </w:tc>
        <w:tc>
          <w:tcPr>
            <w:tcW w:w="6300" w:type="dxa"/>
          </w:tcPr>
          <w:p w14:paraId="2257665A" w14:textId="5ED72544" w:rsidR="00C5699A" w:rsidRPr="00250465" w:rsidRDefault="00250465" w:rsidP="00C5699A">
            <w:pPr>
              <w:tabs>
                <w:tab w:val="left" w:pos="2128"/>
              </w:tabs>
              <w:jc w:val="left"/>
              <w:rPr>
                <w:rFonts w:cstheme="minorHAnsi"/>
                <w:i/>
                <w:iCs/>
                <w:sz w:val="24"/>
                <w:szCs w:val="24"/>
              </w:rPr>
            </w:pPr>
            <w:r w:rsidRPr="00250465">
              <w:rPr>
                <w:rFonts w:cstheme="minorHAnsi"/>
                <w:color w:val="000000"/>
                <w:sz w:val="24"/>
                <w:szCs w:val="24"/>
              </w:rPr>
              <w:t>College Goal: Advance CoA teaching and learning District Goal: Advance Student Access, Equity, and Success</w:t>
            </w:r>
          </w:p>
          <w:p w14:paraId="5E87D342" w14:textId="29E78A62" w:rsidR="00C5699A" w:rsidRPr="00250465" w:rsidRDefault="00C5699A" w:rsidP="00C5699A">
            <w:pPr>
              <w:tabs>
                <w:tab w:val="left" w:pos="2128"/>
              </w:tabs>
              <w:jc w:val="left"/>
              <w:rPr>
                <w:rFonts w:cstheme="minorHAnsi"/>
                <w:i/>
                <w:iCs/>
                <w:sz w:val="24"/>
                <w:szCs w:val="24"/>
              </w:rPr>
            </w:pPr>
          </w:p>
        </w:tc>
      </w:tr>
    </w:tbl>
    <w:p w14:paraId="362563A8" w14:textId="77777777" w:rsidR="00311E8A" w:rsidRPr="001D43BB" w:rsidRDefault="00311E8A" w:rsidP="00311E8A">
      <w:pPr>
        <w:rPr>
          <w:rFonts w:ascii="Segoe UI" w:hAnsi="Segoe UI" w:cs="Segoe UI"/>
          <w:sz w:val="20"/>
          <w:szCs w:val="20"/>
        </w:rPr>
      </w:pPr>
    </w:p>
    <w:tbl>
      <w:tblPr>
        <w:tblStyle w:val="TableGrid2"/>
        <w:tblW w:w="9805" w:type="dxa"/>
        <w:tblLook w:val="04A0" w:firstRow="1" w:lastRow="0" w:firstColumn="1" w:lastColumn="0" w:noHBand="0" w:noVBand="1"/>
      </w:tblPr>
      <w:tblGrid>
        <w:gridCol w:w="3505"/>
        <w:gridCol w:w="6300"/>
      </w:tblGrid>
      <w:tr w:rsidR="00250465" w:rsidRPr="001D43BB" w14:paraId="43E264A4" w14:textId="77777777" w:rsidTr="00250465">
        <w:trPr>
          <w:trHeight w:val="512"/>
        </w:trPr>
        <w:tc>
          <w:tcPr>
            <w:tcW w:w="3505" w:type="dxa"/>
          </w:tcPr>
          <w:p w14:paraId="21306CB4" w14:textId="77777777" w:rsidR="00250465" w:rsidRPr="001D43BB" w:rsidRDefault="00250465" w:rsidP="00250465">
            <w:pPr>
              <w:jc w:val="left"/>
              <w:rPr>
                <w:rFonts w:ascii="Segoe UI" w:hAnsi="Segoe UI" w:cs="Segoe UI"/>
                <w:b/>
                <w:bCs/>
                <w:sz w:val="20"/>
                <w:szCs w:val="20"/>
              </w:rPr>
            </w:pPr>
            <w:r w:rsidRPr="001D43BB">
              <w:rPr>
                <w:rFonts w:ascii="Segoe UI" w:hAnsi="Segoe UI" w:cs="Segoe UI"/>
                <w:b/>
                <w:bCs/>
                <w:sz w:val="20"/>
                <w:szCs w:val="20"/>
              </w:rPr>
              <w:t>Program Goal</w:t>
            </w:r>
          </w:p>
        </w:tc>
        <w:tc>
          <w:tcPr>
            <w:tcW w:w="6300" w:type="dxa"/>
          </w:tcPr>
          <w:p w14:paraId="2C5F8D1B" w14:textId="55ECEB53" w:rsidR="00250465" w:rsidRPr="00250465" w:rsidRDefault="00250465" w:rsidP="00250465">
            <w:pPr>
              <w:rPr>
                <w:rFonts w:ascii="Segoe UI" w:hAnsi="Segoe UI" w:cs="Segoe UI"/>
                <w:i/>
                <w:iCs/>
                <w:sz w:val="24"/>
                <w:szCs w:val="24"/>
                <w:highlight w:val="yellow"/>
              </w:rPr>
            </w:pPr>
            <w:r w:rsidRPr="00250465">
              <w:rPr>
                <w:color w:val="000000"/>
                <w:sz w:val="24"/>
                <w:szCs w:val="24"/>
              </w:rPr>
              <w:t>To develop AD-T for English, offering an alternating schedule of the required literature courses.</w:t>
            </w:r>
          </w:p>
        </w:tc>
      </w:tr>
      <w:tr w:rsidR="00250465" w:rsidRPr="001D43BB" w14:paraId="5A60F483" w14:textId="77777777" w:rsidTr="00250465">
        <w:trPr>
          <w:trHeight w:val="827"/>
        </w:trPr>
        <w:tc>
          <w:tcPr>
            <w:tcW w:w="3505" w:type="dxa"/>
          </w:tcPr>
          <w:p w14:paraId="2C96A66E" w14:textId="77777777" w:rsidR="00250465" w:rsidRPr="001D43BB" w:rsidRDefault="00250465" w:rsidP="00250465">
            <w:pPr>
              <w:jc w:val="left"/>
              <w:rPr>
                <w:rFonts w:ascii="Segoe UI" w:hAnsi="Segoe UI" w:cs="Segoe UI"/>
                <w:sz w:val="20"/>
                <w:szCs w:val="20"/>
              </w:rPr>
            </w:pPr>
            <w:r w:rsidRPr="001D43BB">
              <w:rPr>
                <w:rFonts w:ascii="Segoe UI" w:hAnsi="Segoe UI" w:cs="Segoe UI"/>
                <w:sz w:val="20"/>
                <w:szCs w:val="20"/>
              </w:rPr>
              <w:t xml:space="preserve">Status: In-Progress or Complete? </w:t>
            </w:r>
          </w:p>
          <w:p w14:paraId="5F3BC46A" w14:textId="5C7856A4" w:rsidR="00250465" w:rsidRPr="001D43BB" w:rsidRDefault="00250465" w:rsidP="00250465">
            <w:pPr>
              <w:jc w:val="left"/>
              <w:rPr>
                <w:rFonts w:ascii="Segoe UI" w:hAnsi="Segoe UI" w:cs="Segoe UI"/>
                <w:sz w:val="20"/>
                <w:szCs w:val="20"/>
              </w:rPr>
            </w:pPr>
            <w:r w:rsidRPr="001D43BB">
              <w:rPr>
                <w:rFonts w:ascii="Segoe UI" w:hAnsi="Segoe UI" w:cs="Segoe UI"/>
                <w:sz w:val="20"/>
                <w:szCs w:val="20"/>
              </w:rPr>
              <w:t xml:space="preserve">If complete, give a brief description of how you measured the goal completion. </w:t>
            </w:r>
          </w:p>
        </w:tc>
        <w:tc>
          <w:tcPr>
            <w:tcW w:w="6300" w:type="dxa"/>
          </w:tcPr>
          <w:p w14:paraId="05ADCBC4" w14:textId="7D0CC144" w:rsidR="00250465" w:rsidRPr="00250465" w:rsidRDefault="00250465" w:rsidP="00250465">
            <w:pPr>
              <w:rPr>
                <w:rFonts w:ascii="Segoe UI" w:hAnsi="Segoe UI" w:cs="Segoe UI"/>
                <w:i/>
                <w:iCs/>
                <w:sz w:val="24"/>
                <w:szCs w:val="24"/>
                <w:highlight w:val="yellow"/>
              </w:rPr>
            </w:pPr>
            <w:r w:rsidRPr="00250465">
              <w:rPr>
                <w:color w:val="000000"/>
                <w:sz w:val="24"/>
                <w:szCs w:val="24"/>
              </w:rPr>
              <w:t>Complete</w:t>
            </w:r>
          </w:p>
        </w:tc>
      </w:tr>
      <w:tr w:rsidR="00250465" w:rsidRPr="001D43BB" w14:paraId="01A4E1E1" w14:textId="77777777" w:rsidTr="00250465">
        <w:tc>
          <w:tcPr>
            <w:tcW w:w="3505" w:type="dxa"/>
          </w:tcPr>
          <w:p w14:paraId="549122CD" w14:textId="77777777" w:rsidR="00250465" w:rsidRPr="001D43BB" w:rsidRDefault="00250465" w:rsidP="00250465">
            <w:pPr>
              <w:jc w:val="left"/>
              <w:rPr>
                <w:rFonts w:ascii="Segoe UI" w:hAnsi="Segoe UI" w:cs="Segoe UI"/>
                <w:sz w:val="20"/>
                <w:szCs w:val="20"/>
              </w:rPr>
            </w:pPr>
            <w:r w:rsidRPr="001D43BB">
              <w:rPr>
                <w:rFonts w:ascii="Segoe UI" w:hAnsi="Segoe UI" w:cs="Segoe UI"/>
                <w:sz w:val="20"/>
                <w:szCs w:val="20"/>
              </w:rPr>
              <w:t xml:space="preserve">Which college or district goal </w:t>
            </w:r>
            <w:proofErr w:type="gramStart"/>
            <w:r w:rsidRPr="001D43BB">
              <w:rPr>
                <w:rFonts w:ascii="Segoe UI" w:hAnsi="Segoe UI" w:cs="Segoe UI"/>
                <w:sz w:val="20"/>
                <w:szCs w:val="20"/>
              </w:rPr>
              <w:t>is aligned</w:t>
            </w:r>
            <w:proofErr w:type="gramEnd"/>
            <w:r w:rsidRPr="001D43BB">
              <w:rPr>
                <w:rFonts w:ascii="Segoe UI" w:hAnsi="Segoe UI" w:cs="Segoe UI"/>
                <w:sz w:val="20"/>
                <w:szCs w:val="20"/>
              </w:rPr>
              <w:t xml:space="preserve"> with your program goal?</w:t>
            </w:r>
          </w:p>
          <w:p w14:paraId="5EF0EAD0" w14:textId="77777777" w:rsidR="00250465" w:rsidRPr="001D43BB" w:rsidRDefault="00250465" w:rsidP="00250465">
            <w:pPr>
              <w:rPr>
                <w:rFonts w:ascii="Segoe UI" w:hAnsi="Segoe UI" w:cs="Segoe UI"/>
                <w:sz w:val="20"/>
                <w:szCs w:val="20"/>
              </w:rPr>
            </w:pPr>
          </w:p>
        </w:tc>
        <w:tc>
          <w:tcPr>
            <w:tcW w:w="6300" w:type="dxa"/>
          </w:tcPr>
          <w:p w14:paraId="73DE95D1" w14:textId="6D5F400B" w:rsidR="00250465" w:rsidRPr="00250465" w:rsidRDefault="00250465" w:rsidP="00250465">
            <w:pPr>
              <w:rPr>
                <w:rFonts w:ascii="Segoe UI" w:hAnsi="Segoe UI" w:cs="Segoe UI"/>
                <w:i/>
                <w:iCs/>
                <w:sz w:val="24"/>
                <w:szCs w:val="24"/>
                <w:highlight w:val="yellow"/>
              </w:rPr>
            </w:pPr>
            <w:r w:rsidRPr="00250465">
              <w:rPr>
                <w:color w:val="000000"/>
                <w:sz w:val="24"/>
                <w:szCs w:val="24"/>
              </w:rPr>
              <w:t>College Goal: Advance CoA teaching and learning District Goal: Advance Student Access, Equity, and Success</w:t>
            </w:r>
          </w:p>
        </w:tc>
      </w:tr>
    </w:tbl>
    <w:p w14:paraId="3F8898A2" w14:textId="76544C70" w:rsidR="00EA6C7A" w:rsidRPr="001D43BB" w:rsidRDefault="00EA6C7A" w:rsidP="00311E8A">
      <w:pPr>
        <w:rPr>
          <w:rFonts w:ascii="Segoe UI" w:hAnsi="Segoe UI" w:cs="Segoe UI"/>
          <w:sz w:val="20"/>
          <w:szCs w:val="20"/>
        </w:rPr>
      </w:pPr>
    </w:p>
    <w:tbl>
      <w:tblPr>
        <w:tblStyle w:val="TableGrid2"/>
        <w:tblW w:w="9805" w:type="dxa"/>
        <w:tblLook w:val="04A0" w:firstRow="1" w:lastRow="0" w:firstColumn="1" w:lastColumn="0" w:noHBand="0" w:noVBand="1"/>
      </w:tblPr>
      <w:tblGrid>
        <w:gridCol w:w="3505"/>
        <w:gridCol w:w="6300"/>
      </w:tblGrid>
      <w:tr w:rsidR="00250465" w:rsidRPr="001D43BB" w14:paraId="76E3EA1F" w14:textId="77777777" w:rsidTr="00250465">
        <w:trPr>
          <w:trHeight w:val="512"/>
        </w:trPr>
        <w:tc>
          <w:tcPr>
            <w:tcW w:w="3505" w:type="dxa"/>
          </w:tcPr>
          <w:p w14:paraId="1A9DD09E" w14:textId="77777777" w:rsidR="00250465" w:rsidRPr="001D43BB" w:rsidRDefault="00250465" w:rsidP="00250465">
            <w:pPr>
              <w:jc w:val="left"/>
              <w:rPr>
                <w:rFonts w:ascii="Segoe UI" w:hAnsi="Segoe UI" w:cs="Segoe UI"/>
                <w:b/>
                <w:bCs/>
                <w:sz w:val="20"/>
                <w:szCs w:val="20"/>
              </w:rPr>
            </w:pPr>
            <w:r w:rsidRPr="001D43BB">
              <w:rPr>
                <w:rFonts w:ascii="Segoe UI" w:hAnsi="Segoe UI" w:cs="Segoe UI"/>
                <w:b/>
                <w:bCs/>
                <w:sz w:val="20"/>
                <w:szCs w:val="20"/>
              </w:rPr>
              <w:t>Program Goal</w:t>
            </w:r>
          </w:p>
        </w:tc>
        <w:tc>
          <w:tcPr>
            <w:tcW w:w="6300" w:type="dxa"/>
          </w:tcPr>
          <w:p w14:paraId="4855122E" w14:textId="7B50FC06" w:rsidR="00250465" w:rsidRPr="00250465" w:rsidRDefault="00250465" w:rsidP="00250465">
            <w:pPr>
              <w:rPr>
                <w:rFonts w:ascii="Segoe UI" w:hAnsi="Segoe UI" w:cs="Segoe UI"/>
                <w:i/>
                <w:iCs/>
                <w:sz w:val="24"/>
                <w:szCs w:val="24"/>
                <w:highlight w:val="yellow"/>
              </w:rPr>
            </w:pPr>
            <w:r w:rsidRPr="00250465">
              <w:rPr>
                <w:color w:val="000000"/>
                <w:sz w:val="24"/>
                <w:szCs w:val="24"/>
              </w:rPr>
              <w:t>Development of non-credit courses (and a certificate)</w:t>
            </w:r>
          </w:p>
        </w:tc>
      </w:tr>
      <w:tr w:rsidR="00250465" w:rsidRPr="001D43BB" w14:paraId="2FF450B5" w14:textId="77777777" w:rsidTr="00250465">
        <w:trPr>
          <w:trHeight w:val="827"/>
        </w:trPr>
        <w:tc>
          <w:tcPr>
            <w:tcW w:w="3505" w:type="dxa"/>
          </w:tcPr>
          <w:p w14:paraId="20999735" w14:textId="77777777" w:rsidR="00250465" w:rsidRPr="001D43BB" w:rsidRDefault="00250465" w:rsidP="00250465">
            <w:pPr>
              <w:jc w:val="left"/>
              <w:rPr>
                <w:rFonts w:ascii="Segoe UI" w:hAnsi="Segoe UI" w:cs="Segoe UI"/>
                <w:sz w:val="20"/>
                <w:szCs w:val="20"/>
              </w:rPr>
            </w:pPr>
            <w:r w:rsidRPr="001D43BB">
              <w:rPr>
                <w:rFonts w:ascii="Segoe UI" w:hAnsi="Segoe UI" w:cs="Segoe UI"/>
                <w:sz w:val="20"/>
                <w:szCs w:val="20"/>
              </w:rPr>
              <w:t xml:space="preserve">Status: In-Progress or Complete? </w:t>
            </w:r>
          </w:p>
          <w:p w14:paraId="3F4A8E1E" w14:textId="77777777" w:rsidR="00250465" w:rsidRPr="001D43BB" w:rsidRDefault="00250465" w:rsidP="00250465">
            <w:pPr>
              <w:jc w:val="left"/>
              <w:rPr>
                <w:rFonts w:ascii="Segoe UI" w:hAnsi="Segoe UI" w:cs="Segoe UI"/>
                <w:sz w:val="20"/>
                <w:szCs w:val="20"/>
              </w:rPr>
            </w:pPr>
            <w:r w:rsidRPr="001D43BB">
              <w:rPr>
                <w:rFonts w:ascii="Segoe UI" w:hAnsi="Segoe UI" w:cs="Segoe UI"/>
                <w:sz w:val="20"/>
                <w:szCs w:val="20"/>
              </w:rPr>
              <w:t xml:space="preserve">If complete, give a brief description of how you measured the goal completion. </w:t>
            </w:r>
          </w:p>
        </w:tc>
        <w:tc>
          <w:tcPr>
            <w:tcW w:w="6300" w:type="dxa"/>
          </w:tcPr>
          <w:p w14:paraId="68E74040" w14:textId="6CE16F4F" w:rsidR="00250465" w:rsidRPr="00250465" w:rsidRDefault="00250465" w:rsidP="00250465">
            <w:pPr>
              <w:rPr>
                <w:rFonts w:ascii="Segoe UI" w:hAnsi="Segoe UI" w:cs="Segoe UI"/>
                <w:i/>
                <w:iCs/>
                <w:sz w:val="24"/>
                <w:szCs w:val="24"/>
                <w:highlight w:val="yellow"/>
              </w:rPr>
            </w:pPr>
            <w:r w:rsidRPr="00250465">
              <w:rPr>
                <w:rFonts w:ascii="Tahoma" w:hAnsi="Tahoma" w:cs="Tahoma"/>
                <w:sz w:val="24"/>
                <w:szCs w:val="24"/>
              </w:rPr>
              <w:t>Complete</w:t>
            </w:r>
          </w:p>
        </w:tc>
      </w:tr>
      <w:tr w:rsidR="00250465" w:rsidRPr="00AD5C73" w14:paraId="24B90DFC" w14:textId="77777777" w:rsidTr="00250465">
        <w:tc>
          <w:tcPr>
            <w:tcW w:w="3505" w:type="dxa"/>
          </w:tcPr>
          <w:p w14:paraId="4AC8F92F" w14:textId="77777777" w:rsidR="00250465" w:rsidRPr="001D43BB" w:rsidRDefault="00250465" w:rsidP="00250465">
            <w:pPr>
              <w:jc w:val="left"/>
              <w:rPr>
                <w:rFonts w:ascii="Segoe UI" w:hAnsi="Segoe UI" w:cs="Segoe UI"/>
                <w:sz w:val="20"/>
                <w:szCs w:val="20"/>
              </w:rPr>
            </w:pPr>
            <w:r w:rsidRPr="001D43BB">
              <w:rPr>
                <w:rFonts w:ascii="Segoe UI" w:hAnsi="Segoe UI" w:cs="Segoe UI"/>
                <w:sz w:val="20"/>
                <w:szCs w:val="20"/>
              </w:rPr>
              <w:t xml:space="preserve">Which college or district goal </w:t>
            </w:r>
            <w:proofErr w:type="gramStart"/>
            <w:r w:rsidRPr="001D43BB">
              <w:rPr>
                <w:rFonts w:ascii="Segoe UI" w:hAnsi="Segoe UI" w:cs="Segoe UI"/>
                <w:sz w:val="20"/>
                <w:szCs w:val="20"/>
              </w:rPr>
              <w:t>is aligned</w:t>
            </w:r>
            <w:proofErr w:type="gramEnd"/>
            <w:r w:rsidRPr="001D43BB">
              <w:rPr>
                <w:rFonts w:ascii="Segoe UI" w:hAnsi="Segoe UI" w:cs="Segoe UI"/>
                <w:sz w:val="20"/>
                <w:szCs w:val="20"/>
              </w:rPr>
              <w:t xml:space="preserve"> with your program goal?</w:t>
            </w:r>
          </w:p>
          <w:p w14:paraId="1B0C5A37" w14:textId="77777777" w:rsidR="00250465" w:rsidRPr="001D43BB" w:rsidRDefault="00250465" w:rsidP="00250465">
            <w:pPr>
              <w:rPr>
                <w:rFonts w:ascii="Segoe UI" w:hAnsi="Segoe UI" w:cs="Segoe UI"/>
                <w:sz w:val="20"/>
                <w:szCs w:val="20"/>
              </w:rPr>
            </w:pPr>
          </w:p>
        </w:tc>
        <w:tc>
          <w:tcPr>
            <w:tcW w:w="6300" w:type="dxa"/>
          </w:tcPr>
          <w:p w14:paraId="23BF6F21" w14:textId="1F7810BA" w:rsidR="00250465" w:rsidRPr="00250465" w:rsidRDefault="00250465" w:rsidP="00250465">
            <w:pPr>
              <w:rPr>
                <w:rFonts w:ascii="Segoe UI" w:hAnsi="Segoe UI" w:cs="Segoe UI"/>
                <w:i/>
                <w:iCs/>
                <w:sz w:val="24"/>
                <w:szCs w:val="24"/>
                <w:highlight w:val="yellow"/>
              </w:rPr>
            </w:pPr>
            <w:r w:rsidRPr="00250465">
              <w:rPr>
                <w:color w:val="000000"/>
                <w:sz w:val="24"/>
                <w:szCs w:val="24"/>
              </w:rPr>
              <w:t>College Goal: Advance CoA teaching and learning District Goal: Advance Student Access, Equity, and Success</w:t>
            </w:r>
          </w:p>
        </w:tc>
      </w:tr>
    </w:tbl>
    <w:p w14:paraId="3A53AA09" w14:textId="77777777" w:rsidR="003C05DC" w:rsidRDefault="003C05DC" w:rsidP="00311E8A">
      <w:pPr>
        <w:rPr>
          <w:rFonts w:ascii="Segoe UI" w:hAnsi="Segoe UI" w:cs="Segoe UI"/>
        </w:rPr>
      </w:pPr>
    </w:p>
    <w:p w14:paraId="29096C9D" w14:textId="55932C31" w:rsidR="003814FC" w:rsidRPr="00273ADA" w:rsidRDefault="0027314F" w:rsidP="00C5311C">
      <w:pPr>
        <w:rPr>
          <w:rFonts w:ascii="Segoe UI" w:hAnsi="Segoe UI" w:cs="Segoe UI"/>
          <w:b/>
          <w:sz w:val="20"/>
          <w:szCs w:val="20"/>
          <w:u w:val="single"/>
        </w:rPr>
      </w:pPr>
      <w:r>
        <w:rPr>
          <w:rFonts w:ascii="Segoe UI" w:hAnsi="Segoe UI" w:cs="Segoe UI"/>
          <w:b/>
          <w:u w:val="single"/>
        </w:rPr>
        <w:br w:type="page"/>
      </w:r>
      <w:r w:rsidR="003814FC" w:rsidRPr="00273ADA">
        <w:rPr>
          <w:rFonts w:ascii="Segoe UI" w:hAnsi="Segoe UI" w:cs="Segoe UI"/>
          <w:b/>
          <w:sz w:val="20"/>
          <w:szCs w:val="20"/>
          <w:u w:val="single"/>
        </w:rPr>
        <w:lastRenderedPageBreak/>
        <w:t>Program Update</w:t>
      </w:r>
      <w:r w:rsidR="00010148" w:rsidRPr="00273ADA">
        <w:rPr>
          <w:rFonts w:ascii="Segoe UI" w:hAnsi="Segoe UI" w:cs="Segoe UI"/>
          <w:b/>
          <w:sz w:val="20"/>
          <w:szCs w:val="20"/>
          <w:u w:val="single"/>
        </w:rPr>
        <w:t xml:space="preserve"> – Enrollment Trends, Success Rates</w:t>
      </w:r>
      <w:r w:rsidR="00FE6F60" w:rsidRPr="00273ADA">
        <w:rPr>
          <w:rFonts w:ascii="Segoe UI" w:hAnsi="Segoe UI" w:cs="Segoe UI"/>
          <w:b/>
          <w:sz w:val="20"/>
          <w:szCs w:val="20"/>
          <w:u w:val="single"/>
        </w:rPr>
        <w:t>, and Degrees &amp; Certificates</w:t>
      </w:r>
    </w:p>
    <w:p w14:paraId="20A791C4" w14:textId="578FC107" w:rsidR="00FE6F60" w:rsidRPr="00273ADA" w:rsidRDefault="00FE6F60" w:rsidP="00C5311C">
      <w:pPr>
        <w:rPr>
          <w:rFonts w:ascii="Segoe UI" w:hAnsi="Segoe UI" w:cs="Segoe UI"/>
          <w:sz w:val="20"/>
          <w:szCs w:val="20"/>
        </w:rPr>
      </w:pPr>
      <w:r w:rsidRPr="00273ADA">
        <w:rPr>
          <w:rFonts w:ascii="Segoe UI" w:hAnsi="Segoe UI" w:cs="Segoe UI"/>
          <w:b/>
          <w:noProof/>
          <w:sz w:val="20"/>
          <w:szCs w:val="20"/>
          <w:u w:val="single"/>
        </w:rPr>
        <w:drawing>
          <wp:inline distT="0" distB="0" distL="0" distR="0" wp14:anchorId="40ED058E" wp14:editId="49CE0879">
            <wp:extent cx="5943600" cy="3376295"/>
            <wp:effectExtent l="0" t="0" r="0" b="0"/>
            <wp:docPr id="1648846116" name="Picture 1" descr="A graph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46116" name="Picture 1" descr="A graph on a white background&#10;&#10;Description automatically generated"/>
                    <pic:cNvPicPr/>
                  </pic:nvPicPr>
                  <pic:blipFill>
                    <a:blip r:embed="rId14"/>
                    <a:stretch>
                      <a:fillRect/>
                    </a:stretch>
                  </pic:blipFill>
                  <pic:spPr>
                    <a:xfrm>
                      <a:off x="0" y="0"/>
                      <a:ext cx="5943600" cy="3376295"/>
                    </a:xfrm>
                    <a:prstGeom prst="rect">
                      <a:avLst/>
                    </a:prstGeom>
                  </pic:spPr>
                </pic:pic>
              </a:graphicData>
            </a:graphic>
          </wp:inline>
        </w:drawing>
      </w:r>
    </w:p>
    <w:p w14:paraId="07523DA9" w14:textId="77777777" w:rsidR="00395ADD" w:rsidRPr="00273ADA" w:rsidRDefault="00247438" w:rsidP="00395ADD">
      <w:pPr>
        <w:jc w:val="center"/>
        <w:rPr>
          <w:rFonts w:ascii="Segoe UI" w:hAnsi="Segoe UI" w:cs="Segoe UI"/>
          <w:b/>
          <w:sz w:val="24"/>
          <w:szCs w:val="24"/>
          <w:u w:val="single"/>
        </w:rPr>
      </w:pPr>
      <w:hyperlink r:id="rId15" w:history="1">
        <w:r w:rsidR="00395ADD" w:rsidRPr="00273ADA">
          <w:rPr>
            <w:rStyle w:val="Hyperlink"/>
            <w:rFonts w:ascii="Segoe UI" w:hAnsi="Segoe UI" w:cs="Segoe UI"/>
            <w:b/>
            <w:sz w:val="24"/>
            <w:szCs w:val="24"/>
          </w:rPr>
          <w:t>Enrollment Trends Power BI dashboard</w:t>
        </w:r>
      </w:hyperlink>
    </w:p>
    <w:p w14:paraId="79143D0E" w14:textId="04CB0AE0" w:rsidR="00395ADD" w:rsidRPr="00273ADA" w:rsidRDefault="00395ADD" w:rsidP="00395ADD">
      <w:pPr>
        <w:rPr>
          <w:rFonts w:ascii="Segoe UI" w:hAnsi="Segoe UI" w:cs="Segoe UI"/>
          <w:sz w:val="20"/>
          <w:szCs w:val="20"/>
        </w:rPr>
      </w:pPr>
      <w:r w:rsidRPr="00273ADA">
        <w:rPr>
          <w:rFonts w:ascii="Segoe UI" w:hAnsi="Segoe UI" w:cs="Segoe UI"/>
          <w:sz w:val="20"/>
          <w:szCs w:val="20"/>
        </w:rPr>
        <w:t xml:space="preserve">Note: Please consider the most recent years when answering the questions below. Data with default filter </w:t>
      </w:r>
      <w:proofErr w:type="gramStart"/>
      <w:r w:rsidRPr="00273ADA">
        <w:rPr>
          <w:rFonts w:ascii="Segoe UI" w:hAnsi="Segoe UI" w:cs="Segoe UI"/>
          <w:sz w:val="20"/>
          <w:szCs w:val="20"/>
        </w:rPr>
        <w:t>is provided</w:t>
      </w:r>
      <w:proofErr w:type="gramEnd"/>
      <w:r w:rsidRPr="00273ADA">
        <w:rPr>
          <w:rFonts w:ascii="Segoe UI" w:hAnsi="Segoe UI" w:cs="Segoe UI"/>
          <w:sz w:val="20"/>
          <w:szCs w:val="20"/>
        </w:rPr>
        <w:t xml:space="preserve"> below. Use the link above to explore the data further.</w:t>
      </w:r>
    </w:p>
    <w:p w14:paraId="11EE9002" w14:textId="2A38BE18" w:rsidR="00CF6772" w:rsidRPr="00273ADA" w:rsidRDefault="00CF6772" w:rsidP="00CF6772">
      <w:pPr>
        <w:rPr>
          <w:rFonts w:ascii="Segoe UI" w:hAnsi="Segoe UI" w:cs="Segoe UI"/>
          <w:sz w:val="20"/>
          <w:szCs w:val="20"/>
        </w:rPr>
      </w:pPr>
      <w:r w:rsidRPr="00273ADA">
        <w:rPr>
          <w:rFonts w:ascii="Segoe UI" w:hAnsi="Segoe UI" w:cs="Segoe UI"/>
          <w:sz w:val="20"/>
          <w:szCs w:val="20"/>
        </w:rPr>
        <w:t xml:space="preserve">Discuss </w:t>
      </w:r>
      <w:r w:rsidR="005600E8" w:rsidRPr="00273ADA">
        <w:rPr>
          <w:rFonts w:ascii="Segoe UI" w:hAnsi="Segoe UI" w:cs="Segoe UI"/>
          <w:sz w:val="20"/>
          <w:szCs w:val="20"/>
        </w:rPr>
        <w:t xml:space="preserve">recent </w:t>
      </w:r>
      <w:r w:rsidRPr="00273ADA">
        <w:rPr>
          <w:rFonts w:ascii="Segoe UI" w:hAnsi="Segoe UI" w:cs="Segoe UI"/>
          <w:sz w:val="20"/>
          <w:szCs w:val="20"/>
        </w:rPr>
        <w:t>enrollment trends</w:t>
      </w:r>
      <w:r w:rsidR="005600E8" w:rsidRPr="00273ADA">
        <w:rPr>
          <w:rFonts w:ascii="Segoe UI" w:hAnsi="Segoe UI" w:cs="Segoe UI"/>
          <w:sz w:val="20"/>
          <w:szCs w:val="20"/>
        </w:rPr>
        <w:t>.</w:t>
      </w:r>
      <w:r w:rsidR="00CC1453" w:rsidRPr="00273ADA">
        <w:rPr>
          <w:rFonts w:ascii="Segoe UI" w:hAnsi="Segoe UI" w:cs="Segoe UI"/>
          <w:sz w:val="20"/>
          <w:szCs w:val="20"/>
        </w:rPr>
        <w:t xml:space="preserve"> District-wide enrollment trends </w:t>
      </w:r>
      <w:proofErr w:type="gramStart"/>
      <w:r w:rsidR="00CC1453" w:rsidRPr="00273ADA">
        <w:rPr>
          <w:rFonts w:ascii="Segoe UI" w:hAnsi="Segoe UI" w:cs="Segoe UI"/>
          <w:sz w:val="20"/>
          <w:szCs w:val="20"/>
        </w:rPr>
        <w:t>are shown</w:t>
      </w:r>
      <w:proofErr w:type="gramEnd"/>
      <w:r w:rsidR="00CC1453" w:rsidRPr="00273ADA">
        <w:rPr>
          <w:rFonts w:ascii="Segoe UI" w:hAnsi="Segoe UI" w:cs="Segoe UI"/>
          <w:sz w:val="20"/>
          <w:szCs w:val="20"/>
        </w:rPr>
        <w:t xml:space="preserve"> above for comparison.</w:t>
      </w:r>
    </w:p>
    <w:tbl>
      <w:tblPr>
        <w:tblStyle w:val="TableGrid"/>
        <w:tblW w:w="9588" w:type="dxa"/>
        <w:tblLook w:val="04A0" w:firstRow="1" w:lastRow="0" w:firstColumn="1" w:lastColumn="0" w:noHBand="0" w:noVBand="1"/>
      </w:tblPr>
      <w:tblGrid>
        <w:gridCol w:w="10054"/>
      </w:tblGrid>
      <w:tr w:rsidR="00CF6772" w:rsidRPr="00273ADA" w14:paraId="1470E54C" w14:textId="77777777" w:rsidTr="00A511C9">
        <w:trPr>
          <w:trHeight w:val="1391"/>
        </w:trPr>
        <w:tc>
          <w:tcPr>
            <w:tcW w:w="9588" w:type="dxa"/>
          </w:tcPr>
          <w:p w14:paraId="0817518E" w14:textId="02335225" w:rsidR="00CF6772" w:rsidRPr="00273ADA" w:rsidRDefault="00783440" w:rsidP="00A511C9">
            <w:pPr>
              <w:rPr>
                <w:rFonts w:ascii="Segoe UI" w:hAnsi="Segoe UI" w:cs="Segoe UI"/>
                <w:sz w:val="20"/>
                <w:szCs w:val="20"/>
              </w:rPr>
            </w:pPr>
            <w:r w:rsidRPr="00783440">
              <w:rPr>
                <w:rFonts w:ascii="Segoe UI" w:hAnsi="Segoe UI" w:cs="Segoe UI"/>
                <w:noProof/>
                <w:sz w:val="20"/>
                <w:szCs w:val="20"/>
              </w:rPr>
              <w:drawing>
                <wp:inline distT="0" distB="0" distL="0" distR="0" wp14:anchorId="05E3039A" wp14:editId="710DDA3A">
                  <wp:extent cx="5943600" cy="2576195"/>
                  <wp:effectExtent l="0" t="0" r="0" b="0"/>
                  <wp:docPr id="125745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5801" name=""/>
                          <pic:cNvPicPr/>
                        </pic:nvPicPr>
                        <pic:blipFill>
                          <a:blip r:embed="rId16"/>
                          <a:stretch>
                            <a:fillRect/>
                          </a:stretch>
                        </pic:blipFill>
                        <pic:spPr>
                          <a:xfrm>
                            <a:off x="0" y="0"/>
                            <a:ext cx="5943600" cy="2576195"/>
                          </a:xfrm>
                          <a:prstGeom prst="rect">
                            <a:avLst/>
                          </a:prstGeom>
                        </pic:spPr>
                      </pic:pic>
                    </a:graphicData>
                  </a:graphic>
                </wp:inline>
              </w:drawing>
            </w:r>
          </w:p>
          <w:p w14:paraId="01A06A3D" w14:textId="77777777" w:rsidR="00CF6772" w:rsidRPr="00273ADA" w:rsidRDefault="00CF6772" w:rsidP="00A511C9">
            <w:pPr>
              <w:rPr>
                <w:rFonts w:ascii="Segoe UI" w:hAnsi="Segoe UI" w:cs="Segoe UI"/>
                <w:sz w:val="20"/>
                <w:szCs w:val="20"/>
              </w:rPr>
            </w:pPr>
          </w:p>
          <w:tbl>
            <w:tblPr>
              <w:tblStyle w:val="TableGrid"/>
              <w:tblW w:w="9828" w:type="dxa"/>
              <w:tblLook w:val="04A0" w:firstRow="1" w:lastRow="0" w:firstColumn="1" w:lastColumn="0" w:noHBand="0" w:noVBand="1"/>
            </w:tblPr>
            <w:tblGrid>
              <w:gridCol w:w="9828"/>
            </w:tblGrid>
            <w:tr w:rsidR="00250465" w:rsidRPr="00397C07" w14:paraId="55EEC7F3" w14:textId="77777777" w:rsidTr="00250465">
              <w:trPr>
                <w:trHeight w:val="1546"/>
              </w:trPr>
              <w:tc>
                <w:tcPr>
                  <w:tcW w:w="9828" w:type="dxa"/>
                </w:tcPr>
                <w:p w14:paraId="2CC32853" w14:textId="635E2491" w:rsidR="00250465" w:rsidRPr="00397C07" w:rsidRDefault="00250465" w:rsidP="00250465">
                  <w:pPr>
                    <w:rPr>
                      <w:rFonts w:ascii="Tahoma" w:hAnsi="Tahoma" w:cs="Tahoma"/>
                    </w:rPr>
                  </w:pPr>
                  <w:r>
                    <w:rPr>
                      <w:rFonts w:ascii="Tahoma" w:hAnsi="Tahoma" w:cs="Tahoma"/>
                    </w:rPr>
                    <w:lastRenderedPageBreak/>
                    <w:t xml:space="preserve">Enrollment trends of the department are similar to those of the college, as are productivity numbers for degree applicable courses (14.8/13.2, 15.1/12.9, 13.8/12.8, 12.1/11.0, 13.8/10.7). Because of the 35/30 PFT cap on enrollment in the department’s courses, it is to </w:t>
                  </w:r>
                  <w:proofErr w:type="gramStart"/>
                  <w:r>
                    <w:rPr>
                      <w:rFonts w:ascii="Tahoma" w:hAnsi="Tahoma" w:cs="Tahoma"/>
                    </w:rPr>
                    <w:t>be expected</w:t>
                  </w:r>
                  <w:proofErr w:type="gramEnd"/>
                  <w:r>
                    <w:rPr>
                      <w:rFonts w:ascii="Tahoma" w:hAnsi="Tahoma" w:cs="Tahoma"/>
                    </w:rPr>
                    <w:t xml:space="preserve"> that English productivity will lag behind the college’s average. During the academic years 2018-19, 2019-20, and 2020-21, the department served 12% of the student population. During the years 2021-22 and 2022-23, that percentage increased to 18 and 20 percent respectively. The increase has continued into 2023-24. </w:t>
                  </w:r>
                </w:p>
              </w:tc>
            </w:tr>
          </w:tbl>
          <w:p w14:paraId="7B841043" w14:textId="77777777" w:rsidR="00CF6772" w:rsidRPr="00273ADA" w:rsidRDefault="00CF6772" w:rsidP="00A511C9">
            <w:pPr>
              <w:rPr>
                <w:rFonts w:ascii="Segoe UI" w:hAnsi="Segoe UI" w:cs="Segoe UI"/>
                <w:sz w:val="20"/>
                <w:szCs w:val="20"/>
              </w:rPr>
            </w:pPr>
          </w:p>
        </w:tc>
      </w:tr>
    </w:tbl>
    <w:p w14:paraId="4A193EA5" w14:textId="77777777" w:rsidR="00CF6772" w:rsidRPr="00273ADA" w:rsidRDefault="00CF6772" w:rsidP="00CF6772">
      <w:pPr>
        <w:rPr>
          <w:rFonts w:ascii="Segoe UI" w:hAnsi="Segoe UI" w:cs="Segoe UI"/>
          <w:sz w:val="20"/>
          <w:szCs w:val="20"/>
        </w:rPr>
      </w:pPr>
    </w:p>
    <w:p w14:paraId="2EE6A8B9" w14:textId="77777777" w:rsidR="00B612B9" w:rsidRPr="00273ADA" w:rsidRDefault="00247438" w:rsidP="00B612B9">
      <w:pPr>
        <w:jc w:val="center"/>
        <w:rPr>
          <w:rFonts w:ascii="Segoe UI" w:hAnsi="Segoe UI" w:cs="Segoe UI"/>
          <w:b/>
          <w:sz w:val="24"/>
          <w:szCs w:val="24"/>
        </w:rPr>
      </w:pPr>
      <w:hyperlink r:id="rId17" w:history="1">
        <w:r w:rsidR="00B612B9" w:rsidRPr="00273ADA">
          <w:rPr>
            <w:rStyle w:val="Hyperlink"/>
            <w:rFonts w:ascii="Segoe UI" w:hAnsi="Segoe UI" w:cs="Segoe UI"/>
            <w:b/>
            <w:sz w:val="24"/>
            <w:szCs w:val="24"/>
          </w:rPr>
          <w:t>Course Completion Power BI Dashboard #1</w:t>
        </w:r>
      </w:hyperlink>
    </w:p>
    <w:p w14:paraId="61E385C4" w14:textId="77777777" w:rsidR="00B612B9" w:rsidRPr="00273ADA" w:rsidRDefault="00247438" w:rsidP="00B612B9">
      <w:pPr>
        <w:jc w:val="center"/>
        <w:rPr>
          <w:rFonts w:ascii="Segoe UI" w:hAnsi="Segoe UI" w:cs="Segoe UI"/>
          <w:b/>
          <w:sz w:val="24"/>
          <w:szCs w:val="24"/>
        </w:rPr>
      </w:pPr>
      <w:hyperlink r:id="rId18" w:history="1">
        <w:r w:rsidR="00B612B9" w:rsidRPr="00273ADA">
          <w:rPr>
            <w:rStyle w:val="Hyperlink"/>
            <w:rFonts w:ascii="Segoe UI" w:hAnsi="Segoe UI" w:cs="Segoe UI"/>
            <w:b/>
            <w:sz w:val="24"/>
            <w:szCs w:val="24"/>
          </w:rPr>
          <w:t>Course Completion Power BI Dashboard #2</w:t>
        </w:r>
      </w:hyperlink>
    </w:p>
    <w:p w14:paraId="708F91C2" w14:textId="77777777" w:rsidR="00B612B9" w:rsidRPr="00273ADA" w:rsidRDefault="00247438" w:rsidP="00B612B9">
      <w:pPr>
        <w:jc w:val="center"/>
        <w:rPr>
          <w:rFonts w:ascii="Segoe UI" w:hAnsi="Segoe UI" w:cs="Segoe UI"/>
          <w:b/>
          <w:sz w:val="24"/>
          <w:szCs w:val="24"/>
          <w:u w:val="single"/>
        </w:rPr>
      </w:pPr>
      <w:hyperlink r:id="rId19" w:history="1">
        <w:r w:rsidR="00B612B9" w:rsidRPr="00273ADA">
          <w:rPr>
            <w:rStyle w:val="Hyperlink"/>
            <w:rFonts w:ascii="Segoe UI" w:hAnsi="Segoe UI" w:cs="Segoe UI"/>
            <w:b/>
            <w:sz w:val="24"/>
            <w:szCs w:val="24"/>
          </w:rPr>
          <w:t>Institutional Set Standards</w:t>
        </w:r>
      </w:hyperlink>
    </w:p>
    <w:p w14:paraId="4ED7AC59" w14:textId="28D31190" w:rsidR="00B612B9" w:rsidRPr="00273ADA" w:rsidRDefault="00B612B9" w:rsidP="00B612B9">
      <w:pPr>
        <w:rPr>
          <w:rFonts w:ascii="Segoe UI" w:hAnsi="Segoe UI" w:cs="Segoe UI"/>
          <w:sz w:val="20"/>
          <w:szCs w:val="20"/>
        </w:rPr>
      </w:pPr>
      <w:r w:rsidRPr="00273ADA">
        <w:rPr>
          <w:rFonts w:ascii="Segoe UI" w:hAnsi="Segoe UI" w:cs="Segoe UI"/>
          <w:sz w:val="20"/>
          <w:szCs w:val="20"/>
        </w:rPr>
        <w:t xml:space="preserve">Consider your course completion rates </w:t>
      </w:r>
      <w:r w:rsidR="005600E8" w:rsidRPr="00273ADA">
        <w:rPr>
          <w:rFonts w:ascii="Segoe UI" w:hAnsi="Segoe UI" w:cs="Segoe UI"/>
          <w:sz w:val="20"/>
          <w:szCs w:val="20"/>
        </w:rPr>
        <w:t xml:space="preserve">in </w:t>
      </w:r>
      <w:r w:rsidR="00CC1453" w:rsidRPr="00273ADA">
        <w:rPr>
          <w:rFonts w:ascii="Segoe UI" w:hAnsi="Segoe UI" w:cs="Segoe UI"/>
          <w:sz w:val="20"/>
          <w:szCs w:val="20"/>
        </w:rPr>
        <w:t>recent</w:t>
      </w:r>
      <w:r w:rsidR="005600E8" w:rsidRPr="00273ADA">
        <w:rPr>
          <w:rFonts w:ascii="Segoe UI" w:hAnsi="Segoe UI" w:cs="Segoe UI"/>
          <w:sz w:val="20"/>
          <w:szCs w:val="20"/>
        </w:rPr>
        <w:t xml:space="preserve"> years</w:t>
      </w:r>
      <w:r w:rsidRPr="00273ADA">
        <w:rPr>
          <w:rFonts w:ascii="Segoe UI" w:hAnsi="Segoe UI" w:cs="Segoe UI"/>
          <w:sz w:val="20"/>
          <w:szCs w:val="20"/>
        </w:rPr>
        <w:t xml:space="preserve"> (</w:t>
      </w:r>
      <w:proofErr w:type="gramStart"/>
      <w:r w:rsidRPr="00273ADA">
        <w:rPr>
          <w:rFonts w:ascii="Segoe UI" w:hAnsi="Segoe UI" w:cs="Segoe UI"/>
          <w:sz w:val="20"/>
          <w:szCs w:val="20"/>
        </w:rPr>
        <w:t>%</w:t>
      </w:r>
      <w:proofErr w:type="gramEnd"/>
      <w:r w:rsidRPr="00273ADA">
        <w:rPr>
          <w:rFonts w:ascii="Segoe UI" w:hAnsi="Segoe UI" w:cs="Segoe UI"/>
          <w:sz w:val="20"/>
          <w:szCs w:val="20"/>
        </w:rPr>
        <w:t xml:space="preserve"> of student who earned a grade of "C" or better). Data with default filter </w:t>
      </w:r>
      <w:proofErr w:type="gramStart"/>
      <w:r w:rsidRPr="00273ADA">
        <w:rPr>
          <w:rFonts w:ascii="Segoe UI" w:hAnsi="Segoe UI" w:cs="Segoe UI"/>
          <w:sz w:val="20"/>
          <w:szCs w:val="20"/>
        </w:rPr>
        <w:t>is provided</w:t>
      </w:r>
      <w:proofErr w:type="gramEnd"/>
      <w:r w:rsidRPr="00273ADA">
        <w:rPr>
          <w:rFonts w:ascii="Segoe UI" w:hAnsi="Segoe UI" w:cs="Segoe UI"/>
          <w:sz w:val="20"/>
          <w:szCs w:val="20"/>
        </w:rPr>
        <w:t xml:space="preserve"> below. Use the link above to explore the data further.</w:t>
      </w:r>
    </w:p>
    <w:p w14:paraId="42FBA953" w14:textId="1EA0F333" w:rsidR="00B612B9" w:rsidRPr="00273ADA" w:rsidRDefault="00B612B9" w:rsidP="00B612B9">
      <w:pPr>
        <w:rPr>
          <w:rFonts w:ascii="Segoe UI" w:hAnsi="Segoe UI" w:cs="Segoe UI"/>
          <w:sz w:val="20"/>
          <w:szCs w:val="20"/>
        </w:rPr>
      </w:pPr>
      <w:r w:rsidRPr="00273ADA">
        <w:rPr>
          <w:rFonts w:ascii="Segoe UI" w:hAnsi="Segoe UI" w:cs="Segoe UI"/>
          <w:sz w:val="20"/>
          <w:szCs w:val="20"/>
        </w:rPr>
        <w:t xml:space="preserve">How does the course completion rate for your program or discipline compare to your college’s Institutional Set Standard for course completion (70% with stretch goal of 77%)? </w:t>
      </w:r>
      <w:proofErr w:type="gramStart"/>
      <w:r w:rsidRPr="00273ADA">
        <w:rPr>
          <w:rFonts w:ascii="Segoe UI" w:hAnsi="Segoe UI" w:cs="Segoe UI"/>
          <w:sz w:val="20"/>
          <w:szCs w:val="20"/>
        </w:rPr>
        <w:t>Also discuss the retention rate for your program or discipline, compared to the college average shown in data below</w:t>
      </w:r>
      <w:r w:rsidR="00E46F1D" w:rsidRPr="00273ADA">
        <w:rPr>
          <w:rFonts w:ascii="Segoe UI" w:hAnsi="Segoe UI" w:cs="Segoe UI"/>
          <w:sz w:val="20"/>
          <w:szCs w:val="20"/>
        </w:rPr>
        <w:t xml:space="preserve">, as well as what the discipline, department, or program has done to improve course completion and </w:t>
      </w:r>
      <w:r w:rsidR="00E65E95" w:rsidRPr="00273ADA">
        <w:rPr>
          <w:rFonts w:ascii="Segoe UI" w:hAnsi="Segoe UI" w:cs="Segoe UI"/>
          <w:sz w:val="20"/>
          <w:szCs w:val="20"/>
        </w:rPr>
        <w:t>retention rates.</w:t>
      </w:r>
      <w:proofErr w:type="gramEnd"/>
    </w:p>
    <w:tbl>
      <w:tblPr>
        <w:tblStyle w:val="TableGrid"/>
        <w:tblW w:w="9576" w:type="dxa"/>
        <w:tblLook w:val="04A0" w:firstRow="1" w:lastRow="0" w:firstColumn="1" w:lastColumn="0" w:noHBand="0" w:noVBand="1"/>
      </w:tblPr>
      <w:tblGrid>
        <w:gridCol w:w="9576"/>
      </w:tblGrid>
      <w:tr w:rsidR="00B612B9" w:rsidRPr="00273ADA" w14:paraId="2584BB4C" w14:textId="77777777" w:rsidTr="006E7412">
        <w:trPr>
          <w:trHeight w:val="918"/>
        </w:trPr>
        <w:tc>
          <w:tcPr>
            <w:tcW w:w="9576" w:type="dxa"/>
          </w:tcPr>
          <w:p w14:paraId="4B9BAA92" w14:textId="0D49A0C1" w:rsidR="00B612B9" w:rsidRPr="00273ADA" w:rsidRDefault="006B7CF4" w:rsidP="00A511C9">
            <w:pPr>
              <w:rPr>
                <w:rFonts w:ascii="Segoe UI" w:hAnsi="Segoe UI" w:cs="Segoe UI"/>
                <w:sz w:val="20"/>
                <w:szCs w:val="20"/>
              </w:rPr>
            </w:pPr>
            <w:r w:rsidRPr="006B7CF4">
              <w:rPr>
                <w:rFonts w:ascii="Segoe UI" w:hAnsi="Segoe UI" w:cs="Segoe UI"/>
                <w:noProof/>
                <w:sz w:val="20"/>
                <w:szCs w:val="20"/>
              </w:rPr>
              <w:lastRenderedPageBreak/>
              <w:drawing>
                <wp:inline distT="0" distB="0" distL="0" distR="0" wp14:anchorId="5CA8C415" wp14:editId="51774DC4">
                  <wp:extent cx="5943600" cy="5118100"/>
                  <wp:effectExtent l="0" t="0" r="0" b="6350"/>
                  <wp:docPr id="893432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432121" name=""/>
                          <pic:cNvPicPr/>
                        </pic:nvPicPr>
                        <pic:blipFill>
                          <a:blip r:embed="rId20"/>
                          <a:stretch>
                            <a:fillRect/>
                          </a:stretch>
                        </pic:blipFill>
                        <pic:spPr>
                          <a:xfrm>
                            <a:off x="0" y="0"/>
                            <a:ext cx="5943600" cy="5118100"/>
                          </a:xfrm>
                          <a:prstGeom prst="rect">
                            <a:avLst/>
                          </a:prstGeom>
                        </pic:spPr>
                      </pic:pic>
                    </a:graphicData>
                  </a:graphic>
                </wp:inline>
              </w:drawing>
            </w:r>
          </w:p>
          <w:p w14:paraId="51B19A99" w14:textId="77777777" w:rsidR="00B612B9" w:rsidRPr="00273ADA" w:rsidRDefault="00B612B9" w:rsidP="00600A7D">
            <w:pPr>
              <w:rPr>
                <w:rFonts w:ascii="Segoe UI" w:hAnsi="Segoe UI" w:cs="Segoe UI"/>
                <w:i/>
                <w:iCs/>
                <w:sz w:val="20"/>
                <w:szCs w:val="20"/>
              </w:rPr>
            </w:pPr>
          </w:p>
        </w:tc>
      </w:tr>
    </w:tbl>
    <w:tbl>
      <w:tblPr>
        <w:tblStyle w:val="TableGrid3"/>
        <w:tblW w:w="9739" w:type="dxa"/>
        <w:tblLook w:val="04A0" w:firstRow="1" w:lastRow="0" w:firstColumn="1" w:lastColumn="0" w:noHBand="0" w:noVBand="1"/>
      </w:tblPr>
      <w:tblGrid>
        <w:gridCol w:w="9739"/>
      </w:tblGrid>
      <w:tr w:rsidR="00406A35" w:rsidRPr="00397C07" w14:paraId="0BE16553" w14:textId="77777777" w:rsidTr="00324AA1">
        <w:trPr>
          <w:trHeight w:val="1097"/>
        </w:trPr>
        <w:tc>
          <w:tcPr>
            <w:tcW w:w="9739" w:type="dxa"/>
          </w:tcPr>
          <w:p w14:paraId="1F813530" w14:textId="77777777" w:rsidR="00406A35" w:rsidRDefault="00406A35" w:rsidP="00324AA1">
            <w:pPr>
              <w:rPr>
                <w:rFonts w:ascii="Tahoma" w:hAnsi="Tahoma" w:cs="Tahoma"/>
              </w:rPr>
            </w:pPr>
            <w:r>
              <w:rPr>
                <w:rFonts w:ascii="Tahoma" w:hAnsi="Tahoma" w:cs="Tahoma"/>
              </w:rPr>
              <w:t>An evaluation of data for the English department over the past five years is complicated by both the pandemic (AY 2020-2021) and full implementation of AB 705 (AY 2021-2022). The next program review, with more normalized data sets, should be the focus for making any significant departmental changes.</w:t>
            </w:r>
          </w:p>
          <w:p w14:paraId="3AE23FD7" w14:textId="77777777" w:rsidR="00406A35" w:rsidRDefault="00406A35" w:rsidP="00324AA1">
            <w:pPr>
              <w:rPr>
                <w:rFonts w:ascii="Tahoma" w:hAnsi="Tahoma" w:cs="Tahoma"/>
              </w:rPr>
            </w:pPr>
          </w:p>
          <w:p w14:paraId="14B7E6F0" w14:textId="21C14BD2" w:rsidR="00406A35" w:rsidRDefault="00406A35" w:rsidP="00324AA1">
            <w:pPr>
              <w:rPr>
                <w:rFonts w:ascii="Tahoma" w:hAnsi="Tahoma" w:cs="Tahoma"/>
              </w:rPr>
            </w:pPr>
            <w:r>
              <w:rPr>
                <w:rFonts w:ascii="Tahoma" w:hAnsi="Tahoma" w:cs="Tahoma"/>
              </w:rPr>
              <w:t>In no year during the past five did the department-wide success and retention rate meet the Institution-Set Standard or 72%. 2020 came close (70%). However, in the last year rates were up significantly from the previous one.</w:t>
            </w:r>
          </w:p>
          <w:p w14:paraId="6E2331C4" w14:textId="77777777" w:rsidR="00406A35" w:rsidRDefault="00406A35" w:rsidP="00324AA1">
            <w:pPr>
              <w:rPr>
                <w:rFonts w:ascii="Tahoma" w:hAnsi="Tahoma" w:cs="Tahoma"/>
              </w:rPr>
            </w:pPr>
          </w:p>
          <w:p w14:paraId="47D97E8F" w14:textId="7BB29CCC" w:rsidR="00406A35" w:rsidRDefault="00406A35" w:rsidP="00324AA1">
            <w:pPr>
              <w:rPr>
                <w:rFonts w:ascii="Tahoma" w:hAnsi="Tahoma" w:cs="Tahoma"/>
              </w:rPr>
            </w:pPr>
            <w:proofErr w:type="gramStart"/>
            <w:r>
              <w:rPr>
                <w:rFonts w:ascii="Tahoma" w:hAnsi="Tahoma" w:cs="Tahoma"/>
              </w:rPr>
              <w:t>Although the percent of completions is relatively steady (53-60%), one contributing factor to lower than desired success rates in AY 2021-22 and 2022-23 may be the placement of students into ENGL 1A/1AS during their first or second semester in college as well as a transfer-level math course as required by AB705/SCFF (piloted in 2018, fully implemented in AY 2021-2022).</w:t>
            </w:r>
            <w:proofErr w:type="gramEnd"/>
            <w:r>
              <w:rPr>
                <w:rFonts w:ascii="Tahoma" w:hAnsi="Tahoma" w:cs="Tahoma"/>
              </w:rPr>
              <w:t xml:space="preserve"> Both Composition and Reading and mathematics courses are high-unit, high stakes gateway courses, and the combination may put students under increased (and possibly unnecessary) pressure. A study </w:t>
            </w:r>
            <w:proofErr w:type="gramStart"/>
            <w:r>
              <w:rPr>
                <w:rFonts w:ascii="Tahoma" w:hAnsi="Tahoma" w:cs="Tahoma"/>
              </w:rPr>
              <w:t>should be done</w:t>
            </w:r>
            <w:proofErr w:type="gramEnd"/>
            <w:r>
              <w:rPr>
                <w:rFonts w:ascii="Tahoma" w:hAnsi="Tahoma" w:cs="Tahoma"/>
              </w:rPr>
              <w:t xml:space="preserve"> comparing the retention and success rates of students who take both subjects in the same term vs. those students who opt to take English and mathematics in separate terms of </w:t>
            </w:r>
            <w:r>
              <w:rPr>
                <w:rFonts w:ascii="Tahoma" w:hAnsi="Tahoma" w:cs="Tahoma"/>
              </w:rPr>
              <w:lastRenderedPageBreak/>
              <w:t>their first year. In the fall of 2024, English and Math launched their first collaboration in scheduling, and experiment to plan out our respective class schedules in attempt to offer sections of each subject at each level that did not conflict. This could explain the increase in completion and retention rates. English has also gradually scheduled more in-person sections than in previous years, and these sections are filling.</w:t>
            </w:r>
          </w:p>
          <w:p w14:paraId="0E363746" w14:textId="77777777" w:rsidR="00406A35" w:rsidRDefault="00406A35" w:rsidP="00324AA1">
            <w:pPr>
              <w:rPr>
                <w:rFonts w:ascii="Tahoma" w:hAnsi="Tahoma" w:cs="Tahoma"/>
              </w:rPr>
            </w:pPr>
          </w:p>
          <w:p w14:paraId="7DD91401" w14:textId="77777777" w:rsidR="00406A35" w:rsidRPr="00397C07" w:rsidRDefault="00406A35" w:rsidP="00324AA1">
            <w:pPr>
              <w:rPr>
                <w:rFonts w:ascii="Tahoma" w:hAnsi="Tahoma" w:cs="Tahoma"/>
              </w:rPr>
            </w:pPr>
            <w:r>
              <w:rPr>
                <w:rFonts w:ascii="Tahoma" w:hAnsi="Tahoma" w:cs="Tahoma"/>
              </w:rPr>
              <w:t>There is no significant difference in completion rates between ENGL 1A and ENGL 1AS, but the retention rate in ENGL 1AS is higher. This suggests that the additional support may be benefitting students in non-tangible ways unrelated to grades.</w:t>
            </w:r>
          </w:p>
        </w:tc>
      </w:tr>
    </w:tbl>
    <w:p w14:paraId="6041BE2C" w14:textId="77777777" w:rsidR="00CF0CFB" w:rsidRDefault="00CF0CFB" w:rsidP="006E7412">
      <w:pPr>
        <w:jc w:val="center"/>
        <w:rPr>
          <w:sz w:val="24"/>
          <w:szCs w:val="24"/>
        </w:rPr>
      </w:pPr>
    </w:p>
    <w:p w14:paraId="672DAD47" w14:textId="7C1C2EF1" w:rsidR="006E7412" w:rsidRPr="00273ADA" w:rsidRDefault="00247438" w:rsidP="006E7412">
      <w:pPr>
        <w:jc w:val="center"/>
        <w:rPr>
          <w:rFonts w:ascii="Segoe UI" w:hAnsi="Segoe UI" w:cs="Segoe UI"/>
          <w:b/>
          <w:sz w:val="24"/>
          <w:szCs w:val="24"/>
          <w:u w:val="single"/>
        </w:rPr>
      </w:pPr>
      <w:hyperlink r:id="rId21" w:history="1">
        <w:r w:rsidR="006E7412" w:rsidRPr="00273ADA">
          <w:rPr>
            <w:rStyle w:val="Hyperlink"/>
            <w:rFonts w:ascii="Segoe UI" w:hAnsi="Segoe UI" w:cs="Segoe UI"/>
            <w:b/>
            <w:sz w:val="24"/>
            <w:szCs w:val="24"/>
          </w:rPr>
          <w:t>Degrees &amp; Certificates Power BI dashboard</w:t>
        </w:r>
      </w:hyperlink>
    </w:p>
    <w:p w14:paraId="5E5D6C0F" w14:textId="6AF09569" w:rsidR="006E7412" w:rsidRPr="00273ADA" w:rsidRDefault="006E7412" w:rsidP="006E7412">
      <w:pPr>
        <w:rPr>
          <w:rFonts w:ascii="Segoe UI" w:hAnsi="Segoe UI" w:cs="Segoe UI"/>
          <w:sz w:val="20"/>
          <w:szCs w:val="20"/>
        </w:rPr>
      </w:pPr>
      <w:r w:rsidRPr="00273ADA">
        <w:rPr>
          <w:rFonts w:ascii="Segoe UI" w:hAnsi="Segoe UI" w:cs="Segoe UI"/>
          <w:sz w:val="20"/>
          <w:szCs w:val="20"/>
        </w:rPr>
        <w:t>Please provide an update on the degrees and certificates offered by the discipline, department, or program. Below data shows the number of degrees and certificates awarded by year, for the past three years. Use the link above to explore the data further.</w:t>
      </w:r>
    </w:p>
    <w:tbl>
      <w:tblPr>
        <w:tblStyle w:val="TableGrid"/>
        <w:tblW w:w="9394" w:type="dxa"/>
        <w:tblLook w:val="04A0" w:firstRow="1" w:lastRow="0" w:firstColumn="1" w:lastColumn="0" w:noHBand="0" w:noVBand="1"/>
      </w:tblPr>
      <w:tblGrid>
        <w:gridCol w:w="9576"/>
      </w:tblGrid>
      <w:tr w:rsidR="006E7412" w:rsidRPr="00273ADA" w14:paraId="7553D27C" w14:textId="77777777" w:rsidTr="00A511C9">
        <w:trPr>
          <w:trHeight w:val="1484"/>
        </w:trPr>
        <w:tc>
          <w:tcPr>
            <w:tcW w:w="9394" w:type="dxa"/>
          </w:tcPr>
          <w:p w14:paraId="559B78CC" w14:textId="3CD55C42" w:rsidR="006E7412" w:rsidRPr="00273ADA" w:rsidRDefault="00794C19" w:rsidP="00A511C9">
            <w:pPr>
              <w:rPr>
                <w:rFonts w:ascii="Segoe UI" w:hAnsi="Segoe UI" w:cs="Segoe UI"/>
                <w:sz w:val="20"/>
                <w:szCs w:val="20"/>
              </w:rPr>
            </w:pPr>
            <w:r w:rsidRPr="00794C19">
              <w:rPr>
                <w:rFonts w:ascii="Segoe UI" w:hAnsi="Segoe UI" w:cs="Segoe UI"/>
                <w:i/>
                <w:iCs/>
                <w:noProof/>
                <w:sz w:val="20"/>
                <w:szCs w:val="20"/>
              </w:rPr>
              <w:drawing>
                <wp:inline distT="0" distB="0" distL="0" distR="0" wp14:anchorId="60412CD0" wp14:editId="3F61036D">
                  <wp:extent cx="5943600" cy="3145155"/>
                  <wp:effectExtent l="0" t="0" r="0" b="0"/>
                  <wp:docPr id="945533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533770" name=""/>
                          <pic:cNvPicPr/>
                        </pic:nvPicPr>
                        <pic:blipFill>
                          <a:blip r:embed="rId22"/>
                          <a:stretch>
                            <a:fillRect/>
                          </a:stretch>
                        </pic:blipFill>
                        <pic:spPr>
                          <a:xfrm>
                            <a:off x="0" y="0"/>
                            <a:ext cx="5943600" cy="3145155"/>
                          </a:xfrm>
                          <a:prstGeom prst="rect">
                            <a:avLst/>
                          </a:prstGeom>
                        </pic:spPr>
                      </pic:pic>
                    </a:graphicData>
                  </a:graphic>
                </wp:inline>
              </w:drawing>
            </w:r>
          </w:p>
          <w:p w14:paraId="487616C1" w14:textId="36FAC133" w:rsidR="006E7412" w:rsidRPr="000D5687" w:rsidRDefault="000D5687" w:rsidP="000D5687">
            <w:pPr>
              <w:rPr>
                <w:rFonts w:ascii="Segoe UI" w:hAnsi="Segoe UI" w:cs="Segoe UI"/>
                <w:iCs/>
                <w:sz w:val="20"/>
                <w:szCs w:val="20"/>
              </w:rPr>
            </w:pPr>
            <w:r w:rsidRPr="000D5687">
              <w:rPr>
                <w:rFonts w:ascii="Segoe UI" w:hAnsi="Segoe UI" w:cs="Segoe UI"/>
                <w:iCs/>
                <w:sz w:val="20"/>
                <w:szCs w:val="20"/>
              </w:rPr>
              <w:t xml:space="preserve">Since the beginning of our offering the degree, the number awarded has only increased by one. It </w:t>
            </w:r>
            <w:proofErr w:type="gramStart"/>
            <w:r w:rsidRPr="000D5687">
              <w:rPr>
                <w:rFonts w:ascii="Segoe UI" w:hAnsi="Segoe UI" w:cs="Segoe UI"/>
                <w:iCs/>
                <w:sz w:val="20"/>
                <w:szCs w:val="20"/>
              </w:rPr>
              <w:t>is believed</w:t>
            </w:r>
            <w:proofErr w:type="gramEnd"/>
            <w:r w:rsidRPr="000D5687">
              <w:rPr>
                <w:rFonts w:ascii="Segoe UI" w:hAnsi="Segoe UI" w:cs="Segoe UI"/>
                <w:iCs/>
                <w:sz w:val="20"/>
                <w:szCs w:val="20"/>
              </w:rPr>
              <w:t xml:space="preserve"> that the College must make a commitment to offering the literature sections needed to complete the degree in order for the number to increase significantly. Currently, sections </w:t>
            </w:r>
            <w:proofErr w:type="gramStart"/>
            <w:r w:rsidRPr="000D5687">
              <w:rPr>
                <w:rFonts w:ascii="Segoe UI" w:hAnsi="Segoe UI" w:cs="Segoe UI"/>
                <w:iCs/>
                <w:sz w:val="20"/>
                <w:szCs w:val="20"/>
              </w:rPr>
              <w:t>are canceled</w:t>
            </w:r>
            <w:proofErr w:type="gramEnd"/>
            <w:r w:rsidRPr="000D5687">
              <w:rPr>
                <w:rFonts w:ascii="Segoe UI" w:hAnsi="Segoe UI" w:cs="Segoe UI"/>
                <w:iCs/>
                <w:sz w:val="20"/>
                <w:szCs w:val="20"/>
              </w:rPr>
              <w:t xml:space="preserve"> with as many as 12 students enrolled even though it is common practice by student to enroll late. While the department understands the balance needed between enrollment and cost, we believe that degree-necessary sections </w:t>
            </w:r>
            <w:proofErr w:type="gramStart"/>
            <w:r w:rsidRPr="000D5687">
              <w:rPr>
                <w:rFonts w:ascii="Segoe UI" w:hAnsi="Segoe UI" w:cs="Segoe UI"/>
                <w:iCs/>
                <w:sz w:val="20"/>
                <w:szCs w:val="20"/>
              </w:rPr>
              <w:t>must be allowed</w:t>
            </w:r>
            <w:proofErr w:type="gramEnd"/>
            <w:r w:rsidRPr="000D5687">
              <w:rPr>
                <w:rFonts w:ascii="Segoe UI" w:hAnsi="Segoe UI" w:cs="Segoe UI"/>
                <w:iCs/>
                <w:sz w:val="20"/>
                <w:szCs w:val="20"/>
              </w:rPr>
              <w:t xml:space="preserve"> to run – even if low enrolled – in order to gain any traction.</w:t>
            </w:r>
          </w:p>
        </w:tc>
      </w:tr>
    </w:tbl>
    <w:p w14:paraId="2BBEE03A" w14:textId="77777777" w:rsidR="006E7412" w:rsidRPr="00273ADA" w:rsidRDefault="006E7412" w:rsidP="006E7412">
      <w:pPr>
        <w:rPr>
          <w:rFonts w:ascii="Segoe UI" w:hAnsi="Segoe UI" w:cs="Segoe UI"/>
          <w:sz w:val="20"/>
          <w:szCs w:val="20"/>
        </w:rPr>
      </w:pPr>
    </w:p>
    <w:p w14:paraId="536AA597" w14:textId="77777777" w:rsidR="000D5687" w:rsidRDefault="000D5687" w:rsidP="003814FC">
      <w:pPr>
        <w:rPr>
          <w:rFonts w:ascii="Segoe UI" w:hAnsi="Segoe UI" w:cs="Segoe UI"/>
          <w:sz w:val="20"/>
          <w:szCs w:val="20"/>
        </w:rPr>
      </w:pPr>
    </w:p>
    <w:p w14:paraId="26AD85EF" w14:textId="77777777" w:rsidR="000D5687" w:rsidRDefault="000D5687" w:rsidP="003814FC">
      <w:pPr>
        <w:rPr>
          <w:rFonts w:ascii="Segoe UI" w:hAnsi="Segoe UI" w:cs="Segoe UI"/>
          <w:sz w:val="20"/>
          <w:szCs w:val="20"/>
        </w:rPr>
      </w:pPr>
    </w:p>
    <w:p w14:paraId="277B8A0B" w14:textId="7506F337" w:rsidR="00C5311C" w:rsidRPr="00273ADA" w:rsidRDefault="008C3B0F" w:rsidP="003814FC">
      <w:pPr>
        <w:rPr>
          <w:rFonts w:ascii="Segoe UI" w:hAnsi="Segoe UI" w:cs="Segoe UI"/>
          <w:sz w:val="20"/>
          <w:szCs w:val="20"/>
        </w:rPr>
      </w:pPr>
      <w:r w:rsidRPr="00273ADA">
        <w:rPr>
          <w:rFonts w:ascii="Segoe UI" w:hAnsi="Segoe UI" w:cs="Segoe UI"/>
          <w:sz w:val="20"/>
          <w:szCs w:val="20"/>
        </w:rPr>
        <w:t>Describe any significant changes</w:t>
      </w:r>
      <w:r w:rsidR="00B15174" w:rsidRPr="00273ADA">
        <w:rPr>
          <w:rFonts w:ascii="Segoe UI" w:hAnsi="Segoe UI" w:cs="Segoe UI"/>
          <w:sz w:val="20"/>
          <w:szCs w:val="20"/>
        </w:rPr>
        <w:t xml:space="preserve"> in the recent years</w:t>
      </w:r>
      <w:r w:rsidRPr="00273ADA">
        <w:rPr>
          <w:rFonts w:ascii="Segoe UI" w:hAnsi="Segoe UI" w:cs="Segoe UI"/>
          <w:sz w:val="20"/>
          <w:szCs w:val="20"/>
        </w:rPr>
        <w:t xml:space="preserve"> and discuss what the changes mean to your program.</w:t>
      </w:r>
    </w:p>
    <w:tbl>
      <w:tblPr>
        <w:tblStyle w:val="TableGrid"/>
        <w:tblW w:w="9589" w:type="dxa"/>
        <w:tblLook w:val="04A0" w:firstRow="1" w:lastRow="0" w:firstColumn="1" w:lastColumn="0" w:noHBand="0" w:noVBand="1"/>
      </w:tblPr>
      <w:tblGrid>
        <w:gridCol w:w="9589"/>
      </w:tblGrid>
      <w:tr w:rsidR="00B15174" w:rsidRPr="00273ADA" w14:paraId="40555AAD" w14:textId="77777777" w:rsidTr="00B15174">
        <w:trPr>
          <w:trHeight w:val="1391"/>
        </w:trPr>
        <w:tc>
          <w:tcPr>
            <w:tcW w:w="9589" w:type="dxa"/>
          </w:tcPr>
          <w:p w14:paraId="20EBBFE0" w14:textId="7B7A040C" w:rsidR="00B15174" w:rsidRPr="005B2586" w:rsidRDefault="005B2586" w:rsidP="00A511C9">
            <w:pPr>
              <w:rPr>
                <w:rFonts w:ascii="Segoe UI" w:hAnsi="Segoe UI" w:cs="Segoe UI"/>
                <w:iCs/>
                <w:sz w:val="20"/>
                <w:szCs w:val="20"/>
              </w:rPr>
            </w:pPr>
            <w:r w:rsidRPr="005B2586">
              <w:rPr>
                <w:rFonts w:ascii="Segoe UI" w:hAnsi="Segoe UI" w:cs="Segoe UI"/>
                <w:iCs/>
                <w:sz w:val="20"/>
                <w:szCs w:val="20"/>
              </w:rPr>
              <w:lastRenderedPageBreak/>
              <w:t xml:space="preserve">There have been no significant changes to the English department except for faculty retiring, taking temporary administrative roles, and going on reduced load. </w:t>
            </w:r>
            <w:r>
              <w:rPr>
                <w:rFonts w:ascii="Segoe UI" w:hAnsi="Segoe UI" w:cs="Segoe UI"/>
                <w:iCs/>
                <w:sz w:val="20"/>
                <w:szCs w:val="20"/>
              </w:rPr>
              <w:t>At this time, however, the program is stable.</w:t>
            </w:r>
          </w:p>
          <w:p w14:paraId="0F2CAF7F" w14:textId="77777777" w:rsidR="00B15174" w:rsidRPr="00273ADA" w:rsidRDefault="00B15174" w:rsidP="00A511C9">
            <w:pPr>
              <w:rPr>
                <w:rFonts w:ascii="Segoe UI" w:hAnsi="Segoe UI" w:cs="Segoe UI"/>
                <w:sz w:val="20"/>
                <w:szCs w:val="20"/>
              </w:rPr>
            </w:pPr>
          </w:p>
        </w:tc>
      </w:tr>
    </w:tbl>
    <w:p w14:paraId="367CD785" w14:textId="77777777" w:rsidR="003715AA" w:rsidRPr="00273ADA" w:rsidRDefault="003715AA" w:rsidP="003814FC">
      <w:pPr>
        <w:rPr>
          <w:rFonts w:ascii="Segoe UI" w:hAnsi="Segoe UI" w:cs="Segoe UI"/>
          <w:sz w:val="20"/>
          <w:szCs w:val="20"/>
        </w:rPr>
      </w:pPr>
    </w:p>
    <w:p w14:paraId="54B2BC14" w14:textId="7A769013" w:rsidR="003814FC" w:rsidRPr="00273ADA" w:rsidRDefault="003814FC" w:rsidP="003814FC">
      <w:pPr>
        <w:rPr>
          <w:rFonts w:ascii="Segoe UI" w:hAnsi="Segoe UI" w:cs="Segoe UI"/>
          <w:sz w:val="20"/>
          <w:szCs w:val="20"/>
        </w:rPr>
      </w:pPr>
      <w:r w:rsidRPr="00273ADA">
        <w:rPr>
          <w:rFonts w:ascii="Segoe UI" w:hAnsi="Segoe UI" w:cs="Segoe UI"/>
          <w:sz w:val="20"/>
          <w:szCs w:val="20"/>
        </w:rPr>
        <w:t xml:space="preserve">Describe the department's progress on Student Learning Outcomes (SLOs) and/or </w:t>
      </w:r>
      <w:r w:rsidR="003C05DC" w:rsidRPr="00273ADA">
        <w:rPr>
          <w:rFonts w:ascii="Segoe UI" w:hAnsi="Segoe UI" w:cs="Segoe UI"/>
          <w:sz w:val="20"/>
          <w:szCs w:val="20"/>
        </w:rPr>
        <w:t>Service Area</w:t>
      </w:r>
      <w:r w:rsidRPr="00273ADA">
        <w:rPr>
          <w:rFonts w:ascii="Segoe UI" w:hAnsi="Segoe UI" w:cs="Segoe UI"/>
          <w:sz w:val="20"/>
          <w:szCs w:val="20"/>
        </w:rPr>
        <w:t xml:space="preserve"> Outcomes (</w:t>
      </w:r>
      <w:r w:rsidR="003C05DC" w:rsidRPr="00273ADA">
        <w:rPr>
          <w:rFonts w:ascii="Segoe UI" w:hAnsi="Segoe UI" w:cs="Segoe UI"/>
          <w:sz w:val="20"/>
          <w:szCs w:val="20"/>
        </w:rPr>
        <w:t>SA</w:t>
      </w:r>
      <w:r w:rsidRPr="00273ADA">
        <w:rPr>
          <w:rFonts w:ascii="Segoe UI" w:hAnsi="Segoe UI" w:cs="Segoe UI"/>
          <w:sz w:val="20"/>
          <w:szCs w:val="20"/>
        </w:rPr>
        <w:t xml:space="preserve">Os) since the last Program Review/APU. </w:t>
      </w:r>
    </w:p>
    <w:tbl>
      <w:tblPr>
        <w:tblStyle w:val="TableGrid"/>
        <w:tblW w:w="9619" w:type="dxa"/>
        <w:tblLook w:val="04A0" w:firstRow="1" w:lastRow="0" w:firstColumn="1" w:lastColumn="0" w:noHBand="0" w:noVBand="1"/>
      </w:tblPr>
      <w:tblGrid>
        <w:gridCol w:w="9619"/>
      </w:tblGrid>
      <w:tr w:rsidR="00B15174" w:rsidRPr="00273ADA" w14:paraId="39730129" w14:textId="77777777" w:rsidTr="00B15174">
        <w:trPr>
          <w:trHeight w:val="1391"/>
        </w:trPr>
        <w:tc>
          <w:tcPr>
            <w:tcW w:w="9619" w:type="dxa"/>
          </w:tcPr>
          <w:p w14:paraId="437BBB35" w14:textId="77777777" w:rsidR="00B15174" w:rsidRPr="00273ADA" w:rsidRDefault="00B15174" w:rsidP="00A511C9">
            <w:pPr>
              <w:rPr>
                <w:rFonts w:ascii="Segoe UI" w:hAnsi="Segoe UI" w:cs="Segoe UI"/>
                <w:sz w:val="20"/>
                <w:szCs w:val="20"/>
              </w:rPr>
            </w:pPr>
          </w:p>
          <w:p w14:paraId="52A81D4C" w14:textId="46193AC0" w:rsidR="003F6683" w:rsidRPr="003F6683" w:rsidRDefault="003F6683" w:rsidP="003F6683">
            <w:pPr>
              <w:rPr>
                <w:rFonts w:ascii="Arial" w:eastAsia="Times New Roman" w:hAnsi="Arial" w:cs="Arial"/>
                <w:sz w:val="20"/>
                <w:szCs w:val="20"/>
              </w:rPr>
            </w:pPr>
            <w:r w:rsidRPr="003F6683">
              <w:rPr>
                <w:rFonts w:ascii="Arial" w:eastAsia="Times New Roman" w:hAnsi="Arial" w:cs="Arial"/>
                <w:sz w:val="20"/>
                <w:szCs w:val="20"/>
              </w:rPr>
              <w:t xml:space="preserve">Assessments </w:t>
            </w:r>
            <w:proofErr w:type="gramStart"/>
            <w:r w:rsidRPr="003F6683">
              <w:rPr>
                <w:rFonts w:ascii="Arial" w:eastAsia="Times New Roman" w:hAnsi="Arial" w:cs="Arial"/>
                <w:sz w:val="20"/>
                <w:szCs w:val="20"/>
              </w:rPr>
              <w:t>were completed</w:t>
            </w:r>
            <w:proofErr w:type="gramEnd"/>
            <w:r w:rsidRPr="003F6683">
              <w:rPr>
                <w:rFonts w:ascii="Arial" w:eastAsia="Times New Roman" w:hAnsi="Arial" w:cs="Arial"/>
                <w:sz w:val="20"/>
                <w:szCs w:val="20"/>
              </w:rPr>
              <w:t xml:space="preserve"> for the 2023 program update and remain current.</w:t>
            </w:r>
          </w:p>
          <w:p w14:paraId="6448019E" w14:textId="77777777" w:rsidR="00B15174" w:rsidRPr="00273ADA" w:rsidRDefault="00B15174" w:rsidP="00A511C9">
            <w:pPr>
              <w:rPr>
                <w:rFonts w:ascii="Segoe UI" w:hAnsi="Segoe UI" w:cs="Segoe UI"/>
                <w:sz w:val="20"/>
                <w:szCs w:val="20"/>
              </w:rPr>
            </w:pPr>
          </w:p>
        </w:tc>
      </w:tr>
    </w:tbl>
    <w:p w14:paraId="7478813B" w14:textId="77777777" w:rsidR="003845E7" w:rsidRPr="00273ADA" w:rsidRDefault="003845E7" w:rsidP="003814FC">
      <w:pPr>
        <w:rPr>
          <w:rFonts w:ascii="Segoe UI" w:hAnsi="Segoe UI" w:cs="Segoe UI"/>
          <w:sz w:val="20"/>
          <w:szCs w:val="20"/>
        </w:rPr>
      </w:pPr>
    </w:p>
    <w:p w14:paraId="3581E51B" w14:textId="77777777" w:rsidR="003825A5" w:rsidRDefault="003825A5">
      <w:pPr>
        <w:rPr>
          <w:rFonts w:ascii="Segoe UI" w:hAnsi="Segoe UI" w:cs="Segoe UI"/>
          <w:sz w:val="20"/>
          <w:szCs w:val="20"/>
        </w:rPr>
      </w:pPr>
      <w:r>
        <w:rPr>
          <w:rFonts w:ascii="Segoe UI" w:hAnsi="Segoe UI" w:cs="Segoe UI"/>
          <w:sz w:val="20"/>
          <w:szCs w:val="20"/>
        </w:rPr>
        <w:br w:type="page"/>
      </w:r>
    </w:p>
    <w:p w14:paraId="3DE91EF6" w14:textId="15ECB900" w:rsidR="003814FC" w:rsidRPr="00273ADA" w:rsidRDefault="003814FC" w:rsidP="003814FC">
      <w:pPr>
        <w:rPr>
          <w:rFonts w:ascii="Segoe UI" w:hAnsi="Segoe UI" w:cs="Segoe UI"/>
          <w:sz w:val="20"/>
          <w:szCs w:val="20"/>
        </w:rPr>
      </w:pPr>
      <w:r w:rsidRPr="00273ADA">
        <w:rPr>
          <w:rFonts w:ascii="Segoe UI" w:hAnsi="Segoe UI" w:cs="Segoe UI"/>
          <w:sz w:val="20"/>
          <w:szCs w:val="20"/>
        </w:rPr>
        <w:lastRenderedPageBreak/>
        <w:t>Describe the outcomes and accomplishments from previous year’s funded resource allocation request.</w:t>
      </w:r>
      <w:r w:rsidR="006149B7" w:rsidRPr="00273ADA">
        <w:rPr>
          <w:rFonts w:ascii="Segoe UI" w:hAnsi="Segoe UI" w:cs="Segoe UI"/>
          <w:sz w:val="20"/>
          <w:szCs w:val="20"/>
        </w:rPr>
        <w:t xml:space="preserve"> If your program did not </w:t>
      </w:r>
      <w:r w:rsidR="004B2B31" w:rsidRPr="00273ADA">
        <w:rPr>
          <w:rFonts w:ascii="Segoe UI" w:hAnsi="Segoe UI" w:cs="Segoe UI"/>
          <w:sz w:val="20"/>
          <w:szCs w:val="20"/>
        </w:rPr>
        <w:t>receive</w:t>
      </w:r>
      <w:r w:rsidR="006149B7" w:rsidRPr="00273ADA">
        <w:rPr>
          <w:rFonts w:ascii="Segoe UI" w:hAnsi="Segoe UI" w:cs="Segoe UI"/>
          <w:sz w:val="20"/>
          <w:szCs w:val="20"/>
        </w:rPr>
        <w:t xml:space="preser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003814FC" w:rsidRPr="00273ADA" w14:paraId="1168A102" w14:textId="77777777" w:rsidTr="004B2B31">
        <w:trPr>
          <w:trHeight w:val="340"/>
        </w:trPr>
        <w:tc>
          <w:tcPr>
            <w:tcW w:w="3055" w:type="dxa"/>
            <w:vAlign w:val="center"/>
          </w:tcPr>
          <w:p w14:paraId="33559E42" w14:textId="77777777" w:rsidR="003814FC" w:rsidRPr="00273ADA" w:rsidRDefault="003814FC" w:rsidP="004B2B31">
            <w:pPr>
              <w:jc w:val="center"/>
              <w:rPr>
                <w:rFonts w:ascii="Segoe UI" w:hAnsi="Segoe UI" w:cs="Segoe UI"/>
                <w:b/>
                <w:sz w:val="20"/>
                <w:szCs w:val="20"/>
              </w:rPr>
            </w:pPr>
            <w:r w:rsidRPr="00273ADA">
              <w:rPr>
                <w:rFonts w:ascii="Segoe UI" w:hAnsi="Segoe UI" w:cs="Segoe UI"/>
                <w:b/>
                <w:sz w:val="20"/>
                <w:szCs w:val="20"/>
              </w:rPr>
              <w:t>Brief description of funded request</w:t>
            </w:r>
          </w:p>
        </w:tc>
        <w:tc>
          <w:tcPr>
            <w:tcW w:w="2160" w:type="dxa"/>
            <w:vAlign w:val="center"/>
          </w:tcPr>
          <w:p w14:paraId="76A50A1D"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Source (any additional award outside your base allocation)</w:t>
            </w:r>
          </w:p>
        </w:tc>
        <w:tc>
          <w:tcPr>
            <w:tcW w:w="1437" w:type="dxa"/>
            <w:vAlign w:val="center"/>
          </w:tcPr>
          <w:p w14:paraId="3481E6F5"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Total Award Amount</w:t>
            </w:r>
          </w:p>
        </w:tc>
        <w:tc>
          <w:tcPr>
            <w:tcW w:w="2927" w:type="dxa"/>
            <w:vAlign w:val="center"/>
          </w:tcPr>
          <w:p w14:paraId="7686188C"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Outcome/Accomplishment</w:t>
            </w:r>
          </w:p>
        </w:tc>
      </w:tr>
      <w:tr w:rsidR="003814FC" w:rsidRPr="00273ADA" w14:paraId="67DA82B9" w14:textId="77777777" w:rsidTr="004B2B31">
        <w:trPr>
          <w:trHeight w:val="139"/>
        </w:trPr>
        <w:tc>
          <w:tcPr>
            <w:tcW w:w="3055" w:type="dxa"/>
          </w:tcPr>
          <w:p w14:paraId="65E80487" w14:textId="77777777" w:rsidR="004F2E5F" w:rsidRPr="00273ADA" w:rsidRDefault="004F2E5F" w:rsidP="003814FC">
            <w:pPr>
              <w:rPr>
                <w:rFonts w:ascii="Segoe UI" w:hAnsi="Segoe UI" w:cs="Segoe UI"/>
                <w:sz w:val="20"/>
                <w:szCs w:val="20"/>
              </w:rPr>
            </w:pPr>
          </w:p>
          <w:p w14:paraId="62BA7C27" w14:textId="77777777" w:rsidR="00274637" w:rsidRPr="00273ADA" w:rsidRDefault="00274637" w:rsidP="003814FC">
            <w:pPr>
              <w:rPr>
                <w:rFonts w:ascii="Segoe UI" w:hAnsi="Segoe UI" w:cs="Segoe UI"/>
                <w:sz w:val="20"/>
                <w:szCs w:val="20"/>
              </w:rPr>
            </w:pPr>
          </w:p>
          <w:p w14:paraId="70B5C5CD" w14:textId="77777777" w:rsidR="004F2E5F" w:rsidRPr="00273ADA" w:rsidRDefault="004F2E5F" w:rsidP="003C05DC">
            <w:pPr>
              <w:rPr>
                <w:rFonts w:ascii="Segoe UI" w:hAnsi="Segoe UI" w:cs="Segoe UI"/>
                <w:sz w:val="20"/>
                <w:szCs w:val="20"/>
              </w:rPr>
            </w:pPr>
          </w:p>
        </w:tc>
        <w:tc>
          <w:tcPr>
            <w:tcW w:w="2160" w:type="dxa"/>
          </w:tcPr>
          <w:p w14:paraId="0872324D" w14:textId="77777777" w:rsidR="003814FC" w:rsidRPr="00273ADA" w:rsidRDefault="003814FC" w:rsidP="003814FC">
            <w:pPr>
              <w:rPr>
                <w:rFonts w:ascii="Segoe UI" w:hAnsi="Segoe UI" w:cs="Segoe UI"/>
                <w:sz w:val="20"/>
                <w:szCs w:val="20"/>
              </w:rPr>
            </w:pPr>
          </w:p>
        </w:tc>
        <w:tc>
          <w:tcPr>
            <w:tcW w:w="1437" w:type="dxa"/>
          </w:tcPr>
          <w:p w14:paraId="20006BF2" w14:textId="77777777" w:rsidR="003814FC" w:rsidRPr="00273ADA" w:rsidRDefault="003814FC" w:rsidP="003814FC">
            <w:pPr>
              <w:rPr>
                <w:rFonts w:ascii="Segoe UI" w:hAnsi="Segoe UI" w:cs="Segoe UI"/>
                <w:sz w:val="20"/>
                <w:szCs w:val="20"/>
              </w:rPr>
            </w:pPr>
          </w:p>
        </w:tc>
        <w:tc>
          <w:tcPr>
            <w:tcW w:w="2927" w:type="dxa"/>
          </w:tcPr>
          <w:p w14:paraId="4B39F0B0" w14:textId="77777777" w:rsidR="003814FC" w:rsidRPr="00273ADA" w:rsidRDefault="003814FC" w:rsidP="003814FC">
            <w:pPr>
              <w:rPr>
                <w:rFonts w:ascii="Segoe UI" w:hAnsi="Segoe UI" w:cs="Segoe UI"/>
                <w:sz w:val="20"/>
                <w:szCs w:val="20"/>
              </w:rPr>
            </w:pPr>
          </w:p>
          <w:p w14:paraId="08D37E9C" w14:textId="77777777" w:rsidR="003814FC" w:rsidRPr="00273ADA" w:rsidRDefault="003814FC" w:rsidP="003814FC">
            <w:pPr>
              <w:rPr>
                <w:rFonts w:ascii="Segoe UI" w:hAnsi="Segoe UI" w:cs="Segoe UI"/>
                <w:sz w:val="20"/>
                <w:szCs w:val="20"/>
              </w:rPr>
            </w:pPr>
          </w:p>
          <w:p w14:paraId="34ACE503" w14:textId="77777777" w:rsidR="003814FC" w:rsidRPr="00273ADA" w:rsidRDefault="003814FC" w:rsidP="003814FC">
            <w:pPr>
              <w:rPr>
                <w:rFonts w:ascii="Segoe UI" w:hAnsi="Segoe UI" w:cs="Segoe UI"/>
                <w:sz w:val="20"/>
                <w:szCs w:val="20"/>
              </w:rPr>
            </w:pPr>
          </w:p>
        </w:tc>
      </w:tr>
      <w:tr w:rsidR="003814FC" w:rsidRPr="00273ADA" w14:paraId="4539973B" w14:textId="77777777" w:rsidTr="004B2B31">
        <w:trPr>
          <w:trHeight w:val="132"/>
        </w:trPr>
        <w:tc>
          <w:tcPr>
            <w:tcW w:w="3055" w:type="dxa"/>
          </w:tcPr>
          <w:p w14:paraId="44D5DCDB" w14:textId="77777777" w:rsidR="003814FC" w:rsidRPr="00273ADA" w:rsidRDefault="003814FC" w:rsidP="003814FC">
            <w:pPr>
              <w:rPr>
                <w:rFonts w:ascii="Segoe UI" w:hAnsi="Segoe UI" w:cs="Segoe UI"/>
                <w:sz w:val="20"/>
                <w:szCs w:val="20"/>
              </w:rPr>
            </w:pPr>
          </w:p>
          <w:p w14:paraId="3050BE86" w14:textId="77777777" w:rsidR="004F2E5F" w:rsidRPr="00273ADA" w:rsidRDefault="004F2E5F" w:rsidP="003814FC">
            <w:pPr>
              <w:rPr>
                <w:rFonts w:ascii="Segoe UI" w:hAnsi="Segoe UI" w:cs="Segoe UI"/>
                <w:sz w:val="20"/>
                <w:szCs w:val="20"/>
              </w:rPr>
            </w:pPr>
          </w:p>
          <w:p w14:paraId="24A9EEC0" w14:textId="77777777" w:rsidR="004F2E5F" w:rsidRPr="00273ADA" w:rsidRDefault="004F2E5F" w:rsidP="003814FC">
            <w:pPr>
              <w:rPr>
                <w:rFonts w:ascii="Segoe UI" w:hAnsi="Segoe UI" w:cs="Segoe UI"/>
                <w:sz w:val="20"/>
                <w:szCs w:val="20"/>
              </w:rPr>
            </w:pPr>
          </w:p>
        </w:tc>
        <w:tc>
          <w:tcPr>
            <w:tcW w:w="2160" w:type="dxa"/>
          </w:tcPr>
          <w:p w14:paraId="26390DF3" w14:textId="77777777" w:rsidR="003814FC" w:rsidRPr="00273ADA" w:rsidRDefault="003814FC" w:rsidP="003814FC">
            <w:pPr>
              <w:rPr>
                <w:rFonts w:ascii="Segoe UI" w:hAnsi="Segoe UI" w:cs="Segoe UI"/>
                <w:sz w:val="20"/>
                <w:szCs w:val="20"/>
              </w:rPr>
            </w:pPr>
          </w:p>
          <w:p w14:paraId="75D8E0B7" w14:textId="77777777" w:rsidR="003814FC" w:rsidRPr="00273ADA" w:rsidRDefault="003814FC" w:rsidP="003814FC">
            <w:pPr>
              <w:rPr>
                <w:rFonts w:ascii="Segoe UI" w:hAnsi="Segoe UI" w:cs="Segoe UI"/>
                <w:sz w:val="20"/>
                <w:szCs w:val="20"/>
              </w:rPr>
            </w:pPr>
          </w:p>
          <w:p w14:paraId="1C31CA96" w14:textId="77777777" w:rsidR="003814FC" w:rsidRPr="00273ADA" w:rsidRDefault="003814FC" w:rsidP="003814FC">
            <w:pPr>
              <w:rPr>
                <w:rFonts w:ascii="Segoe UI" w:hAnsi="Segoe UI" w:cs="Segoe UI"/>
                <w:sz w:val="20"/>
                <w:szCs w:val="20"/>
              </w:rPr>
            </w:pPr>
          </w:p>
        </w:tc>
        <w:tc>
          <w:tcPr>
            <w:tcW w:w="1437" w:type="dxa"/>
          </w:tcPr>
          <w:p w14:paraId="3D35AAF1" w14:textId="77777777" w:rsidR="003814FC" w:rsidRPr="00273ADA" w:rsidRDefault="003814FC" w:rsidP="003814FC">
            <w:pPr>
              <w:rPr>
                <w:rFonts w:ascii="Segoe UI" w:hAnsi="Segoe UI" w:cs="Segoe UI"/>
                <w:sz w:val="20"/>
                <w:szCs w:val="20"/>
              </w:rPr>
            </w:pPr>
          </w:p>
        </w:tc>
        <w:tc>
          <w:tcPr>
            <w:tcW w:w="2927" w:type="dxa"/>
          </w:tcPr>
          <w:p w14:paraId="4EEBC035" w14:textId="77777777" w:rsidR="003814FC" w:rsidRPr="00273ADA" w:rsidRDefault="003814FC" w:rsidP="003814FC">
            <w:pPr>
              <w:rPr>
                <w:rFonts w:ascii="Segoe UI" w:hAnsi="Segoe UI" w:cs="Segoe UI"/>
                <w:sz w:val="20"/>
                <w:szCs w:val="20"/>
              </w:rPr>
            </w:pPr>
          </w:p>
        </w:tc>
      </w:tr>
      <w:tr w:rsidR="003814FC" w:rsidRPr="00273ADA" w14:paraId="6A6E6729" w14:textId="77777777" w:rsidTr="004B2B31">
        <w:trPr>
          <w:trHeight w:val="382"/>
        </w:trPr>
        <w:tc>
          <w:tcPr>
            <w:tcW w:w="3055" w:type="dxa"/>
          </w:tcPr>
          <w:p w14:paraId="760EC43F" w14:textId="77777777" w:rsidR="004F2E5F" w:rsidRPr="00273ADA" w:rsidRDefault="004F2E5F" w:rsidP="003814FC">
            <w:pPr>
              <w:rPr>
                <w:rFonts w:ascii="Segoe UI" w:hAnsi="Segoe UI" w:cs="Segoe UI"/>
                <w:sz w:val="20"/>
                <w:szCs w:val="20"/>
              </w:rPr>
            </w:pPr>
          </w:p>
          <w:p w14:paraId="2F8B9462" w14:textId="77777777" w:rsidR="004F2E5F" w:rsidRPr="00273ADA" w:rsidRDefault="004F2E5F" w:rsidP="003814FC">
            <w:pPr>
              <w:rPr>
                <w:rFonts w:ascii="Segoe UI" w:hAnsi="Segoe UI" w:cs="Segoe UI"/>
                <w:sz w:val="20"/>
                <w:szCs w:val="20"/>
              </w:rPr>
            </w:pPr>
          </w:p>
          <w:p w14:paraId="18C831DF" w14:textId="77777777" w:rsidR="004F2E5F" w:rsidRPr="00273ADA" w:rsidRDefault="004F2E5F" w:rsidP="003814FC">
            <w:pPr>
              <w:rPr>
                <w:rFonts w:ascii="Segoe UI" w:hAnsi="Segoe UI" w:cs="Segoe UI"/>
                <w:sz w:val="20"/>
                <w:szCs w:val="20"/>
              </w:rPr>
            </w:pPr>
          </w:p>
        </w:tc>
        <w:tc>
          <w:tcPr>
            <w:tcW w:w="2160" w:type="dxa"/>
          </w:tcPr>
          <w:p w14:paraId="532DE950" w14:textId="77777777" w:rsidR="003814FC" w:rsidRPr="00273ADA" w:rsidRDefault="003814FC" w:rsidP="003814FC">
            <w:pPr>
              <w:rPr>
                <w:rFonts w:ascii="Segoe UI" w:hAnsi="Segoe UI" w:cs="Segoe UI"/>
                <w:sz w:val="20"/>
                <w:szCs w:val="20"/>
              </w:rPr>
            </w:pPr>
          </w:p>
        </w:tc>
        <w:tc>
          <w:tcPr>
            <w:tcW w:w="1437" w:type="dxa"/>
          </w:tcPr>
          <w:p w14:paraId="235C8FD6" w14:textId="77777777" w:rsidR="003814FC" w:rsidRPr="00273ADA" w:rsidRDefault="003814FC" w:rsidP="003814FC">
            <w:pPr>
              <w:rPr>
                <w:rFonts w:ascii="Segoe UI" w:hAnsi="Segoe UI" w:cs="Segoe UI"/>
                <w:sz w:val="20"/>
                <w:szCs w:val="20"/>
              </w:rPr>
            </w:pPr>
          </w:p>
        </w:tc>
        <w:tc>
          <w:tcPr>
            <w:tcW w:w="2927" w:type="dxa"/>
          </w:tcPr>
          <w:p w14:paraId="3106BC31" w14:textId="77777777" w:rsidR="003814FC" w:rsidRPr="00273ADA" w:rsidRDefault="003814FC" w:rsidP="003814FC">
            <w:pPr>
              <w:rPr>
                <w:rFonts w:ascii="Segoe UI" w:hAnsi="Segoe UI" w:cs="Segoe UI"/>
                <w:sz w:val="20"/>
                <w:szCs w:val="20"/>
              </w:rPr>
            </w:pPr>
          </w:p>
        </w:tc>
      </w:tr>
    </w:tbl>
    <w:p w14:paraId="169CC57B" w14:textId="6BD146DC" w:rsidR="008E6EE4" w:rsidRPr="00273ADA" w:rsidRDefault="008E6EE4" w:rsidP="004F2E5F">
      <w:pPr>
        <w:rPr>
          <w:rFonts w:ascii="Segoe UI" w:hAnsi="Segoe UI" w:cs="Segoe UI"/>
          <w:b/>
          <w:sz w:val="20"/>
          <w:szCs w:val="20"/>
          <w:u w:val="single"/>
        </w:rPr>
      </w:pPr>
    </w:p>
    <w:p w14:paraId="56985F61" w14:textId="2E8FF703" w:rsidR="00274637" w:rsidRPr="00273ADA" w:rsidRDefault="00274637" w:rsidP="004F2E5F">
      <w:pPr>
        <w:rPr>
          <w:rFonts w:ascii="Segoe UI" w:hAnsi="Segoe UI" w:cs="Segoe UI"/>
          <w:b/>
          <w:sz w:val="20"/>
          <w:szCs w:val="20"/>
          <w:u w:val="single"/>
        </w:rPr>
      </w:pPr>
    </w:p>
    <w:p w14:paraId="640401B5" w14:textId="08C271DF" w:rsidR="00274637" w:rsidRPr="00273ADA" w:rsidRDefault="00274637" w:rsidP="004F2E5F">
      <w:pPr>
        <w:rPr>
          <w:rFonts w:ascii="Segoe UI" w:hAnsi="Segoe UI" w:cs="Segoe UI"/>
          <w:b/>
          <w:sz w:val="20"/>
          <w:szCs w:val="20"/>
          <w:u w:val="single"/>
        </w:rPr>
      </w:pPr>
    </w:p>
    <w:p w14:paraId="269727D1" w14:textId="0FDF526C" w:rsidR="00274637" w:rsidRPr="00273ADA" w:rsidRDefault="00274637" w:rsidP="004F2E5F">
      <w:pPr>
        <w:rPr>
          <w:rFonts w:ascii="Segoe UI" w:hAnsi="Segoe UI" w:cs="Segoe UI"/>
          <w:b/>
          <w:sz w:val="20"/>
          <w:szCs w:val="20"/>
          <w:u w:val="single"/>
        </w:rPr>
      </w:pPr>
    </w:p>
    <w:p w14:paraId="0569B661" w14:textId="4386631B" w:rsidR="00274637" w:rsidRPr="00273ADA" w:rsidRDefault="00274637" w:rsidP="004F2E5F">
      <w:pPr>
        <w:rPr>
          <w:rFonts w:ascii="Segoe UI" w:hAnsi="Segoe UI" w:cs="Segoe UI"/>
          <w:b/>
          <w:sz w:val="20"/>
          <w:szCs w:val="20"/>
          <w:u w:val="single"/>
        </w:rPr>
      </w:pPr>
    </w:p>
    <w:p w14:paraId="1594E1AC" w14:textId="0BA23551" w:rsidR="00274637" w:rsidRPr="00273ADA" w:rsidRDefault="00274637" w:rsidP="004F2E5F">
      <w:pPr>
        <w:rPr>
          <w:rFonts w:ascii="Segoe UI" w:hAnsi="Segoe UI" w:cs="Segoe UI"/>
          <w:b/>
          <w:sz w:val="20"/>
          <w:szCs w:val="20"/>
          <w:u w:val="single"/>
        </w:rPr>
      </w:pPr>
    </w:p>
    <w:p w14:paraId="68E40FE2" w14:textId="1042386E" w:rsidR="00274637" w:rsidRPr="00273ADA" w:rsidRDefault="00274637" w:rsidP="004F2E5F">
      <w:pPr>
        <w:rPr>
          <w:rFonts w:ascii="Segoe UI" w:hAnsi="Segoe UI" w:cs="Segoe UI"/>
          <w:b/>
          <w:sz w:val="20"/>
          <w:szCs w:val="20"/>
          <w:u w:val="single"/>
        </w:rPr>
      </w:pPr>
    </w:p>
    <w:p w14:paraId="580084DD" w14:textId="77777777" w:rsidR="006149B7" w:rsidRPr="00273ADA" w:rsidRDefault="006149B7" w:rsidP="004F2E5F">
      <w:pPr>
        <w:rPr>
          <w:rFonts w:ascii="Segoe UI" w:hAnsi="Segoe UI" w:cs="Segoe UI"/>
          <w:b/>
          <w:sz w:val="20"/>
          <w:szCs w:val="20"/>
          <w:u w:val="single"/>
        </w:rPr>
      </w:pPr>
      <w:bookmarkStart w:id="0" w:name="_Hlk115161478"/>
    </w:p>
    <w:p w14:paraId="44F747B5" w14:textId="77777777" w:rsidR="006149B7" w:rsidRPr="00273ADA" w:rsidRDefault="006149B7" w:rsidP="004F2E5F">
      <w:pPr>
        <w:rPr>
          <w:rFonts w:ascii="Segoe UI" w:hAnsi="Segoe UI" w:cs="Segoe UI"/>
          <w:b/>
          <w:sz w:val="20"/>
          <w:szCs w:val="20"/>
          <w:u w:val="single"/>
        </w:rPr>
      </w:pPr>
    </w:p>
    <w:p w14:paraId="185E73CE" w14:textId="77777777" w:rsidR="006149B7" w:rsidRPr="00273ADA" w:rsidRDefault="006149B7" w:rsidP="004F2E5F">
      <w:pPr>
        <w:rPr>
          <w:rFonts w:ascii="Segoe UI" w:hAnsi="Segoe UI" w:cs="Segoe UI"/>
          <w:b/>
          <w:sz w:val="20"/>
          <w:szCs w:val="20"/>
          <w:u w:val="single"/>
        </w:rPr>
      </w:pPr>
    </w:p>
    <w:p w14:paraId="1C8299E8" w14:textId="77777777" w:rsidR="006149B7" w:rsidRPr="00273ADA" w:rsidRDefault="006149B7" w:rsidP="004F2E5F">
      <w:pPr>
        <w:rPr>
          <w:rFonts w:ascii="Segoe UI" w:hAnsi="Segoe UI" w:cs="Segoe UI"/>
          <w:b/>
          <w:sz w:val="20"/>
          <w:szCs w:val="20"/>
          <w:u w:val="single"/>
        </w:rPr>
      </w:pPr>
    </w:p>
    <w:p w14:paraId="00540952" w14:textId="77777777" w:rsidR="006149B7" w:rsidRPr="00273ADA" w:rsidRDefault="006149B7" w:rsidP="004F2E5F">
      <w:pPr>
        <w:rPr>
          <w:rFonts w:ascii="Segoe UI" w:hAnsi="Segoe UI" w:cs="Segoe UI"/>
          <w:b/>
          <w:sz w:val="20"/>
          <w:szCs w:val="20"/>
          <w:u w:val="single"/>
        </w:rPr>
      </w:pPr>
    </w:p>
    <w:p w14:paraId="2922E15E" w14:textId="77777777" w:rsidR="006149B7" w:rsidRPr="00273ADA" w:rsidRDefault="006149B7" w:rsidP="004F2E5F">
      <w:pPr>
        <w:rPr>
          <w:rFonts w:ascii="Segoe UI" w:hAnsi="Segoe UI" w:cs="Segoe UI"/>
          <w:b/>
          <w:sz w:val="20"/>
          <w:szCs w:val="20"/>
          <w:u w:val="single"/>
        </w:rPr>
      </w:pPr>
    </w:p>
    <w:p w14:paraId="59B3F41B" w14:textId="77777777" w:rsidR="006149B7" w:rsidRPr="00273ADA" w:rsidRDefault="006149B7" w:rsidP="004F2E5F">
      <w:pPr>
        <w:rPr>
          <w:rFonts w:ascii="Segoe UI" w:hAnsi="Segoe UI" w:cs="Segoe UI"/>
          <w:b/>
          <w:sz w:val="20"/>
          <w:szCs w:val="20"/>
          <w:u w:val="single"/>
        </w:rPr>
      </w:pPr>
    </w:p>
    <w:p w14:paraId="4936A5A6" w14:textId="77777777" w:rsidR="006149B7" w:rsidRPr="00273ADA" w:rsidRDefault="006149B7" w:rsidP="004F2E5F">
      <w:pPr>
        <w:rPr>
          <w:rFonts w:ascii="Segoe UI" w:hAnsi="Segoe UI" w:cs="Segoe UI"/>
          <w:b/>
          <w:sz w:val="20"/>
          <w:szCs w:val="20"/>
          <w:u w:val="single"/>
        </w:rPr>
      </w:pPr>
    </w:p>
    <w:p w14:paraId="7DC59702" w14:textId="77777777" w:rsidR="006149B7" w:rsidRPr="00273ADA" w:rsidRDefault="006149B7" w:rsidP="004F2E5F">
      <w:pPr>
        <w:rPr>
          <w:rFonts w:ascii="Segoe UI" w:hAnsi="Segoe UI" w:cs="Segoe UI"/>
          <w:b/>
          <w:sz w:val="20"/>
          <w:szCs w:val="20"/>
          <w:u w:val="single"/>
        </w:rPr>
      </w:pPr>
    </w:p>
    <w:p w14:paraId="72A866F3" w14:textId="77777777" w:rsidR="008D3631" w:rsidRPr="00273ADA" w:rsidRDefault="008D3631">
      <w:pPr>
        <w:rPr>
          <w:rFonts w:ascii="Segoe UI" w:hAnsi="Segoe UI" w:cs="Segoe UI"/>
          <w:b/>
          <w:sz w:val="20"/>
          <w:szCs w:val="20"/>
          <w:u w:val="single"/>
        </w:rPr>
      </w:pPr>
      <w:r w:rsidRPr="00273ADA">
        <w:rPr>
          <w:rFonts w:ascii="Segoe UI" w:hAnsi="Segoe UI" w:cs="Segoe UI"/>
          <w:b/>
          <w:sz w:val="20"/>
          <w:szCs w:val="20"/>
          <w:u w:val="single"/>
        </w:rPr>
        <w:br w:type="page"/>
      </w:r>
    </w:p>
    <w:p w14:paraId="2E3AFB44" w14:textId="0452AC4B"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lastRenderedPageBreak/>
        <w:t>Prioritized Resource Requests Summary</w:t>
      </w:r>
    </w:p>
    <w:p w14:paraId="27C62A1C" w14:textId="77777777" w:rsidR="008D3631" w:rsidRPr="00273ADA" w:rsidRDefault="008D3631" w:rsidP="008D3631">
      <w:pPr>
        <w:rPr>
          <w:rFonts w:ascii="Segoe UI" w:hAnsi="Segoe UI" w:cs="Segoe UI"/>
          <w:sz w:val="20"/>
          <w:szCs w:val="20"/>
        </w:rPr>
      </w:pPr>
      <w:r w:rsidRPr="00273ADA">
        <w:rPr>
          <w:rFonts w:ascii="Segoe UI" w:hAnsi="Segoe UI" w:cs="Segoe UI"/>
          <w:sz w:val="20"/>
          <w:szCs w:val="20"/>
        </w:rPr>
        <w:t xml:space="preserve">In the boxes below, please add resource requests for your program. If there are no resource requested, leave the boxes blank. </w:t>
      </w:r>
    </w:p>
    <w:tbl>
      <w:tblPr>
        <w:tblStyle w:val="TableGrid1"/>
        <w:tblW w:w="9505" w:type="dxa"/>
        <w:jc w:val="center"/>
        <w:tblLook w:val="04A0" w:firstRow="1" w:lastRow="0" w:firstColumn="1" w:lastColumn="0" w:noHBand="0" w:noVBand="1"/>
      </w:tblPr>
      <w:tblGrid>
        <w:gridCol w:w="2997"/>
        <w:gridCol w:w="3838"/>
        <w:gridCol w:w="1418"/>
        <w:gridCol w:w="1252"/>
      </w:tblGrid>
      <w:tr w:rsidR="008D3631" w:rsidRPr="00273ADA" w14:paraId="5597E1DA" w14:textId="77777777" w:rsidTr="00A511C9">
        <w:trPr>
          <w:trHeight w:val="606"/>
          <w:jc w:val="center"/>
        </w:trPr>
        <w:tc>
          <w:tcPr>
            <w:tcW w:w="2997" w:type="dxa"/>
            <w:shd w:val="clear" w:color="auto" w:fill="auto"/>
            <w:vAlign w:val="center"/>
          </w:tcPr>
          <w:p w14:paraId="784A35CE"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3838" w:type="dxa"/>
            <w:shd w:val="clear" w:color="auto" w:fill="auto"/>
            <w:vAlign w:val="center"/>
          </w:tcPr>
          <w:p w14:paraId="51FF2488"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418" w:type="dxa"/>
          </w:tcPr>
          <w:p w14:paraId="4429699F"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Full-Time Equivalent Percentage</w:t>
            </w:r>
          </w:p>
        </w:tc>
        <w:tc>
          <w:tcPr>
            <w:tcW w:w="1252" w:type="dxa"/>
          </w:tcPr>
          <w:p w14:paraId="03C5C80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Salary Grade (if applicable)</w:t>
            </w:r>
          </w:p>
        </w:tc>
      </w:tr>
      <w:tr w:rsidR="008D3631" w:rsidRPr="00273ADA" w14:paraId="32009F4F" w14:textId="77777777" w:rsidTr="00A511C9">
        <w:trPr>
          <w:trHeight w:val="302"/>
          <w:jc w:val="center"/>
        </w:trPr>
        <w:tc>
          <w:tcPr>
            <w:tcW w:w="2997" w:type="dxa"/>
            <w:shd w:val="clear" w:color="auto" w:fill="auto"/>
          </w:tcPr>
          <w:p w14:paraId="3EC04734"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Classified Staff</w:t>
            </w:r>
          </w:p>
          <w:p w14:paraId="71787C04" w14:textId="77777777" w:rsidR="008D3631" w:rsidRPr="00273ADA" w:rsidRDefault="008D3631" w:rsidP="00A511C9">
            <w:pPr>
              <w:rPr>
                <w:rFonts w:ascii="Segoe UI" w:eastAsia="Times New Roman" w:hAnsi="Segoe UI" w:cs="Segoe UI"/>
                <w:b/>
                <w:sz w:val="20"/>
                <w:szCs w:val="20"/>
              </w:rPr>
            </w:pPr>
          </w:p>
          <w:p w14:paraId="363A9566" w14:textId="77777777" w:rsidR="008D3631" w:rsidRPr="00273ADA" w:rsidRDefault="008D3631" w:rsidP="00A511C9">
            <w:pPr>
              <w:rPr>
                <w:rFonts w:ascii="Segoe UI" w:eastAsia="Times New Roman" w:hAnsi="Segoe UI" w:cs="Segoe UI"/>
                <w:b/>
                <w:sz w:val="20"/>
                <w:szCs w:val="20"/>
              </w:rPr>
            </w:pPr>
          </w:p>
          <w:p w14:paraId="00822BEC" w14:textId="77777777" w:rsidR="008D3631" w:rsidRPr="00273ADA" w:rsidRDefault="008D3631" w:rsidP="00A511C9">
            <w:pPr>
              <w:rPr>
                <w:rFonts w:ascii="Segoe UI" w:eastAsia="Times New Roman" w:hAnsi="Segoe UI" w:cs="Segoe UI"/>
                <w:b/>
                <w:sz w:val="20"/>
                <w:szCs w:val="20"/>
              </w:rPr>
            </w:pPr>
          </w:p>
        </w:tc>
        <w:tc>
          <w:tcPr>
            <w:tcW w:w="3838" w:type="dxa"/>
            <w:shd w:val="clear" w:color="auto" w:fill="auto"/>
          </w:tcPr>
          <w:p w14:paraId="1CDBA340" w14:textId="77777777" w:rsidR="008D3631" w:rsidRPr="00273ADA" w:rsidRDefault="008D3631" w:rsidP="00A511C9">
            <w:pPr>
              <w:rPr>
                <w:rFonts w:ascii="Segoe UI" w:eastAsia="Times New Roman" w:hAnsi="Segoe UI" w:cs="Segoe UI"/>
                <w:sz w:val="20"/>
                <w:szCs w:val="20"/>
              </w:rPr>
            </w:pPr>
          </w:p>
          <w:p w14:paraId="31128FAA" w14:textId="77777777" w:rsidR="008D3631" w:rsidRPr="00273ADA" w:rsidRDefault="008D3631" w:rsidP="00A511C9">
            <w:pPr>
              <w:rPr>
                <w:rFonts w:ascii="Segoe UI" w:eastAsia="Times New Roman" w:hAnsi="Segoe UI" w:cs="Segoe UI"/>
                <w:sz w:val="20"/>
                <w:szCs w:val="20"/>
              </w:rPr>
            </w:pPr>
          </w:p>
          <w:p w14:paraId="301E41B1" w14:textId="77777777" w:rsidR="008D3631" w:rsidRPr="00273ADA" w:rsidRDefault="008D3631" w:rsidP="00A511C9">
            <w:pPr>
              <w:rPr>
                <w:rFonts w:ascii="Segoe UI" w:eastAsia="Times New Roman" w:hAnsi="Segoe UI" w:cs="Segoe UI"/>
                <w:sz w:val="20"/>
                <w:szCs w:val="20"/>
              </w:rPr>
            </w:pPr>
          </w:p>
        </w:tc>
        <w:tc>
          <w:tcPr>
            <w:tcW w:w="1418" w:type="dxa"/>
          </w:tcPr>
          <w:p w14:paraId="13CAE5BA" w14:textId="77777777" w:rsidR="008D3631" w:rsidRPr="00273ADA" w:rsidRDefault="008D3631" w:rsidP="00A511C9">
            <w:pPr>
              <w:rPr>
                <w:rFonts w:ascii="Segoe UI" w:eastAsia="Times New Roman" w:hAnsi="Segoe UI" w:cs="Segoe UI"/>
                <w:sz w:val="20"/>
                <w:szCs w:val="20"/>
              </w:rPr>
            </w:pPr>
          </w:p>
        </w:tc>
        <w:tc>
          <w:tcPr>
            <w:tcW w:w="1252" w:type="dxa"/>
          </w:tcPr>
          <w:p w14:paraId="69DBD829" w14:textId="77777777" w:rsidR="008D3631" w:rsidRPr="00273ADA" w:rsidRDefault="008D3631" w:rsidP="00A511C9">
            <w:pPr>
              <w:rPr>
                <w:rFonts w:ascii="Segoe UI" w:eastAsia="Times New Roman" w:hAnsi="Segoe UI" w:cs="Segoe UI"/>
                <w:sz w:val="20"/>
                <w:szCs w:val="20"/>
              </w:rPr>
            </w:pPr>
          </w:p>
        </w:tc>
      </w:tr>
      <w:tr w:rsidR="008D3631" w:rsidRPr="00273ADA" w14:paraId="70331D02" w14:textId="77777777" w:rsidTr="00A511C9">
        <w:trPr>
          <w:trHeight w:val="302"/>
          <w:jc w:val="center"/>
        </w:trPr>
        <w:tc>
          <w:tcPr>
            <w:tcW w:w="2997" w:type="dxa"/>
            <w:shd w:val="clear" w:color="auto" w:fill="auto"/>
          </w:tcPr>
          <w:p w14:paraId="5CEC65FA"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Student Worker</w:t>
            </w:r>
          </w:p>
          <w:p w14:paraId="7410FE36" w14:textId="77777777" w:rsidR="008D3631" w:rsidRPr="00273ADA" w:rsidRDefault="008D3631" w:rsidP="00A511C9">
            <w:pPr>
              <w:rPr>
                <w:rFonts w:ascii="Segoe UI" w:eastAsia="Times New Roman" w:hAnsi="Segoe UI" w:cs="Segoe UI"/>
                <w:b/>
                <w:sz w:val="20"/>
                <w:szCs w:val="20"/>
              </w:rPr>
            </w:pPr>
          </w:p>
          <w:p w14:paraId="4AF54804" w14:textId="77777777" w:rsidR="008D3631" w:rsidRPr="00273ADA" w:rsidRDefault="008D3631" w:rsidP="00A511C9">
            <w:pPr>
              <w:rPr>
                <w:rFonts w:ascii="Segoe UI" w:eastAsia="Times New Roman" w:hAnsi="Segoe UI" w:cs="Segoe UI"/>
                <w:b/>
                <w:sz w:val="20"/>
                <w:szCs w:val="20"/>
              </w:rPr>
            </w:pPr>
          </w:p>
          <w:p w14:paraId="3ED89898" w14:textId="77777777" w:rsidR="008D3631" w:rsidRPr="00273ADA" w:rsidRDefault="008D3631" w:rsidP="00A511C9">
            <w:pPr>
              <w:rPr>
                <w:rFonts w:ascii="Segoe UI" w:eastAsia="Times New Roman" w:hAnsi="Segoe UI" w:cs="Segoe UI"/>
                <w:b/>
                <w:sz w:val="20"/>
                <w:szCs w:val="20"/>
              </w:rPr>
            </w:pPr>
          </w:p>
        </w:tc>
        <w:tc>
          <w:tcPr>
            <w:tcW w:w="3838" w:type="dxa"/>
            <w:shd w:val="clear" w:color="auto" w:fill="auto"/>
          </w:tcPr>
          <w:p w14:paraId="1662E294" w14:textId="77777777" w:rsidR="008D3631" w:rsidRPr="00273ADA" w:rsidRDefault="008D3631" w:rsidP="00A511C9">
            <w:pPr>
              <w:rPr>
                <w:rFonts w:ascii="Segoe UI" w:eastAsia="Times New Roman" w:hAnsi="Segoe UI" w:cs="Segoe UI"/>
                <w:sz w:val="20"/>
                <w:szCs w:val="20"/>
              </w:rPr>
            </w:pPr>
          </w:p>
          <w:p w14:paraId="6A9AF5B2" w14:textId="77777777" w:rsidR="008D3631" w:rsidRPr="00273ADA" w:rsidRDefault="008D3631" w:rsidP="00A511C9">
            <w:pPr>
              <w:rPr>
                <w:rFonts w:ascii="Segoe UI" w:eastAsia="Times New Roman" w:hAnsi="Segoe UI" w:cs="Segoe UI"/>
                <w:sz w:val="20"/>
                <w:szCs w:val="20"/>
              </w:rPr>
            </w:pPr>
          </w:p>
          <w:p w14:paraId="55D094C4" w14:textId="77777777" w:rsidR="008D3631" w:rsidRPr="00273ADA" w:rsidRDefault="008D3631" w:rsidP="00A511C9">
            <w:pPr>
              <w:rPr>
                <w:rFonts w:ascii="Segoe UI" w:eastAsia="Times New Roman" w:hAnsi="Segoe UI" w:cs="Segoe UI"/>
                <w:sz w:val="20"/>
                <w:szCs w:val="20"/>
              </w:rPr>
            </w:pPr>
          </w:p>
        </w:tc>
        <w:tc>
          <w:tcPr>
            <w:tcW w:w="1418" w:type="dxa"/>
          </w:tcPr>
          <w:p w14:paraId="3DE7FAA5" w14:textId="77777777" w:rsidR="008D3631" w:rsidRPr="00273ADA" w:rsidRDefault="008D3631" w:rsidP="00A511C9">
            <w:pPr>
              <w:rPr>
                <w:rFonts w:ascii="Segoe UI" w:eastAsia="Times New Roman" w:hAnsi="Segoe UI" w:cs="Segoe UI"/>
                <w:sz w:val="20"/>
                <w:szCs w:val="20"/>
              </w:rPr>
            </w:pPr>
          </w:p>
        </w:tc>
        <w:tc>
          <w:tcPr>
            <w:tcW w:w="1252" w:type="dxa"/>
          </w:tcPr>
          <w:p w14:paraId="078764CF" w14:textId="77777777" w:rsidR="008D3631" w:rsidRPr="00273ADA" w:rsidRDefault="008D3631" w:rsidP="00A511C9">
            <w:pPr>
              <w:rPr>
                <w:rFonts w:ascii="Segoe UI" w:eastAsia="Times New Roman" w:hAnsi="Segoe UI" w:cs="Segoe UI"/>
                <w:sz w:val="20"/>
                <w:szCs w:val="20"/>
              </w:rPr>
            </w:pPr>
          </w:p>
        </w:tc>
      </w:tr>
      <w:tr w:rsidR="008D3631" w:rsidRPr="00273ADA" w14:paraId="351D2D22" w14:textId="77777777" w:rsidTr="00A511C9">
        <w:trPr>
          <w:trHeight w:val="302"/>
          <w:jc w:val="center"/>
        </w:trPr>
        <w:tc>
          <w:tcPr>
            <w:tcW w:w="2997" w:type="dxa"/>
            <w:shd w:val="clear" w:color="auto" w:fill="auto"/>
          </w:tcPr>
          <w:p w14:paraId="73ECBE53"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Part Time Faculty</w:t>
            </w:r>
          </w:p>
          <w:p w14:paraId="5C4E65DE" w14:textId="77777777" w:rsidR="008D3631" w:rsidRPr="00273ADA" w:rsidRDefault="008D3631" w:rsidP="00A511C9">
            <w:pPr>
              <w:rPr>
                <w:rFonts w:ascii="Segoe UI" w:eastAsia="Times New Roman" w:hAnsi="Segoe UI" w:cs="Segoe UI"/>
                <w:b/>
                <w:sz w:val="20"/>
                <w:szCs w:val="20"/>
              </w:rPr>
            </w:pPr>
          </w:p>
          <w:p w14:paraId="46A6EF42" w14:textId="77777777" w:rsidR="008D3631" w:rsidRPr="00273ADA" w:rsidRDefault="008D3631" w:rsidP="00A511C9">
            <w:pPr>
              <w:rPr>
                <w:rFonts w:ascii="Segoe UI" w:eastAsia="Times New Roman" w:hAnsi="Segoe UI" w:cs="Segoe UI"/>
                <w:b/>
                <w:sz w:val="20"/>
                <w:szCs w:val="20"/>
              </w:rPr>
            </w:pPr>
          </w:p>
          <w:p w14:paraId="0D358940" w14:textId="77777777" w:rsidR="008D3631" w:rsidRPr="00273ADA" w:rsidRDefault="008D3631" w:rsidP="00A511C9">
            <w:pPr>
              <w:rPr>
                <w:rFonts w:ascii="Segoe UI" w:eastAsia="Times New Roman" w:hAnsi="Segoe UI" w:cs="Segoe UI"/>
                <w:b/>
                <w:sz w:val="20"/>
                <w:szCs w:val="20"/>
              </w:rPr>
            </w:pPr>
          </w:p>
        </w:tc>
        <w:tc>
          <w:tcPr>
            <w:tcW w:w="3838" w:type="dxa"/>
            <w:shd w:val="clear" w:color="auto" w:fill="auto"/>
          </w:tcPr>
          <w:p w14:paraId="59DF20A9" w14:textId="77777777" w:rsidR="008D3631" w:rsidRPr="00273ADA" w:rsidRDefault="008D3631" w:rsidP="00A511C9">
            <w:pPr>
              <w:rPr>
                <w:rFonts w:ascii="Segoe UI" w:eastAsia="Times New Roman" w:hAnsi="Segoe UI" w:cs="Segoe UI"/>
                <w:sz w:val="20"/>
                <w:szCs w:val="20"/>
              </w:rPr>
            </w:pPr>
          </w:p>
          <w:p w14:paraId="5FF4C703" w14:textId="77777777" w:rsidR="008D3631" w:rsidRPr="00273ADA" w:rsidRDefault="008D3631" w:rsidP="00A511C9">
            <w:pPr>
              <w:rPr>
                <w:rFonts w:ascii="Segoe UI" w:eastAsia="Times New Roman" w:hAnsi="Segoe UI" w:cs="Segoe UI"/>
                <w:sz w:val="20"/>
                <w:szCs w:val="20"/>
              </w:rPr>
            </w:pPr>
          </w:p>
          <w:p w14:paraId="4C83B334" w14:textId="77777777" w:rsidR="008D3631" w:rsidRPr="00273ADA" w:rsidRDefault="008D3631" w:rsidP="00A511C9">
            <w:pPr>
              <w:rPr>
                <w:rFonts w:ascii="Segoe UI" w:eastAsia="Times New Roman" w:hAnsi="Segoe UI" w:cs="Segoe UI"/>
                <w:sz w:val="20"/>
                <w:szCs w:val="20"/>
              </w:rPr>
            </w:pPr>
          </w:p>
        </w:tc>
        <w:tc>
          <w:tcPr>
            <w:tcW w:w="1418" w:type="dxa"/>
          </w:tcPr>
          <w:p w14:paraId="737EA80E" w14:textId="77777777" w:rsidR="008D3631" w:rsidRPr="00273ADA" w:rsidRDefault="008D3631" w:rsidP="00A511C9">
            <w:pPr>
              <w:rPr>
                <w:rFonts w:ascii="Segoe UI" w:eastAsia="Times New Roman" w:hAnsi="Segoe UI" w:cs="Segoe UI"/>
                <w:sz w:val="20"/>
                <w:szCs w:val="20"/>
              </w:rPr>
            </w:pPr>
          </w:p>
        </w:tc>
        <w:tc>
          <w:tcPr>
            <w:tcW w:w="1252" w:type="dxa"/>
          </w:tcPr>
          <w:p w14:paraId="5D021CF1" w14:textId="77777777" w:rsidR="008D3631" w:rsidRPr="00273ADA" w:rsidRDefault="008D3631" w:rsidP="00A511C9">
            <w:pPr>
              <w:rPr>
                <w:rFonts w:ascii="Segoe UI" w:eastAsia="Times New Roman" w:hAnsi="Segoe UI" w:cs="Segoe UI"/>
                <w:sz w:val="20"/>
                <w:szCs w:val="20"/>
              </w:rPr>
            </w:pPr>
          </w:p>
        </w:tc>
      </w:tr>
      <w:tr w:rsidR="008D3631" w:rsidRPr="00273ADA" w14:paraId="35A1EDA7" w14:textId="77777777" w:rsidTr="00A511C9">
        <w:trPr>
          <w:trHeight w:val="302"/>
          <w:jc w:val="center"/>
        </w:trPr>
        <w:tc>
          <w:tcPr>
            <w:tcW w:w="2997" w:type="dxa"/>
            <w:shd w:val="clear" w:color="auto" w:fill="auto"/>
          </w:tcPr>
          <w:p w14:paraId="3B593430"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 xml:space="preserve">Personnel: Full Time Faculty </w:t>
            </w:r>
          </w:p>
          <w:p w14:paraId="6833F02C" w14:textId="77777777" w:rsidR="008D3631" w:rsidRPr="00273ADA" w:rsidRDefault="008D3631" w:rsidP="00A511C9">
            <w:pPr>
              <w:rPr>
                <w:rFonts w:ascii="Segoe UI" w:eastAsia="Times New Roman" w:hAnsi="Segoe UI" w:cs="Segoe UI"/>
                <w:b/>
                <w:sz w:val="20"/>
                <w:szCs w:val="20"/>
              </w:rPr>
            </w:pPr>
          </w:p>
          <w:p w14:paraId="2B91C6EA" w14:textId="77777777" w:rsidR="008D3631" w:rsidRPr="00273ADA" w:rsidRDefault="008D3631" w:rsidP="00A511C9">
            <w:pPr>
              <w:rPr>
                <w:rFonts w:ascii="Segoe UI" w:eastAsia="Times New Roman" w:hAnsi="Segoe UI" w:cs="Segoe UI"/>
                <w:b/>
                <w:sz w:val="20"/>
                <w:szCs w:val="20"/>
              </w:rPr>
            </w:pPr>
          </w:p>
          <w:p w14:paraId="1288CD50" w14:textId="77777777" w:rsidR="008D3631" w:rsidRPr="00273ADA" w:rsidRDefault="008D3631" w:rsidP="00A511C9">
            <w:pPr>
              <w:rPr>
                <w:rFonts w:ascii="Segoe UI" w:eastAsia="Times New Roman" w:hAnsi="Segoe UI" w:cs="Segoe UI"/>
                <w:b/>
                <w:sz w:val="20"/>
                <w:szCs w:val="20"/>
              </w:rPr>
            </w:pPr>
          </w:p>
        </w:tc>
        <w:tc>
          <w:tcPr>
            <w:tcW w:w="3838" w:type="dxa"/>
            <w:shd w:val="clear" w:color="auto" w:fill="auto"/>
          </w:tcPr>
          <w:p w14:paraId="2539226C" w14:textId="77777777" w:rsidR="008D3631" w:rsidRPr="00273ADA" w:rsidRDefault="008D3631" w:rsidP="00A511C9">
            <w:pPr>
              <w:rPr>
                <w:rFonts w:ascii="Segoe UI" w:eastAsia="Times New Roman" w:hAnsi="Segoe UI" w:cs="Segoe UI"/>
                <w:sz w:val="20"/>
                <w:szCs w:val="20"/>
              </w:rPr>
            </w:pPr>
          </w:p>
          <w:p w14:paraId="1BEA5118" w14:textId="77777777" w:rsidR="008D3631" w:rsidRPr="00273ADA" w:rsidRDefault="008D3631" w:rsidP="00A511C9">
            <w:pPr>
              <w:rPr>
                <w:rFonts w:ascii="Segoe UI" w:eastAsia="Times New Roman" w:hAnsi="Segoe UI" w:cs="Segoe UI"/>
                <w:sz w:val="20"/>
                <w:szCs w:val="20"/>
              </w:rPr>
            </w:pPr>
          </w:p>
          <w:p w14:paraId="0735C09E" w14:textId="77777777" w:rsidR="008D3631" w:rsidRPr="00273ADA" w:rsidRDefault="008D3631" w:rsidP="00A511C9">
            <w:pPr>
              <w:rPr>
                <w:rFonts w:ascii="Segoe UI" w:eastAsia="Times New Roman" w:hAnsi="Segoe UI" w:cs="Segoe UI"/>
                <w:sz w:val="20"/>
                <w:szCs w:val="20"/>
              </w:rPr>
            </w:pPr>
          </w:p>
        </w:tc>
        <w:tc>
          <w:tcPr>
            <w:tcW w:w="1418" w:type="dxa"/>
          </w:tcPr>
          <w:p w14:paraId="342B1809" w14:textId="77777777" w:rsidR="008D3631" w:rsidRPr="00273ADA" w:rsidRDefault="008D3631" w:rsidP="00A511C9">
            <w:pPr>
              <w:rPr>
                <w:rFonts w:ascii="Segoe UI" w:eastAsia="Times New Roman" w:hAnsi="Segoe UI" w:cs="Segoe UI"/>
                <w:sz w:val="20"/>
                <w:szCs w:val="20"/>
              </w:rPr>
            </w:pPr>
          </w:p>
        </w:tc>
        <w:tc>
          <w:tcPr>
            <w:tcW w:w="1252" w:type="dxa"/>
          </w:tcPr>
          <w:p w14:paraId="7445D24E" w14:textId="77777777" w:rsidR="008D3631" w:rsidRPr="00273ADA" w:rsidRDefault="008D3631" w:rsidP="00A511C9">
            <w:pPr>
              <w:rPr>
                <w:rFonts w:ascii="Segoe UI" w:eastAsia="Times New Roman" w:hAnsi="Segoe UI" w:cs="Segoe UI"/>
                <w:sz w:val="20"/>
                <w:szCs w:val="20"/>
              </w:rPr>
            </w:pPr>
          </w:p>
        </w:tc>
      </w:tr>
      <w:tr w:rsidR="008D3631" w:rsidRPr="00273ADA" w14:paraId="2816E21C" w14:textId="77777777" w:rsidTr="00A511C9">
        <w:trPr>
          <w:trHeight w:val="302"/>
          <w:jc w:val="center"/>
        </w:trPr>
        <w:tc>
          <w:tcPr>
            <w:tcW w:w="2997" w:type="dxa"/>
            <w:shd w:val="clear" w:color="auto" w:fill="auto"/>
          </w:tcPr>
          <w:p w14:paraId="2026E820"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Full Time Faculty, future anticipated need</w:t>
            </w:r>
          </w:p>
          <w:p w14:paraId="0FA3DFE8" w14:textId="77777777" w:rsidR="008D3631" w:rsidRPr="00273ADA" w:rsidRDefault="008D3631" w:rsidP="00A511C9">
            <w:pPr>
              <w:rPr>
                <w:rFonts w:ascii="Segoe UI" w:eastAsia="Times New Roman" w:hAnsi="Segoe UI" w:cs="Segoe UI"/>
                <w:b/>
                <w:sz w:val="20"/>
                <w:szCs w:val="20"/>
              </w:rPr>
            </w:pPr>
          </w:p>
          <w:p w14:paraId="1CD17750" w14:textId="77777777" w:rsidR="008D3631" w:rsidRPr="00273ADA" w:rsidRDefault="008D3631" w:rsidP="00A511C9">
            <w:pPr>
              <w:rPr>
                <w:rFonts w:ascii="Segoe UI" w:eastAsia="Times New Roman" w:hAnsi="Segoe UI" w:cs="Segoe UI"/>
                <w:b/>
                <w:sz w:val="20"/>
                <w:szCs w:val="20"/>
              </w:rPr>
            </w:pPr>
          </w:p>
        </w:tc>
        <w:tc>
          <w:tcPr>
            <w:tcW w:w="3838" w:type="dxa"/>
            <w:shd w:val="clear" w:color="auto" w:fill="auto"/>
          </w:tcPr>
          <w:p w14:paraId="2ADAFC19" w14:textId="3D34DE8C" w:rsidR="008D3631" w:rsidRPr="003F6683" w:rsidRDefault="003F6683" w:rsidP="003F6683">
            <w:pPr>
              <w:rPr>
                <w:rFonts w:ascii="Arial" w:eastAsia="Times New Roman" w:hAnsi="Arial" w:cs="Arial"/>
                <w:sz w:val="20"/>
                <w:szCs w:val="20"/>
              </w:rPr>
            </w:pPr>
            <w:r w:rsidRPr="003F6683">
              <w:rPr>
                <w:rFonts w:ascii="Arial" w:eastAsia="Times New Roman" w:hAnsi="Arial" w:cs="Arial"/>
                <w:sz w:val="20"/>
                <w:szCs w:val="20"/>
              </w:rPr>
              <w:t>To address retirements and reassigned time</w:t>
            </w:r>
            <w:r w:rsidR="005B2586" w:rsidRPr="003F6683">
              <w:rPr>
                <w:rFonts w:ascii="Arial" w:eastAsia="Times New Roman" w:hAnsi="Arial" w:cs="Arial"/>
                <w:sz w:val="20"/>
                <w:szCs w:val="20"/>
              </w:rPr>
              <w:t xml:space="preserve">, 2 full time faculty. </w:t>
            </w:r>
          </w:p>
        </w:tc>
        <w:tc>
          <w:tcPr>
            <w:tcW w:w="1418" w:type="dxa"/>
          </w:tcPr>
          <w:p w14:paraId="2E06223A" w14:textId="56B6B652" w:rsidR="008D3631" w:rsidRPr="00273ADA" w:rsidRDefault="005B2586" w:rsidP="00A511C9">
            <w:pPr>
              <w:rPr>
                <w:rFonts w:ascii="Segoe UI" w:eastAsia="Times New Roman" w:hAnsi="Segoe UI" w:cs="Segoe UI"/>
                <w:sz w:val="20"/>
                <w:szCs w:val="20"/>
              </w:rPr>
            </w:pPr>
            <w:r>
              <w:rPr>
                <w:rFonts w:ascii="Segoe UI" w:eastAsia="Times New Roman" w:hAnsi="Segoe UI" w:cs="Segoe UI"/>
                <w:sz w:val="20"/>
                <w:szCs w:val="20"/>
              </w:rPr>
              <w:t>100%</w:t>
            </w:r>
          </w:p>
        </w:tc>
        <w:tc>
          <w:tcPr>
            <w:tcW w:w="1252" w:type="dxa"/>
          </w:tcPr>
          <w:p w14:paraId="3C5BC810" w14:textId="77777777" w:rsidR="008D3631" w:rsidRPr="00273ADA" w:rsidRDefault="008D3631" w:rsidP="00A511C9">
            <w:pPr>
              <w:rPr>
                <w:rFonts w:ascii="Segoe UI" w:eastAsia="Times New Roman" w:hAnsi="Segoe UI" w:cs="Segoe UI"/>
                <w:sz w:val="20"/>
                <w:szCs w:val="20"/>
              </w:rPr>
            </w:pPr>
          </w:p>
        </w:tc>
      </w:tr>
    </w:tbl>
    <w:p w14:paraId="10ED0CEA" w14:textId="77777777" w:rsidR="008D3631" w:rsidRPr="00273ADA" w:rsidRDefault="008D3631" w:rsidP="008D3631">
      <w:pPr>
        <w:rPr>
          <w:rFonts w:ascii="Segoe UI" w:hAnsi="Segoe UI" w:cs="Segoe UI"/>
          <w:sz w:val="20"/>
          <w:szCs w:val="20"/>
        </w:rPr>
      </w:pPr>
    </w:p>
    <w:p w14:paraId="71151E15" w14:textId="77777777" w:rsidR="008D3631" w:rsidRPr="00273ADA" w:rsidRDefault="008D3631" w:rsidP="008D3631">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8D3631" w:rsidRPr="00273ADA" w14:paraId="68979FE7" w14:textId="77777777" w:rsidTr="00A511C9">
        <w:trPr>
          <w:trHeight w:val="583"/>
          <w:jc w:val="center"/>
        </w:trPr>
        <w:tc>
          <w:tcPr>
            <w:tcW w:w="3150" w:type="dxa"/>
            <w:shd w:val="clear" w:color="auto" w:fill="auto"/>
            <w:vAlign w:val="center"/>
          </w:tcPr>
          <w:p w14:paraId="52300ADB"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shd w:val="clear" w:color="auto" w:fill="auto"/>
            <w:vAlign w:val="center"/>
          </w:tcPr>
          <w:p w14:paraId="181D5DE2"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shd w:val="clear" w:color="auto" w:fill="auto"/>
            <w:vAlign w:val="center"/>
          </w:tcPr>
          <w:p w14:paraId="39A77747"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5855229" w14:textId="77777777" w:rsidTr="00A511C9">
        <w:trPr>
          <w:trHeight w:val="291"/>
          <w:jc w:val="center"/>
        </w:trPr>
        <w:tc>
          <w:tcPr>
            <w:tcW w:w="3150" w:type="dxa"/>
            <w:shd w:val="clear" w:color="auto" w:fill="auto"/>
          </w:tcPr>
          <w:p w14:paraId="1BDE5B34"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Professional Development: Department wide PD needed</w:t>
            </w:r>
          </w:p>
          <w:p w14:paraId="3C5D9E27" w14:textId="77777777" w:rsidR="008D3631" w:rsidRPr="00273ADA" w:rsidRDefault="008D3631" w:rsidP="00A511C9">
            <w:pPr>
              <w:rPr>
                <w:rFonts w:ascii="Segoe UI" w:eastAsia="Times New Roman" w:hAnsi="Segoe UI" w:cs="Segoe UI"/>
                <w:b/>
                <w:sz w:val="20"/>
                <w:szCs w:val="20"/>
              </w:rPr>
            </w:pPr>
          </w:p>
          <w:p w14:paraId="6E8903D9" w14:textId="77777777" w:rsidR="008D3631" w:rsidRPr="00273ADA" w:rsidRDefault="008D3631" w:rsidP="00A511C9">
            <w:pPr>
              <w:rPr>
                <w:rFonts w:ascii="Segoe UI" w:eastAsia="Times New Roman" w:hAnsi="Segoe UI" w:cs="Segoe UI"/>
                <w:b/>
                <w:sz w:val="20"/>
                <w:szCs w:val="20"/>
              </w:rPr>
            </w:pPr>
          </w:p>
          <w:p w14:paraId="19659931" w14:textId="77777777" w:rsidR="008D3631" w:rsidRPr="00273ADA" w:rsidRDefault="008D3631" w:rsidP="00A511C9">
            <w:pPr>
              <w:rPr>
                <w:rFonts w:ascii="Segoe UI" w:eastAsia="Times New Roman" w:hAnsi="Segoe UI" w:cs="Segoe UI"/>
                <w:b/>
                <w:sz w:val="20"/>
                <w:szCs w:val="20"/>
              </w:rPr>
            </w:pPr>
          </w:p>
        </w:tc>
        <w:tc>
          <w:tcPr>
            <w:tcW w:w="5207" w:type="dxa"/>
            <w:shd w:val="clear" w:color="auto" w:fill="auto"/>
          </w:tcPr>
          <w:p w14:paraId="69B29BEE" w14:textId="77777777" w:rsidR="008D3631" w:rsidRPr="00273ADA" w:rsidRDefault="008D3631" w:rsidP="00A511C9">
            <w:pPr>
              <w:rPr>
                <w:rFonts w:ascii="Segoe UI" w:eastAsia="Times New Roman" w:hAnsi="Segoe UI" w:cs="Segoe UI"/>
                <w:sz w:val="20"/>
                <w:szCs w:val="20"/>
              </w:rPr>
            </w:pPr>
          </w:p>
          <w:p w14:paraId="0414DCF8" w14:textId="77777777" w:rsidR="008D3631" w:rsidRPr="00273ADA" w:rsidRDefault="008D3631" w:rsidP="00A511C9">
            <w:pPr>
              <w:rPr>
                <w:rFonts w:ascii="Segoe UI" w:eastAsia="Times New Roman" w:hAnsi="Segoe UI" w:cs="Segoe UI"/>
                <w:sz w:val="20"/>
                <w:szCs w:val="20"/>
              </w:rPr>
            </w:pPr>
          </w:p>
          <w:p w14:paraId="2F6DD1F6" w14:textId="77777777" w:rsidR="008D3631" w:rsidRPr="00273ADA" w:rsidRDefault="008D3631" w:rsidP="00A511C9">
            <w:pPr>
              <w:rPr>
                <w:rFonts w:ascii="Segoe UI" w:eastAsia="Times New Roman" w:hAnsi="Segoe UI" w:cs="Segoe UI"/>
                <w:sz w:val="20"/>
                <w:szCs w:val="20"/>
              </w:rPr>
            </w:pPr>
          </w:p>
          <w:p w14:paraId="231CA93A"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1D94EE43" w14:textId="77777777" w:rsidR="008D3631" w:rsidRPr="00273ADA" w:rsidRDefault="008D3631" w:rsidP="00A511C9">
            <w:pPr>
              <w:rPr>
                <w:rFonts w:ascii="Segoe UI" w:eastAsia="Times New Roman" w:hAnsi="Segoe UI" w:cs="Segoe UI"/>
                <w:sz w:val="20"/>
                <w:szCs w:val="20"/>
              </w:rPr>
            </w:pPr>
          </w:p>
        </w:tc>
      </w:tr>
      <w:tr w:rsidR="008D3631" w:rsidRPr="00273ADA" w14:paraId="1091A67F" w14:textId="77777777" w:rsidTr="00A511C9">
        <w:trPr>
          <w:trHeight w:val="291"/>
          <w:jc w:val="center"/>
        </w:trPr>
        <w:tc>
          <w:tcPr>
            <w:tcW w:w="3150" w:type="dxa"/>
            <w:shd w:val="clear" w:color="auto" w:fill="auto"/>
          </w:tcPr>
          <w:p w14:paraId="16ADD639"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Professional Development: Personal/Individual PD needed</w:t>
            </w:r>
          </w:p>
          <w:p w14:paraId="26000EC4" w14:textId="77777777" w:rsidR="008D3631" w:rsidRPr="00273ADA" w:rsidRDefault="008D3631" w:rsidP="00A511C9">
            <w:pPr>
              <w:rPr>
                <w:rFonts w:ascii="Segoe UI" w:eastAsia="Times New Roman" w:hAnsi="Segoe UI" w:cs="Segoe UI"/>
                <w:b/>
                <w:sz w:val="20"/>
                <w:szCs w:val="20"/>
              </w:rPr>
            </w:pPr>
          </w:p>
          <w:p w14:paraId="6B4348AC" w14:textId="77777777" w:rsidR="008D3631" w:rsidRPr="00273ADA" w:rsidRDefault="008D3631" w:rsidP="00A511C9">
            <w:pPr>
              <w:rPr>
                <w:rFonts w:ascii="Segoe UI" w:eastAsia="Times New Roman" w:hAnsi="Segoe UI" w:cs="Segoe UI"/>
                <w:b/>
                <w:sz w:val="20"/>
                <w:szCs w:val="20"/>
              </w:rPr>
            </w:pPr>
          </w:p>
          <w:p w14:paraId="0F47D5AA" w14:textId="77777777" w:rsidR="008D3631" w:rsidRPr="00273ADA" w:rsidRDefault="008D3631" w:rsidP="00A511C9">
            <w:pPr>
              <w:rPr>
                <w:rFonts w:ascii="Segoe UI" w:eastAsia="Times New Roman" w:hAnsi="Segoe UI" w:cs="Segoe UI"/>
                <w:b/>
                <w:sz w:val="20"/>
                <w:szCs w:val="20"/>
              </w:rPr>
            </w:pPr>
          </w:p>
        </w:tc>
        <w:tc>
          <w:tcPr>
            <w:tcW w:w="5207" w:type="dxa"/>
            <w:shd w:val="clear" w:color="auto" w:fill="auto"/>
          </w:tcPr>
          <w:p w14:paraId="51DC92E1" w14:textId="77777777" w:rsidR="008D3631" w:rsidRPr="00273ADA" w:rsidRDefault="008D3631" w:rsidP="00A511C9">
            <w:pPr>
              <w:rPr>
                <w:rFonts w:ascii="Segoe UI" w:eastAsia="Times New Roman" w:hAnsi="Segoe UI" w:cs="Segoe UI"/>
                <w:sz w:val="20"/>
                <w:szCs w:val="20"/>
              </w:rPr>
            </w:pPr>
          </w:p>
          <w:p w14:paraId="15FB9D74" w14:textId="77777777" w:rsidR="008D3631" w:rsidRPr="00273ADA" w:rsidRDefault="008D3631" w:rsidP="00A511C9">
            <w:pPr>
              <w:rPr>
                <w:rFonts w:ascii="Segoe UI" w:eastAsia="Times New Roman" w:hAnsi="Segoe UI" w:cs="Segoe UI"/>
                <w:sz w:val="20"/>
                <w:szCs w:val="20"/>
              </w:rPr>
            </w:pPr>
          </w:p>
          <w:p w14:paraId="70D42B34" w14:textId="77777777" w:rsidR="008D3631" w:rsidRPr="00273ADA" w:rsidRDefault="008D3631" w:rsidP="00A511C9">
            <w:pPr>
              <w:rPr>
                <w:rFonts w:ascii="Segoe UI" w:eastAsia="Times New Roman" w:hAnsi="Segoe UI" w:cs="Segoe UI"/>
                <w:sz w:val="20"/>
                <w:szCs w:val="20"/>
              </w:rPr>
            </w:pPr>
          </w:p>
          <w:p w14:paraId="168A4F59"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5312BAB5" w14:textId="77777777" w:rsidR="008D3631" w:rsidRPr="00273ADA" w:rsidRDefault="008D3631" w:rsidP="00A511C9">
            <w:pPr>
              <w:rPr>
                <w:rFonts w:ascii="Segoe UI" w:eastAsia="Times New Roman" w:hAnsi="Segoe UI" w:cs="Segoe UI"/>
                <w:sz w:val="20"/>
                <w:szCs w:val="20"/>
              </w:rPr>
            </w:pPr>
          </w:p>
        </w:tc>
      </w:tr>
    </w:tbl>
    <w:p w14:paraId="3EAD0977" w14:textId="77777777" w:rsidR="008D3631" w:rsidRPr="00273ADA" w:rsidRDefault="008D3631" w:rsidP="008D3631">
      <w:pPr>
        <w:rPr>
          <w:rFonts w:ascii="Segoe UI" w:hAnsi="Segoe UI" w:cs="Segoe UI"/>
          <w:sz w:val="20"/>
          <w:szCs w:val="20"/>
        </w:rPr>
      </w:pPr>
    </w:p>
    <w:p w14:paraId="0F50DDF8" w14:textId="77777777" w:rsidR="008D3631" w:rsidRPr="00273ADA" w:rsidRDefault="008D3631" w:rsidP="008D3631">
      <w:pPr>
        <w:rPr>
          <w:rFonts w:ascii="Segoe UI" w:hAnsi="Segoe UI" w:cs="Segoe UI"/>
          <w:sz w:val="20"/>
          <w:szCs w:val="20"/>
        </w:rPr>
      </w:pPr>
    </w:p>
    <w:p w14:paraId="2C602E5D" w14:textId="77777777" w:rsidR="008D3631" w:rsidRPr="00273ADA" w:rsidRDefault="008D3631" w:rsidP="008D3631">
      <w:pPr>
        <w:rPr>
          <w:rFonts w:ascii="Segoe UI" w:hAnsi="Segoe UI" w:cs="Segoe UI"/>
          <w:sz w:val="20"/>
          <w:szCs w:val="20"/>
        </w:rPr>
      </w:pPr>
    </w:p>
    <w:p w14:paraId="00DF7344" w14:textId="77777777" w:rsidR="008D3631" w:rsidRPr="00273ADA" w:rsidRDefault="008D3631" w:rsidP="008D3631">
      <w:pPr>
        <w:rPr>
          <w:rFonts w:ascii="Segoe UI" w:hAnsi="Segoe UI" w:cs="Segoe UI"/>
          <w:sz w:val="20"/>
          <w:szCs w:val="20"/>
        </w:rPr>
      </w:pPr>
    </w:p>
    <w:p w14:paraId="1755A423" w14:textId="77777777"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t>Prioritized Resource Requests Summary - Continued</w:t>
      </w:r>
    </w:p>
    <w:p w14:paraId="4B86A18A" w14:textId="77777777" w:rsidR="008D3631" w:rsidRPr="00273ADA" w:rsidRDefault="008D3631" w:rsidP="008D3631">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8D3631" w:rsidRPr="00273ADA" w14:paraId="447DF175" w14:textId="77777777" w:rsidTr="00A511C9">
        <w:trPr>
          <w:trHeight w:val="583"/>
          <w:jc w:val="center"/>
        </w:trPr>
        <w:tc>
          <w:tcPr>
            <w:tcW w:w="3150" w:type="dxa"/>
            <w:shd w:val="clear" w:color="auto" w:fill="auto"/>
            <w:vAlign w:val="center"/>
          </w:tcPr>
          <w:p w14:paraId="06F013C6"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shd w:val="clear" w:color="auto" w:fill="auto"/>
            <w:vAlign w:val="center"/>
          </w:tcPr>
          <w:p w14:paraId="43334CA0"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shd w:val="clear" w:color="auto" w:fill="auto"/>
            <w:vAlign w:val="center"/>
          </w:tcPr>
          <w:p w14:paraId="220F6AB9"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3E5BF13" w14:textId="77777777" w:rsidTr="00A511C9">
        <w:trPr>
          <w:trHeight w:val="291"/>
          <w:jc w:val="center"/>
        </w:trPr>
        <w:tc>
          <w:tcPr>
            <w:tcW w:w="3150" w:type="dxa"/>
            <w:shd w:val="clear" w:color="auto" w:fill="auto"/>
          </w:tcPr>
          <w:p w14:paraId="2EA4DC76"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Software</w:t>
            </w:r>
          </w:p>
          <w:p w14:paraId="05AA753C" w14:textId="77777777" w:rsidR="008D3631" w:rsidRPr="00273ADA" w:rsidRDefault="008D3631" w:rsidP="00A511C9">
            <w:pPr>
              <w:rPr>
                <w:rFonts w:ascii="Segoe UI" w:eastAsia="Times New Roman" w:hAnsi="Segoe UI" w:cs="Segoe UI"/>
                <w:b/>
                <w:sz w:val="20"/>
                <w:szCs w:val="20"/>
              </w:rPr>
            </w:pPr>
          </w:p>
        </w:tc>
        <w:tc>
          <w:tcPr>
            <w:tcW w:w="5207" w:type="dxa"/>
            <w:shd w:val="clear" w:color="auto" w:fill="auto"/>
          </w:tcPr>
          <w:p w14:paraId="77603484" w14:textId="77777777" w:rsidR="008D3631" w:rsidRPr="00273ADA" w:rsidRDefault="008D3631" w:rsidP="00A511C9">
            <w:pPr>
              <w:rPr>
                <w:rFonts w:ascii="Segoe UI" w:eastAsia="Times New Roman" w:hAnsi="Segoe UI" w:cs="Segoe UI"/>
                <w:sz w:val="20"/>
                <w:szCs w:val="20"/>
              </w:rPr>
            </w:pPr>
          </w:p>
          <w:p w14:paraId="40CBB539" w14:textId="77777777" w:rsidR="008D3631" w:rsidRPr="00273ADA" w:rsidRDefault="008D3631" w:rsidP="00A511C9">
            <w:pPr>
              <w:rPr>
                <w:rFonts w:ascii="Segoe UI" w:eastAsia="Times New Roman" w:hAnsi="Segoe UI" w:cs="Segoe UI"/>
                <w:sz w:val="20"/>
                <w:szCs w:val="20"/>
              </w:rPr>
            </w:pPr>
          </w:p>
          <w:p w14:paraId="61F41C8E" w14:textId="77777777" w:rsidR="008D3631" w:rsidRPr="00273ADA" w:rsidRDefault="008D3631" w:rsidP="00A511C9">
            <w:pPr>
              <w:rPr>
                <w:rFonts w:ascii="Segoe UI" w:eastAsia="Times New Roman" w:hAnsi="Segoe UI" w:cs="Segoe UI"/>
                <w:sz w:val="20"/>
                <w:szCs w:val="20"/>
              </w:rPr>
            </w:pPr>
          </w:p>
          <w:p w14:paraId="6CF84D0C"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0CB0C0EB" w14:textId="77777777" w:rsidR="008D3631" w:rsidRPr="00273ADA" w:rsidRDefault="008D3631" w:rsidP="00A511C9">
            <w:pPr>
              <w:rPr>
                <w:rFonts w:ascii="Segoe UI" w:eastAsia="Times New Roman" w:hAnsi="Segoe UI" w:cs="Segoe UI"/>
                <w:sz w:val="20"/>
                <w:szCs w:val="20"/>
              </w:rPr>
            </w:pPr>
          </w:p>
        </w:tc>
      </w:tr>
      <w:tr w:rsidR="008D3631" w:rsidRPr="00273ADA" w14:paraId="7B59FC83" w14:textId="77777777" w:rsidTr="00A511C9">
        <w:trPr>
          <w:trHeight w:val="291"/>
          <w:jc w:val="center"/>
        </w:trPr>
        <w:tc>
          <w:tcPr>
            <w:tcW w:w="3150" w:type="dxa"/>
            <w:shd w:val="clear" w:color="auto" w:fill="auto"/>
          </w:tcPr>
          <w:p w14:paraId="4FE03596"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Books, Magazines, and/or Periodicals</w:t>
            </w:r>
          </w:p>
          <w:p w14:paraId="677494BB" w14:textId="77777777" w:rsidR="008D3631" w:rsidRPr="00273ADA" w:rsidRDefault="008D3631" w:rsidP="00A511C9">
            <w:pPr>
              <w:rPr>
                <w:rFonts w:ascii="Segoe UI" w:eastAsia="Times New Roman" w:hAnsi="Segoe UI" w:cs="Segoe UI"/>
                <w:b/>
                <w:sz w:val="20"/>
                <w:szCs w:val="20"/>
              </w:rPr>
            </w:pPr>
          </w:p>
        </w:tc>
        <w:tc>
          <w:tcPr>
            <w:tcW w:w="5207" w:type="dxa"/>
            <w:shd w:val="clear" w:color="auto" w:fill="auto"/>
          </w:tcPr>
          <w:p w14:paraId="7E7AB095" w14:textId="77777777" w:rsidR="008D3631" w:rsidRPr="00273ADA" w:rsidRDefault="008D3631" w:rsidP="00A511C9">
            <w:pPr>
              <w:rPr>
                <w:rFonts w:ascii="Segoe UI" w:eastAsia="Times New Roman" w:hAnsi="Segoe UI" w:cs="Segoe UI"/>
                <w:sz w:val="20"/>
                <w:szCs w:val="20"/>
              </w:rPr>
            </w:pPr>
          </w:p>
          <w:p w14:paraId="43D53E7D" w14:textId="77777777" w:rsidR="008D3631" w:rsidRPr="00273ADA" w:rsidRDefault="008D3631" w:rsidP="00A511C9">
            <w:pPr>
              <w:rPr>
                <w:rFonts w:ascii="Segoe UI" w:eastAsia="Times New Roman" w:hAnsi="Segoe UI" w:cs="Segoe UI"/>
                <w:sz w:val="20"/>
                <w:szCs w:val="20"/>
              </w:rPr>
            </w:pPr>
          </w:p>
          <w:p w14:paraId="66CB0CB6" w14:textId="77777777" w:rsidR="008D3631" w:rsidRPr="00273ADA" w:rsidRDefault="008D3631" w:rsidP="00A511C9">
            <w:pPr>
              <w:rPr>
                <w:rFonts w:ascii="Segoe UI" w:eastAsia="Times New Roman" w:hAnsi="Segoe UI" w:cs="Segoe UI"/>
                <w:sz w:val="20"/>
                <w:szCs w:val="20"/>
              </w:rPr>
            </w:pPr>
          </w:p>
          <w:p w14:paraId="16B39104" w14:textId="77777777" w:rsidR="008D3631" w:rsidRPr="00273ADA" w:rsidRDefault="008D3631" w:rsidP="00A511C9">
            <w:pPr>
              <w:rPr>
                <w:rFonts w:ascii="Segoe UI" w:eastAsia="Times New Roman" w:hAnsi="Segoe UI" w:cs="Segoe UI"/>
                <w:sz w:val="20"/>
                <w:szCs w:val="20"/>
              </w:rPr>
            </w:pPr>
          </w:p>
        </w:tc>
        <w:tc>
          <w:tcPr>
            <w:tcW w:w="1260" w:type="dxa"/>
            <w:shd w:val="clear" w:color="auto" w:fill="auto"/>
          </w:tcPr>
          <w:p w14:paraId="01CEF357" w14:textId="77777777" w:rsidR="008D3631" w:rsidRPr="00273ADA" w:rsidRDefault="008D3631" w:rsidP="00A511C9">
            <w:pPr>
              <w:rPr>
                <w:rFonts w:ascii="Segoe UI" w:eastAsia="Times New Roman" w:hAnsi="Segoe UI" w:cs="Segoe UI"/>
                <w:sz w:val="20"/>
                <w:szCs w:val="20"/>
              </w:rPr>
            </w:pPr>
          </w:p>
        </w:tc>
      </w:tr>
      <w:tr w:rsidR="005B2586" w:rsidRPr="00273ADA" w14:paraId="68A1D377" w14:textId="77777777" w:rsidTr="00A511C9">
        <w:trPr>
          <w:trHeight w:val="291"/>
          <w:jc w:val="center"/>
        </w:trPr>
        <w:tc>
          <w:tcPr>
            <w:tcW w:w="3150" w:type="dxa"/>
            <w:shd w:val="clear" w:color="auto" w:fill="auto"/>
          </w:tcPr>
          <w:p w14:paraId="4639185D" w14:textId="77777777" w:rsidR="005B2586" w:rsidRPr="00273ADA" w:rsidRDefault="005B2586" w:rsidP="005B2586">
            <w:pPr>
              <w:rPr>
                <w:rFonts w:ascii="Segoe UI" w:eastAsia="Times New Roman" w:hAnsi="Segoe UI" w:cs="Segoe UI"/>
                <w:b/>
                <w:sz w:val="20"/>
                <w:szCs w:val="20"/>
              </w:rPr>
            </w:pPr>
            <w:r w:rsidRPr="00273ADA">
              <w:rPr>
                <w:rFonts w:ascii="Segoe UI" w:eastAsia="Times New Roman" w:hAnsi="Segoe UI" w:cs="Segoe UI"/>
                <w:b/>
                <w:sz w:val="20"/>
                <w:szCs w:val="20"/>
              </w:rPr>
              <w:t>Supplies: Instructional Supplies</w:t>
            </w:r>
          </w:p>
          <w:p w14:paraId="17689269" w14:textId="77777777" w:rsidR="005B2586" w:rsidRPr="00273ADA" w:rsidRDefault="005B2586" w:rsidP="005B2586">
            <w:pPr>
              <w:rPr>
                <w:rFonts w:ascii="Segoe UI" w:eastAsia="Times New Roman" w:hAnsi="Segoe UI" w:cs="Segoe UI"/>
                <w:b/>
                <w:sz w:val="20"/>
                <w:szCs w:val="20"/>
              </w:rPr>
            </w:pPr>
          </w:p>
        </w:tc>
        <w:tc>
          <w:tcPr>
            <w:tcW w:w="5207" w:type="dxa"/>
            <w:shd w:val="clear" w:color="auto" w:fill="auto"/>
          </w:tcPr>
          <w:p w14:paraId="1989F4FB" w14:textId="3A08BACE" w:rsidR="005B2586" w:rsidRPr="00273ADA" w:rsidRDefault="005B2586" w:rsidP="005B2586">
            <w:pPr>
              <w:rPr>
                <w:rFonts w:ascii="Segoe UI" w:eastAsia="Times New Roman" w:hAnsi="Segoe UI" w:cs="Segoe UI"/>
                <w:sz w:val="20"/>
                <w:szCs w:val="20"/>
              </w:rPr>
            </w:pPr>
            <w:r>
              <w:rPr>
                <w:rFonts w:ascii="Segoe UI" w:eastAsia="Times New Roman" w:hAnsi="Segoe UI" w:cs="Segoe UI"/>
                <w:sz w:val="20"/>
                <w:szCs w:val="20"/>
              </w:rPr>
              <w:t>Markers, pens, post-its (poster and classic), etc.</w:t>
            </w:r>
          </w:p>
        </w:tc>
        <w:tc>
          <w:tcPr>
            <w:tcW w:w="1260" w:type="dxa"/>
            <w:shd w:val="clear" w:color="auto" w:fill="auto"/>
          </w:tcPr>
          <w:p w14:paraId="5C88012C" w14:textId="116C76B5" w:rsidR="005B2586" w:rsidRPr="00273ADA" w:rsidRDefault="005B2586" w:rsidP="005B2586">
            <w:pPr>
              <w:rPr>
                <w:rFonts w:ascii="Segoe UI" w:eastAsia="Times New Roman" w:hAnsi="Segoe UI" w:cs="Segoe UI"/>
                <w:sz w:val="20"/>
                <w:szCs w:val="20"/>
              </w:rPr>
            </w:pPr>
            <w:r>
              <w:rPr>
                <w:rFonts w:ascii="Segoe UI" w:eastAsia="Times New Roman" w:hAnsi="Segoe UI" w:cs="Segoe UI"/>
                <w:sz w:val="20"/>
                <w:szCs w:val="20"/>
              </w:rPr>
              <w:t>$1500</w:t>
            </w:r>
          </w:p>
        </w:tc>
      </w:tr>
      <w:tr w:rsidR="005B2586" w:rsidRPr="00273ADA" w14:paraId="2076D6CB" w14:textId="77777777" w:rsidTr="00A511C9">
        <w:trPr>
          <w:trHeight w:val="291"/>
          <w:jc w:val="center"/>
        </w:trPr>
        <w:tc>
          <w:tcPr>
            <w:tcW w:w="3150" w:type="dxa"/>
            <w:shd w:val="clear" w:color="auto" w:fill="auto"/>
          </w:tcPr>
          <w:p w14:paraId="233A7E4F" w14:textId="77777777" w:rsidR="005B2586" w:rsidRPr="00273ADA" w:rsidRDefault="005B2586" w:rsidP="005B2586">
            <w:pPr>
              <w:rPr>
                <w:rFonts w:ascii="Segoe UI" w:eastAsia="Times New Roman" w:hAnsi="Segoe UI" w:cs="Segoe UI"/>
                <w:b/>
                <w:sz w:val="20"/>
                <w:szCs w:val="20"/>
              </w:rPr>
            </w:pPr>
            <w:r w:rsidRPr="00273ADA">
              <w:rPr>
                <w:rFonts w:ascii="Segoe UI" w:eastAsia="Times New Roman" w:hAnsi="Segoe UI" w:cs="Segoe UI"/>
                <w:b/>
                <w:sz w:val="20"/>
                <w:szCs w:val="20"/>
              </w:rPr>
              <w:t>Supplies: Non-Instructional Supplies</w:t>
            </w:r>
          </w:p>
          <w:p w14:paraId="160C5CC4" w14:textId="77777777" w:rsidR="005B2586" w:rsidRPr="00273ADA" w:rsidRDefault="005B2586" w:rsidP="005B2586">
            <w:pPr>
              <w:rPr>
                <w:rFonts w:ascii="Segoe UI" w:eastAsia="Times New Roman" w:hAnsi="Segoe UI" w:cs="Segoe UI"/>
                <w:b/>
                <w:sz w:val="20"/>
                <w:szCs w:val="20"/>
              </w:rPr>
            </w:pPr>
          </w:p>
        </w:tc>
        <w:tc>
          <w:tcPr>
            <w:tcW w:w="5207" w:type="dxa"/>
            <w:shd w:val="clear" w:color="auto" w:fill="auto"/>
          </w:tcPr>
          <w:p w14:paraId="734F8A4A" w14:textId="77777777" w:rsidR="005B2586" w:rsidRPr="00273ADA" w:rsidRDefault="005B2586" w:rsidP="005B2586">
            <w:pPr>
              <w:rPr>
                <w:rFonts w:ascii="Segoe UI" w:eastAsia="Times New Roman" w:hAnsi="Segoe UI" w:cs="Segoe UI"/>
                <w:sz w:val="20"/>
                <w:szCs w:val="20"/>
              </w:rPr>
            </w:pPr>
          </w:p>
          <w:p w14:paraId="4D7936D6" w14:textId="77777777" w:rsidR="005B2586" w:rsidRPr="00273ADA" w:rsidRDefault="005B2586" w:rsidP="005B2586">
            <w:pPr>
              <w:rPr>
                <w:rFonts w:ascii="Segoe UI" w:eastAsia="Times New Roman" w:hAnsi="Segoe UI" w:cs="Segoe UI"/>
                <w:sz w:val="20"/>
                <w:szCs w:val="20"/>
              </w:rPr>
            </w:pPr>
          </w:p>
          <w:p w14:paraId="3E39969F" w14:textId="77777777" w:rsidR="005B2586" w:rsidRPr="00273ADA" w:rsidRDefault="005B2586" w:rsidP="005B2586">
            <w:pPr>
              <w:rPr>
                <w:rFonts w:ascii="Segoe UI" w:eastAsia="Times New Roman" w:hAnsi="Segoe UI" w:cs="Segoe UI"/>
                <w:sz w:val="20"/>
                <w:szCs w:val="20"/>
              </w:rPr>
            </w:pPr>
          </w:p>
          <w:p w14:paraId="4254144C" w14:textId="77777777" w:rsidR="005B2586" w:rsidRPr="00273ADA" w:rsidRDefault="005B2586" w:rsidP="005B2586">
            <w:pPr>
              <w:rPr>
                <w:rFonts w:ascii="Segoe UI" w:eastAsia="Times New Roman" w:hAnsi="Segoe UI" w:cs="Segoe UI"/>
                <w:sz w:val="20"/>
                <w:szCs w:val="20"/>
              </w:rPr>
            </w:pPr>
          </w:p>
        </w:tc>
        <w:tc>
          <w:tcPr>
            <w:tcW w:w="1260" w:type="dxa"/>
            <w:shd w:val="clear" w:color="auto" w:fill="auto"/>
          </w:tcPr>
          <w:p w14:paraId="2E9B8CD7" w14:textId="77777777" w:rsidR="005B2586" w:rsidRPr="00273ADA" w:rsidRDefault="005B2586" w:rsidP="005B2586">
            <w:pPr>
              <w:rPr>
                <w:rFonts w:ascii="Segoe UI" w:eastAsia="Times New Roman" w:hAnsi="Segoe UI" w:cs="Segoe UI"/>
                <w:sz w:val="20"/>
                <w:szCs w:val="20"/>
              </w:rPr>
            </w:pPr>
          </w:p>
        </w:tc>
      </w:tr>
      <w:tr w:rsidR="005B2586" w:rsidRPr="00273ADA" w14:paraId="509B3A17" w14:textId="77777777" w:rsidTr="00A511C9">
        <w:trPr>
          <w:trHeight w:val="291"/>
          <w:jc w:val="center"/>
        </w:trPr>
        <w:tc>
          <w:tcPr>
            <w:tcW w:w="3150" w:type="dxa"/>
            <w:shd w:val="clear" w:color="auto" w:fill="auto"/>
          </w:tcPr>
          <w:p w14:paraId="0A1AF68D" w14:textId="77777777" w:rsidR="005B2586" w:rsidRPr="00273ADA" w:rsidRDefault="005B2586" w:rsidP="005B2586">
            <w:pPr>
              <w:rPr>
                <w:rFonts w:ascii="Segoe UI" w:eastAsia="Times New Roman" w:hAnsi="Segoe UI" w:cs="Segoe UI"/>
                <w:b/>
                <w:sz w:val="20"/>
                <w:szCs w:val="20"/>
              </w:rPr>
            </w:pPr>
            <w:r w:rsidRPr="00273ADA">
              <w:rPr>
                <w:rFonts w:ascii="Segoe UI" w:eastAsia="Times New Roman" w:hAnsi="Segoe UI" w:cs="Segoe UI"/>
                <w:b/>
                <w:sz w:val="20"/>
                <w:szCs w:val="20"/>
              </w:rPr>
              <w:t>Supplies: Library Collections</w:t>
            </w:r>
          </w:p>
          <w:p w14:paraId="477139AB" w14:textId="77777777" w:rsidR="005B2586" w:rsidRPr="00273ADA" w:rsidRDefault="005B2586" w:rsidP="005B2586">
            <w:pPr>
              <w:rPr>
                <w:rFonts w:ascii="Segoe UI" w:eastAsia="Times New Roman" w:hAnsi="Segoe UI" w:cs="Segoe UI"/>
                <w:b/>
                <w:sz w:val="20"/>
                <w:szCs w:val="20"/>
              </w:rPr>
            </w:pPr>
          </w:p>
        </w:tc>
        <w:tc>
          <w:tcPr>
            <w:tcW w:w="5207" w:type="dxa"/>
            <w:shd w:val="clear" w:color="auto" w:fill="auto"/>
          </w:tcPr>
          <w:p w14:paraId="5DBE22AC" w14:textId="77777777" w:rsidR="005B2586" w:rsidRPr="00273ADA" w:rsidRDefault="005B2586" w:rsidP="005B2586">
            <w:pPr>
              <w:rPr>
                <w:rFonts w:ascii="Segoe UI" w:eastAsia="Times New Roman" w:hAnsi="Segoe UI" w:cs="Segoe UI"/>
                <w:sz w:val="20"/>
                <w:szCs w:val="20"/>
              </w:rPr>
            </w:pPr>
          </w:p>
          <w:p w14:paraId="6244FA3F" w14:textId="77777777" w:rsidR="005B2586" w:rsidRPr="00273ADA" w:rsidRDefault="005B2586" w:rsidP="005B2586">
            <w:pPr>
              <w:rPr>
                <w:rFonts w:ascii="Segoe UI" w:eastAsia="Times New Roman" w:hAnsi="Segoe UI" w:cs="Segoe UI"/>
                <w:sz w:val="20"/>
                <w:szCs w:val="20"/>
              </w:rPr>
            </w:pPr>
          </w:p>
          <w:p w14:paraId="0B4133F5" w14:textId="77777777" w:rsidR="005B2586" w:rsidRPr="00273ADA" w:rsidRDefault="005B2586" w:rsidP="005B2586">
            <w:pPr>
              <w:rPr>
                <w:rFonts w:ascii="Segoe UI" w:eastAsia="Times New Roman" w:hAnsi="Segoe UI" w:cs="Segoe UI"/>
                <w:sz w:val="20"/>
                <w:szCs w:val="20"/>
              </w:rPr>
            </w:pPr>
          </w:p>
          <w:p w14:paraId="5F72F526" w14:textId="77777777" w:rsidR="005B2586" w:rsidRPr="00273ADA" w:rsidRDefault="005B2586" w:rsidP="005B2586">
            <w:pPr>
              <w:rPr>
                <w:rFonts w:ascii="Segoe UI" w:eastAsia="Times New Roman" w:hAnsi="Segoe UI" w:cs="Segoe UI"/>
                <w:sz w:val="20"/>
                <w:szCs w:val="20"/>
              </w:rPr>
            </w:pPr>
          </w:p>
        </w:tc>
        <w:tc>
          <w:tcPr>
            <w:tcW w:w="1260" w:type="dxa"/>
            <w:shd w:val="clear" w:color="auto" w:fill="auto"/>
          </w:tcPr>
          <w:p w14:paraId="5833A704" w14:textId="77777777" w:rsidR="005B2586" w:rsidRPr="00273ADA" w:rsidRDefault="005B2586" w:rsidP="005B2586">
            <w:pPr>
              <w:rPr>
                <w:rFonts w:ascii="Segoe UI" w:eastAsia="Times New Roman" w:hAnsi="Segoe UI" w:cs="Segoe UI"/>
                <w:sz w:val="20"/>
                <w:szCs w:val="20"/>
              </w:rPr>
            </w:pPr>
          </w:p>
        </w:tc>
      </w:tr>
    </w:tbl>
    <w:p w14:paraId="6E1064F0" w14:textId="77777777" w:rsidR="008D3631" w:rsidRPr="00273ADA" w:rsidRDefault="008D3631" w:rsidP="008D3631">
      <w:pPr>
        <w:rPr>
          <w:rFonts w:ascii="Calisto MT" w:hAnsi="Calisto MT"/>
          <w:sz w:val="20"/>
          <w:szCs w:val="20"/>
        </w:rPr>
      </w:pPr>
    </w:p>
    <w:p w14:paraId="05FD2A33" w14:textId="77777777" w:rsidR="008D3631" w:rsidRPr="00273ADA" w:rsidRDefault="008D3631" w:rsidP="008D3631">
      <w:pPr>
        <w:rPr>
          <w:rFonts w:ascii="Calisto MT" w:hAnsi="Calisto MT"/>
          <w:sz w:val="20"/>
          <w:szCs w:val="20"/>
        </w:rPr>
      </w:pPr>
    </w:p>
    <w:p w14:paraId="5C48A64A" w14:textId="77777777" w:rsidR="008D3631" w:rsidRPr="00273ADA" w:rsidRDefault="008D3631" w:rsidP="008D3631">
      <w:pPr>
        <w:rPr>
          <w:rFonts w:ascii="Calisto MT" w:hAnsi="Calisto MT"/>
          <w:sz w:val="20"/>
          <w:szCs w:val="20"/>
        </w:rPr>
      </w:pPr>
    </w:p>
    <w:tbl>
      <w:tblPr>
        <w:tblStyle w:val="TableGrid1"/>
        <w:tblW w:w="9802" w:type="dxa"/>
        <w:tblInd w:w="-185" w:type="dxa"/>
        <w:tblLook w:val="04A0" w:firstRow="1" w:lastRow="0" w:firstColumn="1" w:lastColumn="0" w:noHBand="0" w:noVBand="1"/>
      </w:tblPr>
      <w:tblGrid>
        <w:gridCol w:w="3335"/>
        <w:gridCol w:w="5207"/>
        <w:gridCol w:w="1260"/>
      </w:tblGrid>
      <w:tr w:rsidR="008D3631" w:rsidRPr="00273ADA" w14:paraId="453A6908" w14:textId="77777777" w:rsidTr="00A511C9">
        <w:trPr>
          <w:trHeight w:val="583"/>
        </w:trPr>
        <w:tc>
          <w:tcPr>
            <w:tcW w:w="3335" w:type="dxa"/>
            <w:vAlign w:val="center"/>
          </w:tcPr>
          <w:p w14:paraId="6A2054D3"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75630AB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739F66DF"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3279C493" w14:textId="77777777" w:rsidTr="00A511C9">
        <w:trPr>
          <w:trHeight w:val="291"/>
        </w:trPr>
        <w:tc>
          <w:tcPr>
            <w:tcW w:w="3335" w:type="dxa"/>
          </w:tcPr>
          <w:p w14:paraId="6CDC20A9"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Technology &amp; Equipment: New</w:t>
            </w:r>
          </w:p>
          <w:p w14:paraId="53DDDB8B" w14:textId="77777777" w:rsidR="008D3631" w:rsidRPr="00273ADA" w:rsidRDefault="008D3631" w:rsidP="00A511C9">
            <w:pPr>
              <w:rPr>
                <w:rFonts w:ascii="Segoe UI" w:eastAsia="Times New Roman" w:hAnsi="Segoe UI" w:cs="Segoe UI"/>
                <w:b/>
                <w:sz w:val="20"/>
                <w:szCs w:val="20"/>
              </w:rPr>
            </w:pPr>
          </w:p>
        </w:tc>
        <w:tc>
          <w:tcPr>
            <w:tcW w:w="5207" w:type="dxa"/>
          </w:tcPr>
          <w:p w14:paraId="013C4FEC" w14:textId="1511BE69" w:rsidR="008D3631" w:rsidRPr="00273ADA" w:rsidRDefault="005B2586" w:rsidP="00A511C9">
            <w:pPr>
              <w:rPr>
                <w:rFonts w:ascii="Segoe UI" w:eastAsia="Times New Roman" w:hAnsi="Segoe UI" w:cs="Segoe UI"/>
                <w:sz w:val="20"/>
                <w:szCs w:val="20"/>
              </w:rPr>
            </w:pPr>
            <w:r>
              <w:rPr>
                <w:rFonts w:ascii="Segoe UI" w:eastAsia="Times New Roman" w:hAnsi="Segoe UI" w:cs="Segoe UI"/>
                <w:sz w:val="20"/>
                <w:szCs w:val="20"/>
              </w:rPr>
              <w:t>Book scanner</w:t>
            </w:r>
          </w:p>
          <w:p w14:paraId="01D2BDD8" w14:textId="77777777" w:rsidR="008D3631" w:rsidRPr="00273ADA" w:rsidRDefault="008D3631" w:rsidP="00A511C9">
            <w:pPr>
              <w:rPr>
                <w:rFonts w:ascii="Segoe UI" w:eastAsia="Times New Roman" w:hAnsi="Segoe UI" w:cs="Segoe UI"/>
                <w:sz w:val="20"/>
                <w:szCs w:val="20"/>
              </w:rPr>
            </w:pPr>
          </w:p>
          <w:p w14:paraId="0CC9C849" w14:textId="77777777" w:rsidR="008D3631" w:rsidRPr="00273ADA" w:rsidRDefault="008D3631" w:rsidP="00A511C9">
            <w:pPr>
              <w:rPr>
                <w:rFonts w:ascii="Segoe UI" w:eastAsia="Times New Roman" w:hAnsi="Segoe UI" w:cs="Segoe UI"/>
                <w:sz w:val="20"/>
                <w:szCs w:val="20"/>
              </w:rPr>
            </w:pPr>
          </w:p>
        </w:tc>
        <w:tc>
          <w:tcPr>
            <w:tcW w:w="1260" w:type="dxa"/>
          </w:tcPr>
          <w:p w14:paraId="34155C11" w14:textId="03CD21E5" w:rsidR="008D3631" w:rsidRPr="00273ADA" w:rsidRDefault="005B2586" w:rsidP="00A511C9">
            <w:pPr>
              <w:rPr>
                <w:rFonts w:ascii="Segoe UI" w:eastAsia="Times New Roman" w:hAnsi="Segoe UI" w:cs="Segoe UI"/>
                <w:sz w:val="20"/>
                <w:szCs w:val="20"/>
              </w:rPr>
            </w:pPr>
            <w:r>
              <w:rPr>
                <w:rFonts w:ascii="Segoe UI" w:eastAsia="Times New Roman" w:hAnsi="Segoe UI" w:cs="Segoe UI"/>
                <w:sz w:val="20"/>
                <w:szCs w:val="20"/>
              </w:rPr>
              <w:t>$500</w:t>
            </w:r>
          </w:p>
        </w:tc>
      </w:tr>
      <w:tr w:rsidR="008D3631" w:rsidRPr="00273ADA" w14:paraId="0D120F8C" w14:textId="77777777" w:rsidTr="00A511C9">
        <w:trPr>
          <w:trHeight w:val="291"/>
        </w:trPr>
        <w:tc>
          <w:tcPr>
            <w:tcW w:w="3335" w:type="dxa"/>
          </w:tcPr>
          <w:p w14:paraId="04771851"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Technology &amp; Equipment: Replacement</w:t>
            </w:r>
          </w:p>
          <w:p w14:paraId="67EC97E4" w14:textId="77777777" w:rsidR="008D3631" w:rsidRPr="00273ADA" w:rsidRDefault="008D3631" w:rsidP="00A511C9">
            <w:pPr>
              <w:rPr>
                <w:rFonts w:ascii="Segoe UI" w:eastAsia="Times New Roman" w:hAnsi="Segoe UI" w:cs="Segoe UI"/>
                <w:b/>
                <w:sz w:val="20"/>
                <w:szCs w:val="20"/>
              </w:rPr>
            </w:pPr>
          </w:p>
        </w:tc>
        <w:tc>
          <w:tcPr>
            <w:tcW w:w="5207" w:type="dxa"/>
          </w:tcPr>
          <w:p w14:paraId="7A8BF611" w14:textId="77777777" w:rsidR="008D3631" w:rsidRPr="00273ADA" w:rsidRDefault="008D3631" w:rsidP="00A511C9">
            <w:pPr>
              <w:rPr>
                <w:rFonts w:ascii="Segoe UI" w:eastAsia="Times New Roman" w:hAnsi="Segoe UI" w:cs="Segoe UI"/>
                <w:sz w:val="20"/>
                <w:szCs w:val="20"/>
              </w:rPr>
            </w:pPr>
          </w:p>
          <w:p w14:paraId="666BEE1F" w14:textId="77777777" w:rsidR="008D3631" w:rsidRPr="00273ADA" w:rsidRDefault="008D3631" w:rsidP="00A511C9">
            <w:pPr>
              <w:rPr>
                <w:rFonts w:ascii="Segoe UI" w:eastAsia="Times New Roman" w:hAnsi="Segoe UI" w:cs="Segoe UI"/>
                <w:sz w:val="20"/>
                <w:szCs w:val="20"/>
              </w:rPr>
            </w:pPr>
          </w:p>
          <w:p w14:paraId="559B1685" w14:textId="77777777" w:rsidR="008D3631" w:rsidRPr="00273ADA" w:rsidRDefault="008D3631" w:rsidP="00A511C9">
            <w:pPr>
              <w:rPr>
                <w:rFonts w:ascii="Segoe UI" w:eastAsia="Times New Roman" w:hAnsi="Segoe UI" w:cs="Segoe UI"/>
                <w:sz w:val="20"/>
                <w:szCs w:val="20"/>
              </w:rPr>
            </w:pPr>
          </w:p>
          <w:p w14:paraId="39BBBE70" w14:textId="77777777" w:rsidR="008D3631" w:rsidRPr="00273ADA" w:rsidRDefault="008D3631" w:rsidP="00A511C9">
            <w:pPr>
              <w:rPr>
                <w:rFonts w:ascii="Segoe UI" w:eastAsia="Times New Roman" w:hAnsi="Segoe UI" w:cs="Segoe UI"/>
                <w:sz w:val="20"/>
                <w:szCs w:val="20"/>
              </w:rPr>
            </w:pPr>
          </w:p>
        </w:tc>
        <w:tc>
          <w:tcPr>
            <w:tcW w:w="1260" w:type="dxa"/>
          </w:tcPr>
          <w:p w14:paraId="7285AB85" w14:textId="77777777" w:rsidR="008D3631" w:rsidRPr="00273ADA" w:rsidRDefault="008D3631" w:rsidP="00A511C9">
            <w:pPr>
              <w:rPr>
                <w:rFonts w:ascii="Segoe UI" w:eastAsia="Times New Roman" w:hAnsi="Segoe UI" w:cs="Segoe UI"/>
                <w:sz w:val="20"/>
                <w:szCs w:val="20"/>
              </w:rPr>
            </w:pPr>
          </w:p>
        </w:tc>
      </w:tr>
    </w:tbl>
    <w:p w14:paraId="08EB15A6" w14:textId="77777777" w:rsidR="008D3631" w:rsidRPr="00273ADA" w:rsidRDefault="008D3631" w:rsidP="008D3631">
      <w:pPr>
        <w:rPr>
          <w:rFonts w:ascii="Calisto MT" w:hAnsi="Calisto MT"/>
          <w:sz w:val="20"/>
          <w:szCs w:val="20"/>
        </w:rPr>
      </w:pPr>
    </w:p>
    <w:p w14:paraId="3DAA4617" w14:textId="77777777" w:rsidR="008D3631" w:rsidRPr="00273ADA" w:rsidRDefault="008D3631" w:rsidP="008D3631">
      <w:pPr>
        <w:rPr>
          <w:rFonts w:ascii="Calisto MT" w:hAnsi="Calisto MT"/>
          <w:sz w:val="20"/>
          <w:szCs w:val="20"/>
        </w:rPr>
      </w:pPr>
    </w:p>
    <w:p w14:paraId="484FB074" w14:textId="77777777" w:rsidR="008D3631" w:rsidRPr="00273ADA" w:rsidRDefault="008D3631" w:rsidP="008D3631">
      <w:pPr>
        <w:rPr>
          <w:rFonts w:ascii="Calisto MT" w:hAnsi="Calisto MT"/>
          <w:sz w:val="20"/>
          <w:szCs w:val="20"/>
        </w:rPr>
      </w:pPr>
    </w:p>
    <w:p w14:paraId="343132A6" w14:textId="77777777" w:rsidR="008D3631" w:rsidRPr="00273ADA" w:rsidRDefault="008D3631" w:rsidP="008D3631">
      <w:pPr>
        <w:rPr>
          <w:rFonts w:ascii="Calisto MT" w:hAnsi="Calisto MT"/>
          <w:sz w:val="20"/>
          <w:szCs w:val="20"/>
        </w:rPr>
      </w:pPr>
    </w:p>
    <w:p w14:paraId="5E70E258" w14:textId="77777777"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lastRenderedPageBreak/>
        <w:t>Prioritized Resource Requests Summary - Continued</w:t>
      </w:r>
    </w:p>
    <w:p w14:paraId="2BA83438"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8D3631" w:rsidRPr="00273ADA" w14:paraId="5FFA1181" w14:textId="77777777" w:rsidTr="00A511C9">
        <w:trPr>
          <w:trHeight w:val="583"/>
        </w:trPr>
        <w:tc>
          <w:tcPr>
            <w:tcW w:w="3690" w:type="dxa"/>
            <w:vAlign w:val="center"/>
          </w:tcPr>
          <w:p w14:paraId="6EE8118C"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57F61375"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1655430D"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18ACBDC1" w14:textId="77777777" w:rsidTr="00A511C9">
        <w:trPr>
          <w:trHeight w:val="291"/>
        </w:trPr>
        <w:tc>
          <w:tcPr>
            <w:tcW w:w="3690" w:type="dxa"/>
          </w:tcPr>
          <w:p w14:paraId="177E5C2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Classrooms</w:t>
            </w:r>
          </w:p>
          <w:p w14:paraId="65A21949" w14:textId="77777777" w:rsidR="008D3631" w:rsidRPr="00273ADA" w:rsidRDefault="008D3631" w:rsidP="00A511C9">
            <w:pPr>
              <w:rPr>
                <w:rFonts w:ascii="Segoe UI" w:eastAsia="Times New Roman" w:hAnsi="Segoe UI" w:cs="Segoe UI"/>
                <w:b/>
                <w:sz w:val="20"/>
                <w:szCs w:val="20"/>
              </w:rPr>
            </w:pPr>
          </w:p>
          <w:p w14:paraId="16B0EC8C" w14:textId="77777777" w:rsidR="008D3631" w:rsidRPr="00273ADA" w:rsidRDefault="008D3631" w:rsidP="00A511C9">
            <w:pPr>
              <w:rPr>
                <w:rFonts w:ascii="Segoe UI" w:eastAsia="Times New Roman" w:hAnsi="Segoe UI" w:cs="Segoe UI"/>
                <w:b/>
                <w:sz w:val="20"/>
                <w:szCs w:val="20"/>
              </w:rPr>
            </w:pPr>
          </w:p>
          <w:p w14:paraId="1C6F8756" w14:textId="77777777" w:rsidR="008D3631" w:rsidRPr="00273ADA" w:rsidRDefault="008D3631" w:rsidP="00A511C9">
            <w:pPr>
              <w:rPr>
                <w:rFonts w:ascii="Segoe UI" w:eastAsia="Times New Roman" w:hAnsi="Segoe UI" w:cs="Segoe UI"/>
                <w:b/>
                <w:sz w:val="20"/>
                <w:szCs w:val="20"/>
              </w:rPr>
            </w:pPr>
          </w:p>
        </w:tc>
        <w:tc>
          <w:tcPr>
            <w:tcW w:w="5207" w:type="dxa"/>
          </w:tcPr>
          <w:p w14:paraId="7DA7A4DD" w14:textId="77777777" w:rsidR="008D3631" w:rsidRPr="00273ADA" w:rsidRDefault="008D3631" w:rsidP="00A511C9">
            <w:pPr>
              <w:rPr>
                <w:rFonts w:ascii="Segoe UI" w:eastAsia="Times New Roman" w:hAnsi="Segoe UI" w:cs="Segoe UI"/>
                <w:sz w:val="20"/>
                <w:szCs w:val="20"/>
              </w:rPr>
            </w:pPr>
          </w:p>
        </w:tc>
        <w:tc>
          <w:tcPr>
            <w:tcW w:w="1260" w:type="dxa"/>
          </w:tcPr>
          <w:p w14:paraId="236C9C16" w14:textId="77777777" w:rsidR="008D3631" w:rsidRPr="00273ADA" w:rsidRDefault="008D3631" w:rsidP="00A511C9">
            <w:pPr>
              <w:rPr>
                <w:rFonts w:ascii="Segoe UI" w:eastAsia="Times New Roman" w:hAnsi="Segoe UI" w:cs="Segoe UI"/>
                <w:sz w:val="20"/>
                <w:szCs w:val="20"/>
              </w:rPr>
            </w:pPr>
          </w:p>
        </w:tc>
      </w:tr>
      <w:tr w:rsidR="008D3631" w:rsidRPr="00273ADA" w14:paraId="27FAD73B" w14:textId="77777777" w:rsidTr="00A511C9">
        <w:trPr>
          <w:trHeight w:val="291"/>
        </w:trPr>
        <w:tc>
          <w:tcPr>
            <w:tcW w:w="3690" w:type="dxa"/>
          </w:tcPr>
          <w:p w14:paraId="35F84CB6"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Offices</w:t>
            </w:r>
          </w:p>
          <w:p w14:paraId="11A3B36B" w14:textId="77777777" w:rsidR="008D3631" w:rsidRPr="00273ADA" w:rsidRDefault="008D3631" w:rsidP="00A511C9">
            <w:pPr>
              <w:rPr>
                <w:rFonts w:ascii="Segoe UI" w:eastAsia="Times New Roman" w:hAnsi="Segoe UI" w:cs="Segoe UI"/>
                <w:b/>
                <w:sz w:val="20"/>
                <w:szCs w:val="20"/>
              </w:rPr>
            </w:pPr>
          </w:p>
          <w:p w14:paraId="5026C66B" w14:textId="77777777" w:rsidR="008D3631" w:rsidRPr="00273ADA" w:rsidRDefault="008D3631" w:rsidP="00A511C9">
            <w:pPr>
              <w:rPr>
                <w:rFonts w:ascii="Segoe UI" w:eastAsia="Times New Roman" w:hAnsi="Segoe UI" w:cs="Segoe UI"/>
                <w:b/>
                <w:sz w:val="20"/>
                <w:szCs w:val="20"/>
              </w:rPr>
            </w:pPr>
          </w:p>
          <w:p w14:paraId="7A96D9B3" w14:textId="77777777" w:rsidR="008D3631" w:rsidRPr="00273ADA" w:rsidRDefault="008D3631" w:rsidP="00A511C9">
            <w:pPr>
              <w:rPr>
                <w:rFonts w:ascii="Segoe UI" w:eastAsia="Times New Roman" w:hAnsi="Segoe UI" w:cs="Segoe UI"/>
                <w:b/>
                <w:sz w:val="20"/>
                <w:szCs w:val="20"/>
              </w:rPr>
            </w:pPr>
          </w:p>
        </w:tc>
        <w:tc>
          <w:tcPr>
            <w:tcW w:w="5207" w:type="dxa"/>
          </w:tcPr>
          <w:p w14:paraId="082A9846" w14:textId="77777777" w:rsidR="008D3631" w:rsidRPr="00273ADA" w:rsidRDefault="008D3631" w:rsidP="00A511C9">
            <w:pPr>
              <w:rPr>
                <w:rFonts w:ascii="Segoe UI" w:eastAsia="Times New Roman" w:hAnsi="Segoe UI" w:cs="Segoe UI"/>
                <w:sz w:val="20"/>
                <w:szCs w:val="20"/>
              </w:rPr>
            </w:pPr>
          </w:p>
        </w:tc>
        <w:tc>
          <w:tcPr>
            <w:tcW w:w="1260" w:type="dxa"/>
          </w:tcPr>
          <w:p w14:paraId="65206CCD" w14:textId="77777777" w:rsidR="008D3631" w:rsidRPr="00273ADA" w:rsidRDefault="008D3631" w:rsidP="00A511C9">
            <w:pPr>
              <w:rPr>
                <w:rFonts w:ascii="Segoe UI" w:eastAsia="Times New Roman" w:hAnsi="Segoe UI" w:cs="Segoe UI"/>
                <w:sz w:val="20"/>
                <w:szCs w:val="20"/>
              </w:rPr>
            </w:pPr>
          </w:p>
        </w:tc>
      </w:tr>
      <w:tr w:rsidR="008D3631" w:rsidRPr="00273ADA" w14:paraId="63772BD1" w14:textId="77777777" w:rsidTr="00A511C9">
        <w:trPr>
          <w:trHeight w:val="291"/>
        </w:trPr>
        <w:tc>
          <w:tcPr>
            <w:tcW w:w="3690" w:type="dxa"/>
          </w:tcPr>
          <w:p w14:paraId="5D1FB55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Labs</w:t>
            </w:r>
          </w:p>
          <w:p w14:paraId="247CD2AD" w14:textId="77777777" w:rsidR="008D3631" w:rsidRPr="00273ADA" w:rsidRDefault="008D3631" w:rsidP="00A511C9">
            <w:pPr>
              <w:rPr>
                <w:rFonts w:ascii="Segoe UI" w:eastAsia="Times New Roman" w:hAnsi="Segoe UI" w:cs="Segoe UI"/>
                <w:b/>
                <w:sz w:val="20"/>
                <w:szCs w:val="20"/>
              </w:rPr>
            </w:pPr>
          </w:p>
          <w:p w14:paraId="63AB0B4A" w14:textId="77777777" w:rsidR="008D3631" w:rsidRPr="00273ADA" w:rsidRDefault="008D3631" w:rsidP="00A511C9">
            <w:pPr>
              <w:rPr>
                <w:rFonts w:ascii="Segoe UI" w:eastAsia="Times New Roman" w:hAnsi="Segoe UI" w:cs="Segoe UI"/>
                <w:b/>
                <w:sz w:val="20"/>
                <w:szCs w:val="20"/>
              </w:rPr>
            </w:pPr>
          </w:p>
          <w:p w14:paraId="33DD0AEC" w14:textId="77777777" w:rsidR="008D3631" w:rsidRPr="00273ADA" w:rsidRDefault="008D3631" w:rsidP="00A511C9">
            <w:pPr>
              <w:rPr>
                <w:rFonts w:ascii="Segoe UI" w:eastAsia="Times New Roman" w:hAnsi="Segoe UI" w:cs="Segoe UI"/>
                <w:b/>
                <w:sz w:val="20"/>
                <w:szCs w:val="20"/>
              </w:rPr>
            </w:pPr>
          </w:p>
        </w:tc>
        <w:tc>
          <w:tcPr>
            <w:tcW w:w="5207" w:type="dxa"/>
          </w:tcPr>
          <w:p w14:paraId="41F8CEEF" w14:textId="77777777" w:rsidR="008D3631" w:rsidRPr="00273ADA" w:rsidRDefault="008D3631" w:rsidP="00A511C9">
            <w:pPr>
              <w:rPr>
                <w:rFonts w:ascii="Segoe UI" w:eastAsia="Times New Roman" w:hAnsi="Segoe UI" w:cs="Segoe UI"/>
                <w:sz w:val="20"/>
                <w:szCs w:val="20"/>
              </w:rPr>
            </w:pPr>
          </w:p>
        </w:tc>
        <w:tc>
          <w:tcPr>
            <w:tcW w:w="1260" w:type="dxa"/>
          </w:tcPr>
          <w:p w14:paraId="01278071" w14:textId="77777777" w:rsidR="008D3631" w:rsidRPr="00273ADA" w:rsidRDefault="008D3631" w:rsidP="00A511C9">
            <w:pPr>
              <w:rPr>
                <w:rFonts w:ascii="Segoe UI" w:eastAsia="Times New Roman" w:hAnsi="Segoe UI" w:cs="Segoe UI"/>
                <w:sz w:val="20"/>
                <w:szCs w:val="20"/>
              </w:rPr>
            </w:pPr>
          </w:p>
        </w:tc>
      </w:tr>
      <w:tr w:rsidR="008D3631" w:rsidRPr="00273ADA" w14:paraId="56D5195E" w14:textId="77777777" w:rsidTr="00A511C9">
        <w:trPr>
          <w:trHeight w:val="291"/>
        </w:trPr>
        <w:tc>
          <w:tcPr>
            <w:tcW w:w="3690" w:type="dxa"/>
          </w:tcPr>
          <w:p w14:paraId="6DD8D6AD"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Other</w:t>
            </w:r>
          </w:p>
          <w:p w14:paraId="32B0A9C7" w14:textId="77777777" w:rsidR="008D3631" w:rsidRPr="00273ADA" w:rsidRDefault="008D3631" w:rsidP="00A511C9">
            <w:pPr>
              <w:rPr>
                <w:rFonts w:ascii="Segoe UI" w:eastAsia="Times New Roman" w:hAnsi="Segoe UI" w:cs="Segoe UI"/>
                <w:b/>
                <w:sz w:val="20"/>
                <w:szCs w:val="20"/>
              </w:rPr>
            </w:pPr>
          </w:p>
          <w:p w14:paraId="3E6E05BE" w14:textId="77777777" w:rsidR="008D3631" w:rsidRPr="00273ADA" w:rsidRDefault="008D3631" w:rsidP="00A511C9">
            <w:pPr>
              <w:rPr>
                <w:rFonts w:ascii="Segoe UI" w:eastAsia="Times New Roman" w:hAnsi="Segoe UI" w:cs="Segoe UI"/>
                <w:b/>
                <w:sz w:val="20"/>
                <w:szCs w:val="20"/>
              </w:rPr>
            </w:pPr>
          </w:p>
          <w:p w14:paraId="1DDF2AAF" w14:textId="77777777" w:rsidR="008D3631" w:rsidRPr="00273ADA" w:rsidRDefault="008D3631" w:rsidP="00A511C9">
            <w:pPr>
              <w:rPr>
                <w:rFonts w:ascii="Segoe UI" w:eastAsia="Times New Roman" w:hAnsi="Segoe UI" w:cs="Segoe UI"/>
                <w:b/>
                <w:sz w:val="20"/>
                <w:szCs w:val="20"/>
              </w:rPr>
            </w:pPr>
          </w:p>
        </w:tc>
        <w:tc>
          <w:tcPr>
            <w:tcW w:w="5207" w:type="dxa"/>
          </w:tcPr>
          <w:p w14:paraId="15753B31" w14:textId="77777777" w:rsidR="008D3631" w:rsidRPr="00273ADA" w:rsidRDefault="008D3631" w:rsidP="00A511C9">
            <w:pPr>
              <w:rPr>
                <w:rFonts w:ascii="Segoe UI" w:eastAsia="Times New Roman" w:hAnsi="Segoe UI" w:cs="Segoe UI"/>
                <w:sz w:val="20"/>
                <w:szCs w:val="20"/>
              </w:rPr>
            </w:pPr>
          </w:p>
        </w:tc>
        <w:tc>
          <w:tcPr>
            <w:tcW w:w="1260" w:type="dxa"/>
          </w:tcPr>
          <w:p w14:paraId="4D6C8271" w14:textId="77777777" w:rsidR="008D3631" w:rsidRPr="00273ADA" w:rsidRDefault="008D3631" w:rsidP="00A511C9">
            <w:pPr>
              <w:rPr>
                <w:rFonts w:ascii="Segoe UI" w:eastAsia="Times New Roman" w:hAnsi="Segoe UI" w:cs="Segoe UI"/>
                <w:sz w:val="20"/>
                <w:szCs w:val="20"/>
              </w:rPr>
            </w:pPr>
          </w:p>
        </w:tc>
      </w:tr>
    </w:tbl>
    <w:p w14:paraId="483B0FB4" w14:textId="77777777" w:rsidR="008D3631" w:rsidRPr="00273ADA" w:rsidRDefault="008D3631" w:rsidP="008D3631">
      <w:pPr>
        <w:rPr>
          <w:rFonts w:ascii="Calisto MT" w:hAnsi="Calisto MT"/>
          <w:sz w:val="20"/>
          <w:szCs w:val="20"/>
        </w:rPr>
      </w:pPr>
    </w:p>
    <w:p w14:paraId="1CD63D17"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8D3631" w:rsidRPr="00273ADA" w14:paraId="25BEBEDA" w14:textId="77777777" w:rsidTr="00A511C9">
        <w:trPr>
          <w:trHeight w:val="583"/>
        </w:trPr>
        <w:tc>
          <w:tcPr>
            <w:tcW w:w="3690" w:type="dxa"/>
            <w:vAlign w:val="center"/>
          </w:tcPr>
          <w:p w14:paraId="61F266E2"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2B61C98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617D7A03"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494D0A94" w14:textId="77777777" w:rsidTr="00A511C9">
        <w:trPr>
          <w:trHeight w:val="291"/>
        </w:trPr>
        <w:tc>
          <w:tcPr>
            <w:tcW w:w="3690" w:type="dxa"/>
          </w:tcPr>
          <w:p w14:paraId="21AC6B0B"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Library: Library materials</w:t>
            </w:r>
          </w:p>
          <w:p w14:paraId="6E934129" w14:textId="77777777" w:rsidR="008D3631" w:rsidRPr="00273ADA" w:rsidRDefault="008D3631" w:rsidP="00A511C9">
            <w:pPr>
              <w:rPr>
                <w:rFonts w:ascii="Segoe UI" w:eastAsia="Times New Roman" w:hAnsi="Segoe UI" w:cs="Segoe UI"/>
                <w:b/>
                <w:sz w:val="20"/>
                <w:szCs w:val="20"/>
              </w:rPr>
            </w:pPr>
          </w:p>
          <w:p w14:paraId="2237BCA1" w14:textId="77777777" w:rsidR="008D3631" w:rsidRPr="00273ADA" w:rsidRDefault="008D3631" w:rsidP="00A511C9">
            <w:pPr>
              <w:rPr>
                <w:rFonts w:ascii="Segoe UI" w:eastAsia="Times New Roman" w:hAnsi="Segoe UI" w:cs="Segoe UI"/>
                <w:b/>
                <w:sz w:val="20"/>
                <w:szCs w:val="20"/>
              </w:rPr>
            </w:pPr>
          </w:p>
          <w:p w14:paraId="4F4C3458" w14:textId="77777777" w:rsidR="008D3631" w:rsidRPr="00273ADA" w:rsidRDefault="008D3631" w:rsidP="00A511C9">
            <w:pPr>
              <w:rPr>
                <w:rFonts w:ascii="Segoe UI" w:eastAsia="Times New Roman" w:hAnsi="Segoe UI" w:cs="Segoe UI"/>
                <w:b/>
                <w:sz w:val="20"/>
                <w:szCs w:val="20"/>
              </w:rPr>
            </w:pPr>
          </w:p>
        </w:tc>
        <w:tc>
          <w:tcPr>
            <w:tcW w:w="5207" w:type="dxa"/>
          </w:tcPr>
          <w:p w14:paraId="3980F53A" w14:textId="77777777" w:rsidR="008D3631" w:rsidRPr="00273ADA" w:rsidRDefault="008D3631" w:rsidP="00A511C9">
            <w:pPr>
              <w:rPr>
                <w:rFonts w:ascii="Segoe UI" w:eastAsia="Times New Roman" w:hAnsi="Segoe UI" w:cs="Segoe UI"/>
                <w:sz w:val="20"/>
                <w:szCs w:val="20"/>
              </w:rPr>
            </w:pPr>
          </w:p>
        </w:tc>
        <w:tc>
          <w:tcPr>
            <w:tcW w:w="1260" w:type="dxa"/>
          </w:tcPr>
          <w:p w14:paraId="234C8312" w14:textId="77777777" w:rsidR="008D3631" w:rsidRPr="00273ADA" w:rsidRDefault="008D3631" w:rsidP="00A511C9">
            <w:pPr>
              <w:rPr>
                <w:rFonts w:ascii="Segoe UI" w:eastAsia="Times New Roman" w:hAnsi="Segoe UI" w:cs="Segoe UI"/>
                <w:sz w:val="20"/>
                <w:szCs w:val="20"/>
              </w:rPr>
            </w:pPr>
          </w:p>
        </w:tc>
      </w:tr>
      <w:tr w:rsidR="008D3631" w:rsidRPr="00273ADA" w14:paraId="576A6DF7" w14:textId="77777777" w:rsidTr="00A511C9">
        <w:trPr>
          <w:trHeight w:val="291"/>
        </w:trPr>
        <w:tc>
          <w:tcPr>
            <w:tcW w:w="3690" w:type="dxa"/>
          </w:tcPr>
          <w:p w14:paraId="2B9B9CB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Library: Library collections</w:t>
            </w:r>
          </w:p>
          <w:p w14:paraId="0BD8073A" w14:textId="77777777" w:rsidR="008D3631" w:rsidRPr="00273ADA" w:rsidRDefault="008D3631" w:rsidP="00A511C9">
            <w:pPr>
              <w:rPr>
                <w:rFonts w:ascii="Segoe UI" w:eastAsia="Times New Roman" w:hAnsi="Segoe UI" w:cs="Segoe UI"/>
                <w:b/>
                <w:sz w:val="20"/>
                <w:szCs w:val="20"/>
              </w:rPr>
            </w:pPr>
          </w:p>
          <w:p w14:paraId="799A0160" w14:textId="77777777" w:rsidR="008D3631" w:rsidRPr="00273ADA" w:rsidRDefault="008D3631" w:rsidP="00A511C9">
            <w:pPr>
              <w:rPr>
                <w:rFonts w:ascii="Segoe UI" w:eastAsia="Times New Roman" w:hAnsi="Segoe UI" w:cs="Segoe UI"/>
                <w:b/>
                <w:sz w:val="20"/>
                <w:szCs w:val="20"/>
              </w:rPr>
            </w:pPr>
          </w:p>
          <w:p w14:paraId="2433C0C1" w14:textId="77777777" w:rsidR="008D3631" w:rsidRPr="00273ADA" w:rsidRDefault="008D3631" w:rsidP="00A511C9">
            <w:pPr>
              <w:rPr>
                <w:rFonts w:ascii="Segoe UI" w:eastAsia="Times New Roman" w:hAnsi="Segoe UI" w:cs="Segoe UI"/>
                <w:b/>
                <w:sz w:val="20"/>
                <w:szCs w:val="20"/>
              </w:rPr>
            </w:pPr>
          </w:p>
        </w:tc>
        <w:tc>
          <w:tcPr>
            <w:tcW w:w="5207" w:type="dxa"/>
          </w:tcPr>
          <w:p w14:paraId="595FA17F" w14:textId="5AE66E11" w:rsidR="003F6683" w:rsidRPr="003F6683" w:rsidRDefault="003F6683" w:rsidP="003F6683">
            <w:pPr>
              <w:rPr>
                <w:rFonts w:ascii="Times New Roman" w:eastAsia="Times New Roman" w:hAnsi="Times New Roman" w:cs="Times New Roman"/>
                <w:sz w:val="24"/>
                <w:szCs w:val="24"/>
              </w:rPr>
            </w:pPr>
            <w:bookmarkStart w:id="1" w:name="_GoBack"/>
            <w:bookmarkEnd w:id="1"/>
            <w:r w:rsidRPr="003F6683">
              <w:rPr>
                <w:rFonts w:ascii="Times New Roman" w:eastAsia="Times New Roman" w:hAnsi="Times New Roman" w:cs="Times New Roman"/>
                <w:sz w:val="24"/>
                <w:szCs w:val="24"/>
              </w:rPr>
              <w:t>Additional titles to support the new Introduction to Asian American Literature course. Expanded subscriptions to include contemporary commentary and criticism directly related to Asian American Lit.</w:t>
            </w:r>
          </w:p>
          <w:p w14:paraId="70766FC5" w14:textId="77777777" w:rsidR="008D3631" w:rsidRPr="00273ADA" w:rsidRDefault="008D3631" w:rsidP="00A511C9">
            <w:pPr>
              <w:rPr>
                <w:rFonts w:ascii="Segoe UI" w:eastAsia="Times New Roman" w:hAnsi="Segoe UI" w:cs="Segoe UI"/>
                <w:sz w:val="20"/>
                <w:szCs w:val="20"/>
              </w:rPr>
            </w:pPr>
          </w:p>
        </w:tc>
        <w:tc>
          <w:tcPr>
            <w:tcW w:w="1260" w:type="dxa"/>
          </w:tcPr>
          <w:p w14:paraId="0AAAD999" w14:textId="77777777" w:rsidR="008D3631" w:rsidRPr="00273ADA" w:rsidRDefault="008D3631" w:rsidP="00A511C9">
            <w:pPr>
              <w:rPr>
                <w:rFonts w:ascii="Segoe UI" w:eastAsia="Times New Roman" w:hAnsi="Segoe UI" w:cs="Segoe UI"/>
                <w:sz w:val="20"/>
                <w:szCs w:val="20"/>
              </w:rPr>
            </w:pPr>
          </w:p>
        </w:tc>
      </w:tr>
    </w:tbl>
    <w:p w14:paraId="29097D17"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8D3631" w:rsidRPr="00273ADA" w14:paraId="7BAC0AFE" w14:textId="77777777" w:rsidTr="00A511C9">
        <w:trPr>
          <w:trHeight w:val="583"/>
        </w:trPr>
        <w:tc>
          <w:tcPr>
            <w:tcW w:w="3690" w:type="dxa"/>
            <w:vAlign w:val="center"/>
          </w:tcPr>
          <w:p w14:paraId="6C10A575"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55A86BFE"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3943DE18"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F7351F5" w14:textId="77777777" w:rsidTr="00A511C9">
        <w:trPr>
          <w:trHeight w:val="291"/>
        </w:trPr>
        <w:tc>
          <w:tcPr>
            <w:tcW w:w="3690" w:type="dxa"/>
          </w:tcPr>
          <w:p w14:paraId="122EAF0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OTHER</w:t>
            </w:r>
          </w:p>
          <w:p w14:paraId="23FD8A05" w14:textId="77777777" w:rsidR="008D3631" w:rsidRPr="00273ADA" w:rsidRDefault="008D3631" w:rsidP="00A511C9">
            <w:pPr>
              <w:rPr>
                <w:rFonts w:ascii="Segoe UI" w:eastAsia="Times New Roman" w:hAnsi="Segoe UI" w:cs="Segoe UI"/>
                <w:b/>
                <w:sz w:val="20"/>
                <w:szCs w:val="20"/>
              </w:rPr>
            </w:pPr>
          </w:p>
          <w:p w14:paraId="50A49990" w14:textId="77777777" w:rsidR="008D3631" w:rsidRPr="00273ADA" w:rsidRDefault="008D3631" w:rsidP="00A511C9">
            <w:pPr>
              <w:rPr>
                <w:rFonts w:ascii="Segoe UI" w:eastAsia="Times New Roman" w:hAnsi="Segoe UI" w:cs="Segoe UI"/>
                <w:b/>
                <w:sz w:val="20"/>
                <w:szCs w:val="20"/>
              </w:rPr>
            </w:pPr>
          </w:p>
          <w:p w14:paraId="55A4088C" w14:textId="77777777" w:rsidR="008D3631" w:rsidRPr="00273ADA" w:rsidRDefault="008D3631" w:rsidP="00A511C9">
            <w:pPr>
              <w:rPr>
                <w:rFonts w:ascii="Segoe UI" w:eastAsia="Times New Roman" w:hAnsi="Segoe UI" w:cs="Segoe UI"/>
                <w:b/>
                <w:sz w:val="20"/>
                <w:szCs w:val="20"/>
              </w:rPr>
            </w:pPr>
          </w:p>
        </w:tc>
        <w:tc>
          <w:tcPr>
            <w:tcW w:w="5207" w:type="dxa"/>
          </w:tcPr>
          <w:p w14:paraId="10E8B788" w14:textId="77777777" w:rsidR="008D3631" w:rsidRPr="00273ADA" w:rsidRDefault="008D3631" w:rsidP="00A511C9">
            <w:pPr>
              <w:rPr>
                <w:rFonts w:ascii="Segoe UI" w:eastAsia="Times New Roman" w:hAnsi="Segoe UI" w:cs="Segoe UI"/>
                <w:sz w:val="20"/>
                <w:szCs w:val="20"/>
              </w:rPr>
            </w:pPr>
          </w:p>
        </w:tc>
        <w:tc>
          <w:tcPr>
            <w:tcW w:w="1260" w:type="dxa"/>
          </w:tcPr>
          <w:p w14:paraId="4AD5999F" w14:textId="77777777" w:rsidR="008D3631" w:rsidRPr="00273ADA" w:rsidRDefault="008D3631" w:rsidP="00A511C9">
            <w:pPr>
              <w:rPr>
                <w:rFonts w:ascii="Segoe UI" w:eastAsia="Times New Roman" w:hAnsi="Segoe UI" w:cs="Segoe UI"/>
                <w:sz w:val="20"/>
                <w:szCs w:val="20"/>
              </w:rPr>
            </w:pPr>
          </w:p>
        </w:tc>
      </w:tr>
      <w:bookmarkEnd w:id="0"/>
    </w:tbl>
    <w:p w14:paraId="12E9CBC5" w14:textId="77777777" w:rsidR="008D3631" w:rsidRPr="00273ADA" w:rsidRDefault="008D3631" w:rsidP="006149B7">
      <w:pPr>
        <w:pStyle w:val="Heading1"/>
        <w:rPr>
          <w:sz w:val="20"/>
          <w:szCs w:val="20"/>
        </w:rPr>
      </w:pPr>
    </w:p>
    <w:sectPr w:rsidR="008D3631" w:rsidRPr="00273ADA">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3D589" w14:textId="77777777" w:rsidR="00247438" w:rsidRDefault="00247438" w:rsidP="000A0E4A">
      <w:pPr>
        <w:spacing w:after="0" w:line="240" w:lineRule="auto"/>
      </w:pPr>
      <w:r>
        <w:separator/>
      </w:r>
    </w:p>
  </w:endnote>
  <w:endnote w:type="continuationSeparator" w:id="0">
    <w:p w14:paraId="694F3208" w14:textId="77777777" w:rsidR="00247438" w:rsidRDefault="00247438"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7B12" w14:textId="03137A92"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3F6683">
          <w:rPr>
            <w:i/>
            <w:noProof/>
            <w:sz w:val="20"/>
            <w:szCs w:val="20"/>
          </w:rPr>
          <w:t>10</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BEED2" w14:textId="77777777" w:rsidR="00247438" w:rsidRDefault="00247438" w:rsidP="000A0E4A">
      <w:pPr>
        <w:spacing w:after="0" w:line="240" w:lineRule="auto"/>
      </w:pPr>
      <w:r>
        <w:separator/>
      </w:r>
    </w:p>
  </w:footnote>
  <w:footnote w:type="continuationSeparator" w:id="0">
    <w:p w14:paraId="61897A25" w14:textId="77777777" w:rsidR="00247438" w:rsidRDefault="00247438"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C56"/>
    <w:multiLevelType w:val="hybridMultilevel"/>
    <w:tmpl w:val="8D2C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91F59"/>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10EFB"/>
    <w:multiLevelType w:val="hybridMultilevel"/>
    <w:tmpl w:val="E64EF10E"/>
    <w:lvl w:ilvl="0" w:tplc="A5A8B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04F1A"/>
    <w:multiLevelType w:val="hybridMultilevel"/>
    <w:tmpl w:val="616832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9400C9"/>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E77D52"/>
    <w:multiLevelType w:val="hybridMultilevel"/>
    <w:tmpl w:val="2C4A6E8E"/>
    <w:lvl w:ilvl="0" w:tplc="A9EA2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84267"/>
    <w:multiLevelType w:val="hybridMultilevel"/>
    <w:tmpl w:val="61683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05F4C"/>
    <w:multiLevelType w:val="hybridMultilevel"/>
    <w:tmpl w:val="84FAE740"/>
    <w:lvl w:ilvl="0" w:tplc="E3502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12FA9"/>
    <w:multiLevelType w:val="hybridMultilevel"/>
    <w:tmpl w:val="4EDCC438"/>
    <w:lvl w:ilvl="0" w:tplc="4FB8C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97191"/>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6A0D1B"/>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AA075C"/>
    <w:multiLevelType w:val="hybridMultilevel"/>
    <w:tmpl w:val="011012B0"/>
    <w:lvl w:ilvl="0" w:tplc="ACE09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B546F"/>
    <w:multiLevelType w:val="hybridMultilevel"/>
    <w:tmpl w:val="BA4A48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1E325A"/>
    <w:multiLevelType w:val="hybridMultilevel"/>
    <w:tmpl w:val="BA4A48CA"/>
    <w:lvl w:ilvl="0" w:tplc="ACBC5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5E3261"/>
    <w:multiLevelType w:val="hybridMultilevel"/>
    <w:tmpl w:val="CD8AA118"/>
    <w:lvl w:ilvl="0" w:tplc="0B168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CA3185"/>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FEE5320"/>
    <w:multiLevelType w:val="hybridMultilevel"/>
    <w:tmpl w:val="76A4FDFC"/>
    <w:lvl w:ilvl="0" w:tplc="B8D44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B4671"/>
    <w:multiLevelType w:val="hybridMultilevel"/>
    <w:tmpl w:val="616832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10"/>
  </w:num>
  <w:num w:numId="3">
    <w:abstractNumId w:val="16"/>
  </w:num>
  <w:num w:numId="4">
    <w:abstractNumId w:val="3"/>
  </w:num>
  <w:num w:numId="5">
    <w:abstractNumId w:val="12"/>
  </w:num>
  <w:num w:numId="6">
    <w:abstractNumId w:val="11"/>
  </w:num>
  <w:num w:numId="7">
    <w:abstractNumId w:val="7"/>
  </w:num>
  <w:num w:numId="8">
    <w:abstractNumId w:val="0"/>
  </w:num>
  <w:num w:numId="9">
    <w:abstractNumId w:val="15"/>
  </w:num>
  <w:num w:numId="10">
    <w:abstractNumId w:val="8"/>
  </w:num>
  <w:num w:numId="11">
    <w:abstractNumId w:val="13"/>
  </w:num>
  <w:num w:numId="12">
    <w:abstractNumId w:val="14"/>
  </w:num>
  <w:num w:numId="13">
    <w:abstractNumId w:val="1"/>
  </w:num>
  <w:num w:numId="14">
    <w:abstractNumId w:val="5"/>
  </w:num>
  <w:num w:numId="15">
    <w:abstractNumId w:val="21"/>
  </w:num>
  <w:num w:numId="16">
    <w:abstractNumId w:val="20"/>
  </w:num>
  <w:num w:numId="17">
    <w:abstractNumId w:val="2"/>
  </w:num>
  <w:num w:numId="18">
    <w:abstractNumId w:val="9"/>
  </w:num>
  <w:num w:numId="19">
    <w:abstractNumId w:val="6"/>
  </w:num>
  <w:num w:numId="20">
    <w:abstractNumId w:val="22"/>
  </w:num>
  <w:num w:numId="21">
    <w:abstractNumId w:val="19"/>
  </w:num>
  <w:num w:numId="22">
    <w:abstractNumId w:val="18"/>
  </w:num>
  <w:num w:numId="23">
    <w:abstractNumId w:val="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7DF5"/>
    <w:rsid w:val="00010148"/>
    <w:rsid w:val="00013A00"/>
    <w:rsid w:val="00017546"/>
    <w:rsid w:val="0002605D"/>
    <w:rsid w:val="0003039F"/>
    <w:rsid w:val="00030460"/>
    <w:rsid w:val="0004026A"/>
    <w:rsid w:val="0005633F"/>
    <w:rsid w:val="00064244"/>
    <w:rsid w:val="00076DA5"/>
    <w:rsid w:val="00077384"/>
    <w:rsid w:val="000939C2"/>
    <w:rsid w:val="000A0E4A"/>
    <w:rsid w:val="000A17FC"/>
    <w:rsid w:val="000A1AE3"/>
    <w:rsid w:val="000C693E"/>
    <w:rsid w:val="000D1510"/>
    <w:rsid w:val="000D5687"/>
    <w:rsid w:val="000D67F0"/>
    <w:rsid w:val="000E1A3A"/>
    <w:rsid w:val="000E1A8B"/>
    <w:rsid w:val="000E7A92"/>
    <w:rsid w:val="000F2782"/>
    <w:rsid w:val="00113BEE"/>
    <w:rsid w:val="00115C78"/>
    <w:rsid w:val="001204AF"/>
    <w:rsid w:val="00126D51"/>
    <w:rsid w:val="001301E9"/>
    <w:rsid w:val="00133CED"/>
    <w:rsid w:val="00140800"/>
    <w:rsid w:val="00141C75"/>
    <w:rsid w:val="00176AA3"/>
    <w:rsid w:val="00176B85"/>
    <w:rsid w:val="00185662"/>
    <w:rsid w:val="001A599A"/>
    <w:rsid w:val="001B25F8"/>
    <w:rsid w:val="001B6F92"/>
    <w:rsid w:val="001C231E"/>
    <w:rsid w:val="001C4FFF"/>
    <w:rsid w:val="001D43BB"/>
    <w:rsid w:val="001D4407"/>
    <w:rsid w:val="001D55A5"/>
    <w:rsid w:val="001D6B9A"/>
    <w:rsid w:val="001F0B60"/>
    <w:rsid w:val="00201B13"/>
    <w:rsid w:val="002039FE"/>
    <w:rsid w:val="002058CD"/>
    <w:rsid w:val="00215CA2"/>
    <w:rsid w:val="002243A2"/>
    <w:rsid w:val="002313FB"/>
    <w:rsid w:val="00243020"/>
    <w:rsid w:val="00244692"/>
    <w:rsid w:val="00247438"/>
    <w:rsid w:val="00250465"/>
    <w:rsid w:val="00250AFD"/>
    <w:rsid w:val="002553BD"/>
    <w:rsid w:val="00256EAA"/>
    <w:rsid w:val="00261D57"/>
    <w:rsid w:val="002638FE"/>
    <w:rsid w:val="002723D7"/>
    <w:rsid w:val="0027314F"/>
    <w:rsid w:val="00273550"/>
    <w:rsid w:val="00273ADA"/>
    <w:rsid w:val="00274637"/>
    <w:rsid w:val="0027497D"/>
    <w:rsid w:val="00274B0A"/>
    <w:rsid w:val="00283B07"/>
    <w:rsid w:val="00290366"/>
    <w:rsid w:val="00290924"/>
    <w:rsid w:val="002B7E78"/>
    <w:rsid w:val="002D1BBC"/>
    <w:rsid w:val="002D7832"/>
    <w:rsid w:val="002E7309"/>
    <w:rsid w:val="002F6103"/>
    <w:rsid w:val="00310B06"/>
    <w:rsid w:val="00311B8A"/>
    <w:rsid w:val="00311E8A"/>
    <w:rsid w:val="00335362"/>
    <w:rsid w:val="003408F0"/>
    <w:rsid w:val="0036784C"/>
    <w:rsid w:val="0037147E"/>
    <w:rsid w:val="003715AA"/>
    <w:rsid w:val="003731A0"/>
    <w:rsid w:val="00376A2F"/>
    <w:rsid w:val="003814FC"/>
    <w:rsid w:val="003825A5"/>
    <w:rsid w:val="003845E7"/>
    <w:rsid w:val="0038748B"/>
    <w:rsid w:val="00395ADD"/>
    <w:rsid w:val="0039726C"/>
    <w:rsid w:val="003A1EA1"/>
    <w:rsid w:val="003B2F8E"/>
    <w:rsid w:val="003B5BDA"/>
    <w:rsid w:val="003C05DC"/>
    <w:rsid w:val="003C1AE6"/>
    <w:rsid w:val="003D76C3"/>
    <w:rsid w:val="003E2F7F"/>
    <w:rsid w:val="003F135E"/>
    <w:rsid w:val="003F365A"/>
    <w:rsid w:val="003F3EB9"/>
    <w:rsid w:val="003F6683"/>
    <w:rsid w:val="00406296"/>
    <w:rsid w:val="0040669B"/>
    <w:rsid w:val="00406A35"/>
    <w:rsid w:val="00407804"/>
    <w:rsid w:val="00414150"/>
    <w:rsid w:val="00425484"/>
    <w:rsid w:val="004309CA"/>
    <w:rsid w:val="004339B6"/>
    <w:rsid w:val="00433C17"/>
    <w:rsid w:val="00463FB9"/>
    <w:rsid w:val="00473AB6"/>
    <w:rsid w:val="00484315"/>
    <w:rsid w:val="004A25AB"/>
    <w:rsid w:val="004A41DB"/>
    <w:rsid w:val="004B2B31"/>
    <w:rsid w:val="004F2E5F"/>
    <w:rsid w:val="004F5285"/>
    <w:rsid w:val="005165F3"/>
    <w:rsid w:val="00521806"/>
    <w:rsid w:val="00526542"/>
    <w:rsid w:val="0053276F"/>
    <w:rsid w:val="00545EFF"/>
    <w:rsid w:val="005504C7"/>
    <w:rsid w:val="00552008"/>
    <w:rsid w:val="00554531"/>
    <w:rsid w:val="005553B5"/>
    <w:rsid w:val="005600E8"/>
    <w:rsid w:val="00560C17"/>
    <w:rsid w:val="005730D0"/>
    <w:rsid w:val="00573E46"/>
    <w:rsid w:val="005911C4"/>
    <w:rsid w:val="00593F40"/>
    <w:rsid w:val="005960A4"/>
    <w:rsid w:val="005B2586"/>
    <w:rsid w:val="005D2C54"/>
    <w:rsid w:val="005D4D8F"/>
    <w:rsid w:val="005E37E2"/>
    <w:rsid w:val="005F6DA5"/>
    <w:rsid w:val="005F7995"/>
    <w:rsid w:val="005F7A8F"/>
    <w:rsid w:val="006002D0"/>
    <w:rsid w:val="00600A7D"/>
    <w:rsid w:val="00601553"/>
    <w:rsid w:val="00601641"/>
    <w:rsid w:val="006149B7"/>
    <w:rsid w:val="00621F35"/>
    <w:rsid w:val="006255E9"/>
    <w:rsid w:val="006315FA"/>
    <w:rsid w:val="00643BC4"/>
    <w:rsid w:val="00674196"/>
    <w:rsid w:val="006768F0"/>
    <w:rsid w:val="00682712"/>
    <w:rsid w:val="00691870"/>
    <w:rsid w:val="006B7CF4"/>
    <w:rsid w:val="006D04FC"/>
    <w:rsid w:val="006E7412"/>
    <w:rsid w:val="006F467B"/>
    <w:rsid w:val="00700774"/>
    <w:rsid w:val="00704685"/>
    <w:rsid w:val="00715D9E"/>
    <w:rsid w:val="00716F76"/>
    <w:rsid w:val="00731055"/>
    <w:rsid w:val="00731ADD"/>
    <w:rsid w:val="00732115"/>
    <w:rsid w:val="00736602"/>
    <w:rsid w:val="00740F3B"/>
    <w:rsid w:val="00741D16"/>
    <w:rsid w:val="00752484"/>
    <w:rsid w:val="00752F57"/>
    <w:rsid w:val="007554A3"/>
    <w:rsid w:val="00772062"/>
    <w:rsid w:val="00783440"/>
    <w:rsid w:val="00792E7B"/>
    <w:rsid w:val="00794C19"/>
    <w:rsid w:val="007A2934"/>
    <w:rsid w:val="007B0D93"/>
    <w:rsid w:val="007B42A6"/>
    <w:rsid w:val="007C1D42"/>
    <w:rsid w:val="007C682C"/>
    <w:rsid w:val="007D23BC"/>
    <w:rsid w:val="007F2C9D"/>
    <w:rsid w:val="007F6FFA"/>
    <w:rsid w:val="008035C9"/>
    <w:rsid w:val="00807C93"/>
    <w:rsid w:val="008122C6"/>
    <w:rsid w:val="00820872"/>
    <w:rsid w:val="00820E25"/>
    <w:rsid w:val="00821A7E"/>
    <w:rsid w:val="008246CC"/>
    <w:rsid w:val="008313E4"/>
    <w:rsid w:val="0083455A"/>
    <w:rsid w:val="00835812"/>
    <w:rsid w:val="008475F8"/>
    <w:rsid w:val="00851498"/>
    <w:rsid w:val="00857746"/>
    <w:rsid w:val="00870AEE"/>
    <w:rsid w:val="008752C5"/>
    <w:rsid w:val="008C3B0F"/>
    <w:rsid w:val="008D3631"/>
    <w:rsid w:val="008D7AB2"/>
    <w:rsid w:val="008E38A0"/>
    <w:rsid w:val="008E6EE4"/>
    <w:rsid w:val="008F3E2B"/>
    <w:rsid w:val="008F400C"/>
    <w:rsid w:val="0090266F"/>
    <w:rsid w:val="00902B62"/>
    <w:rsid w:val="00910D26"/>
    <w:rsid w:val="00912660"/>
    <w:rsid w:val="00914CD9"/>
    <w:rsid w:val="009235F3"/>
    <w:rsid w:val="009347B1"/>
    <w:rsid w:val="009433D4"/>
    <w:rsid w:val="00950CC8"/>
    <w:rsid w:val="00951387"/>
    <w:rsid w:val="00954B1D"/>
    <w:rsid w:val="00955155"/>
    <w:rsid w:val="00957994"/>
    <w:rsid w:val="00957B29"/>
    <w:rsid w:val="0097042E"/>
    <w:rsid w:val="00975A75"/>
    <w:rsid w:val="00977DC2"/>
    <w:rsid w:val="00980553"/>
    <w:rsid w:val="009959D7"/>
    <w:rsid w:val="009A4B8B"/>
    <w:rsid w:val="009B3ABE"/>
    <w:rsid w:val="009C5E15"/>
    <w:rsid w:val="009D5214"/>
    <w:rsid w:val="009D5D21"/>
    <w:rsid w:val="009E68CC"/>
    <w:rsid w:val="009F120E"/>
    <w:rsid w:val="009F3A10"/>
    <w:rsid w:val="00A00CBB"/>
    <w:rsid w:val="00A00F47"/>
    <w:rsid w:val="00A02647"/>
    <w:rsid w:val="00A12B4F"/>
    <w:rsid w:val="00A22DF1"/>
    <w:rsid w:val="00A27931"/>
    <w:rsid w:val="00A30938"/>
    <w:rsid w:val="00A32E95"/>
    <w:rsid w:val="00A37DE6"/>
    <w:rsid w:val="00A548E7"/>
    <w:rsid w:val="00A74FA1"/>
    <w:rsid w:val="00A914C5"/>
    <w:rsid w:val="00A9223D"/>
    <w:rsid w:val="00A9543D"/>
    <w:rsid w:val="00AA15A4"/>
    <w:rsid w:val="00AB0D7B"/>
    <w:rsid w:val="00AB3B1B"/>
    <w:rsid w:val="00AB53FB"/>
    <w:rsid w:val="00AB7D49"/>
    <w:rsid w:val="00AC0A56"/>
    <w:rsid w:val="00AC64CF"/>
    <w:rsid w:val="00AC6D15"/>
    <w:rsid w:val="00AD0206"/>
    <w:rsid w:val="00AD2670"/>
    <w:rsid w:val="00AD3C5B"/>
    <w:rsid w:val="00AD5718"/>
    <w:rsid w:val="00AD5C73"/>
    <w:rsid w:val="00AD738B"/>
    <w:rsid w:val="00AE1EBB"/>
    <w:rsid w:val="00AE5300"/>
    <w:rsid w:val="00AE73BA"/>
    <w:rsid w:val="00AF2D9B"/>
    <w:rsid w:val="00B04597"/>
    <w:rsid w:val="00B04DE2"/>
    <w:rsid w:val="00B14765"/>
    <w:rsid w:val="00B15174"/>
    <w:rsid w:val="00B239ED"/>
    <w:rsid w:val="00B27065"/>
    <w:rsid w:val="00B27518"/>
    <w:rsid w:val="00B32826"/>
    <w:rsid w:val="00B410B9"/>
    <w:rsid w:val="00B53CE7"/>
    <w:rsid w:val="00B54F62"/>
    <w:rsid w:val="00B612B9"/>
    <w:rsid w:val="00B62508"/>
    <w:rsid w:val="00B646A7"/>
    <w:rsid w:val="00B90279"/>
    <w:rsid w:val="00BB1EC4"/>
    <w:rsid w:val="00BC6185"/>
    <w:rsid w:val="00BC6427"/>
    <w:rsid w:val="00BF13AA"/>
    <w:rsid w:val="00BF62A5"/>
    <w:rsid w:val="00C044DE"/>
    <w:rsid w:val="00C07F42"/>
    <w:rsid w:val="00C15374"/>
    <w:rsid w:val="00C3230E"/>
    <w:rsid w:val="00C36B8F"/>
    <w:rsid w:val="00C4606A"/>
    <w:rsid w:val="00C50093"/>
    <w:rsid w:val="00C5045E"/>
    <w:rsid w:val="00C5311C"/>
    <w:rsid w:val="00C5699A"/>
    <w:rsid w:val="00C57018"/>
    <w:rsid w:val="00C844C8"/>
    <w:rsid w:val="00C849C8"/>
    <w:rsid w:val="00C9102D"/>
    <w:rsid w:val="00CA013F"/>
    <w:rsid w:val="00CA110E"/>
    <w:rsid w:val="00CA702A"/>
    <w:rsid w:val="00CC1453"/>
    <w:rsid w:val="00CC3655"/>
    <w:rsid w:val="00CE4327"/>
    <w:rsid w:val="00CE7667"/>
    <w:rsid w:val="00CF0CFB"/>
    <w:rsid w:val="00CF13E1"/>
    <w:rsid w:val="00CF6772"/>
    <w:rsid w:val="00CF7524"/>
    <w:rsid w:val="00D02BD8"/>
    <w:rsid w:val="00D07C53"/>
    <w:rsid w:val="00D10B2F"/>
    <w:rsid w:val="00D13CD9"/>
    <w:rsid w:val="00D21C3D"/>
    <w:rsid w:val="00D301FB"/>
    <w:rsid w:val="00D31D73"/>
    <w:rsid w:val="00D368E8"/>
    <w:rsid w:val="00D37487"/>
    <w:rsid w:val="00D419B0"/>
    <w:rsid w:val="00D50945"/>
    <w:rsid w:val="00D567DF"/>
    <w:rsid w:val="00D652B9"/>
    <w:rsid w:val="00D74D0E"/>
    <w:rsid w:val="00D801A5"/>
    <w:rsid w:val="00D81E5A"/>
    <w:rsid w:val="00D83452"/>
    <w:rsid w:val="00D86570"/>
    <w:rsid w:val="00D95DF2"/>
    <w:rsid w:val="00DA68F0"/>
    <w:rsid w:val="00DA7B0C"/>
    <w:rsid w:val="00DB22FA"/>
    <w:rsid w:val="00DB39CD"/>
    <w:rsid w:val="00DC76E4"/>
    <w:rsid w:val="00DD270A"/>
    <w:rsid w:val="00DD7C3D"/>
    <w:rsid w:val="00DE10E2"/>
    <w:rsid w:val="00DF3CA3"/>
    <w:rsid w:val="00DF5379"/>
    <w:rsid w:val="00DF6CD7"/>
    <w:rsid w:val="00E11DF4"/>
    <w:rsid w:val="00E12411"/>
    <w:rsid w:val="00E26568"/>
    <w:rsid w:val="00E40378"/>
    <w:rsid w:val="00E44F0D"/>
    <w:rsid w:val="00E46F1D"/>
    <w:rsid w:val="00E47900"/>
    <w:rsid w:val="00E52D49"/>
    <w:rsid w:val="00E5614B"/>
    <w:rsid w:val="00E6104B"/>
    <w:rsid w:val="00E65E95"/>
    <w:rsid w:val="00E80C98"/>
    <w:rsid w:val="00E85A86"/>
    <w:rsid w:val="00E8787C"/>
    <w:rsid w:val="00E94034"/>
    <w:rsid w:val="00EA3944"/>
    <w:rsid w:val="00EA44B0"/>
    <w:rsid w:val="00EA6C7A"/>
    <w:rsid w:val="00EC15C8"/>
    <w:rsid w:val="00EC7FCE"/>
    <w:rsid w:val="00ED0689"/>
    <w:rsid w:val="00F07F76"/>
    <w:rsid w:val="00F167A4"/>
    <w:rsid w:val="00F32347"/>
    <w:rsid w:val="00F36673"/>
    <w:rsid w:val="00F53B40"/>
    <w:rsid w:val="00F62947"/>
    <w:rsid w:val="00F630E6"/>
    <w:rsid w:val="00F63CE1"/>
    <w:rsid w:val="00F63D3A"/>
    <w:rsid w:val="00F674BE"/>
    <w:rsid w:val="00F751F1"/>
    <w:rsid w:val="00F817C7"/>
    <w:rsid w:val="00F84F62"/>
    <w:rsid w:val="00F96828"/>
    <w:rsid w:val="00F96F8F"/>
    <w:rsid w:val="00FC046D"/>
    <w:rsid w:val="00FD3664"/>
    <w:rsid w:val="00FD44B0"/>
    <w:rsid w:val="00FD766F"/>
    <w:rsid w:val="00FE0E03"/>
    <w:rsid w:val="00FE243F"/>
    <w:rsid w:val="00FE2589"/>
    <w:rsid w:val="00FE6F60"/>
    <w:rsid w:val="00FF06C3"/>
    <w:rsid w:val="00FF090F"/>
    <w:rsid w:val="00FF39F9"/>
    <w:rsid w:val="00FF46B3"/>
    <w:rsid w:val="00FF60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D7B"/>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 w:type="character" w:customStyle="1" w:styleId="UnresolvedMention">
    <w:name w:val="Unresolved Mention"/>
    <w:basedOn w:val="DefaultParagraphFont"/>
    <w:uiPriority w:val="99"/>
    <w:semiHidden/>
    <w:unhideWhenUsed/>
    <w:rsid w:val="009E68CC"/>
    <w:rPr>
      <w:color w:val="605E5C"/>
      <w:shd w:val="clear" w:color="auto" w:fill="E1DFDD"/>
    </w:rPr>
  </w:style>
  <w:style w:type="table" w:customStyle="1" w:styleId="TableGrid3">
    <w:name w:val="Table Grid3"/>
    <w:basedOn w:val="TableNormal"/>
    <w:next w:val="TableGrid"/>
    <w:uiPriority w:val="39"/>
    <w:rsid w:val="00406A35"/>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61016541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20412375">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9772">
      <w:bodyDiv w:val="1"/>
      <w:marLeft w:val="0"/>
      <w:marRight w:val="0"/>
      <w:marTop w:val="0"/>
      <w:marBottom w:val="0"/>
      <w:divBdr>
        <w:top w:val="none" w:sz="0" w:space="0" w:color="auto"/>
        <w:left w:val="none" w:sz="0" w:space="0" w:color="auto"/>
        <w:bottom w:val="none" w:sz="0" w:space="0" w:color="auto"/>
        <w:right w:val="none" w:sz="0" w:space="0" w:color="auto"/>
      </w:divBdr>
    </w:div>
    <w:div w:id="1575432839">
      <w:bodyDiv w:val="1"/>
      <w:marLeft w:val="0"/>
      <w:marRight w:val="0"/>
      <w:marTop w:val="0"/>
      <w:marBottom w:val="0"/>
      <w:divBdr>
        <w:top w:val="none" w:sz="0" w:space="0" w:color="auto"/>
        <w:left w:val="none" w:sz="0" w:space="0" w:color="auto"/>
        <w:bottom w:val="none" w:sz="0" w:space="0" w:color="auto"/>
        <w:right w:val="none" w:sz="0" w:space="0" w:color="auto"/>
      </w:divBdr>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31084638">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075621161">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ralta.curriqunet.com/DynamicReports/AllFieldsReportByEntity/1759?entityType=Program&amp;reportId=405" TargetMode="External"/><Relationship Id="rId18" Type="http://schemas.openxmlformats.org/officeDocument/2006/relationships/hyperlink" Target="https://nam02.safelinks.protection.outlook.com/?url=https%3A%2F%2Fapp.powerbi.com%2Fview%3Fr%3DeyJrIjoiNjc2MDhiNTEtNTJhZi00MDM0LTk5NDItNTRiY2EzMGI1NTZiIiwidCI6ImVlYTE2YTE2LTQ4YWYtNDc3Yi05MTEzLTA1YjFjMDExMjNmZiIsImMiOjZ9%26pageName%3DReportSection86d6f65e2fb41a73da4d&amp;data=05%7C01%7Caharbour%40peralta.edu%7C356706a21ccf48cb0f1f08db03ff0518%7Ceea16a1648af477b911305b1c01123ff%7C1%7C0%7C638108166073057110%7CUnknown%7CTWFpbGZsb3d8eyJWIjoiMC4wLjAwMDAiLCJQIjoiV2luMzIiLCJBTiI6Ik1haWwiLCJXVCI6Mn0%3D%7C3000%7C%7C%7C&amp;sdata=lcz3bCefsFkWi6XSRR8wFhxoWt8YvyRwQUp%2FPTKm9c8%3D&amp;reserved=0" TargetMode="External"/><Relationship Id="rId3" Type="http://schemas.openxmlformats.org/officeDocument/2006/relationships/customXml" Target="../customXml/item3.xml"/><Relationship Id="rId21"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7" Type="http://schemas.openxmlformats.org/officeDocument/2006/relationships/settings" Target="settings.xml"/><Relationship Id="rId12" Type="http://schemas.openxmlformats.org/officeDocument/2006/relationships/hyperlink" Target="https://peralta.curriqunet.com/DynamicReports/AllFieldsReportByEntity/448?entityType=Program&amp;reportId=405" TargetMode="External"/><Relationship Id="rId17" Type="http://schemas.openxmlformats.org/officeDocument/2006/relationships/hyperlink" Target="https://nam02.safelinks.protection.outlook.com/?url=https%3A%2F%2Fapp.powerbi.com%2Fview%3Fr%3DeyJrIjoiNjk3NDJjOTItNzI5MS00MDhjLWJhN2EtZjcxNzU4OTBiZDBjIiwidCI6ImVlYTE2YTE2LTQ4YWYtNDc3Yi05MTEzLTA1YjFjMDExMjNmZiIsImMiOjZ9%26pageName%3DReportSection86d6f65e2fb41a73da4d&amp;data=05%7C01%7Caharbour%40peralta.edu%7C356706a21ccf48cb0f1f08db03ff0518%7Ceea16a1648af477b911305b1c01123ff%7C1%7C0%7C638108166073057110%7CUnknown%7CTWFpbGZsb3d8eyJWIjoiMC4wLjAwMDAiLCJQIjoiV2luMzIiLCJBTiI6Ik1haWwiLCJXVCI6Mn0%3D%7C3000%7C%7C%7C&amp;sdata=EV2xnt9tsbT3gR%2F1LeAf2w9uhDivCriUvaAKiWYHdOA%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lameda.edu/our-college/institutional-effectiveness/institutional-set-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80411-AC37-4CA6-A81B-1F6D587CF1D4}">
  <ds:schemaRefs>
    <ds:schemaRef ds:uri="http://schemas.microsoft.com/sharepoint/v3/contenttype/forms"/>
  </ds:schemaRefs>
</ds:datastoreItem>
</file>

<file path=customXml/itemProps2.xml><?xml version="1.0" encoding="utf-8"?>
<ds:datastoreItem xmlns:ds="http://schemas.openxmlformats.org/officeDocument/2006/customXml" ds:itemID="{3910FF37-F1F9-468F-9752-E98BACBEABF7}">
  <ds:schemaRefs>
    <ds:schemaRef ds:uri="http://schemas.microsoft.com/office/2006/metadata/properties"/>
    <ds:schemaRef ds:uri="http://schemas.microsoft.com/office/infopath/2007/PartnerControls"/>
    <ds:schemaRef ds:uri="1b25e7eb-33c4-46c0-b64e-c0accaf67140"/>
    <ds:schemaRef ds:uri="34c08d09-0ac3-4147-91e4-1ab06e8a7e04"/>
  </ds:schemaRefs>
</ds:datastoreItem>
</file>

<file path=customXml/itemProps3.xml><?xml version="1.0" encoding="utf-8"?>
<ds:datastoreItem xmlns:ds="http://schemas.openxmlformats.org/officeDocument/2006/customXml" ds:itemID="{394188B8-BD8A-4F58-97E1-664F4DCD58D4}"/>
</file>

<file path=customXml/itemProps4.xml><?xml version="1.0" encoding="utf-8"?>
<ds:datastoreItem xmlns:ds="http://schemas.openxmlformats.org/officeDocument/2006/customXml" ds:itemID="{0400545F-F266-40EC-9D02-5C56ED95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Remote User</cp:lastModifiedBy>
  <cp:revision>6</cp:revision>
  <dcterms:created xsi:type="dcterms:W3CDTF">2024-10-27T21:52:00Z</dcterms:created>
  <dcterms:modified xsi:type="dcterms:W3CDTF">2024-11-06T21:02:00Z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