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6ECAB2EE"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90492">
        <w:rPr>
          <w:rFonts w:ascii="Times New Roman" w:hAnsi="Times New Roman" w:cs="Times New Roman"/>
          <w:sz w:val="28"/>
          <w:szCs w:val="28"/>
        </w:rPr>
        <w:t>4</w:t>
      </w:r>
      <w:r w:rsidRPr="005A4E46">
        <w:rPr>
          <w:rFonts w:ascii="Times New Roman" w:hAnsi="Times New Roman" w:cs="Times New Roman"/>
          <w:sz w:val="28"/>
          <w:szCs w:val="28"/>
        </w:rPr>
        <w:t>-2</w:t>
      </w:r>
      <w:r w:rsidR="00990492">
        <w:rPr>
          <w:rFonts w:ascii="Times New Roman" w:hAnsi="Times New Roman" w:cs="Times New Roman"/>
          <w:sz w:val="28"/>
          <w:szCs w:val="28"/>
        </w:rPr>
        <w:t>5</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910A2E">
        <w:rPr>
          <w:rFonts w:ascii="Times New Roman" w:hAnsi="Times New Roman" w:cs="Times New Roman"/>
          <w:sz w:val="28"/>
          <w:szCs w:val="28"/>
        </w:rPr>
        <w:t xml:space="preserve"> </w:t>
      </w:r>
      <w:r w:rsidR="00EF3ACD">
        <w:rPr>
          <w:rFonts w:ascii="Times New Roman" w:hAnsi="Times New Roman" w:cs="Times New Roman"/>
          <w:sz w:val="28"/>
          <w:szCs w:val="28"/>
        </w:rPr>
        <w:t>–</w:t>
      </w:r>
      <w:r w:rsidR="001760E8">
        <w:rPr>
          <w:rFonts w:ascii="Times New Roman" w:hAnsi="Times New Roman" w:cs="Times New Roman"/>
          <w:sz w:val="28"/>
          <w:szCs w:val="28"/>
        </w:rPr>
        <w:t xml:space="preserve"> </w:t>
      </w:r>
      <w:r w:rsidR="009A3E3D">
        <w:rPr>
          <w:rFonts w:ascii="Times New Roman" w:hAnsi="Times New Roman" w:cs="Times New Roman"/>
          <w:sz w:val="28"/>
          <w:szCs w:val="28"/>
        </w:rPr>
        <w:t>Health Services</w:t>
      </w:r>
    </w:p>
    <w:p w14:paraId="4A6BA58B" w14:textId="5E7EACE9" w:rsidR="00FC046D" w:rsidRDefault="00FC046D" w:rsidP="7D9B8697">
      <w:pPr>
        <w:rPr>
          <w:rFonts w:ascii="Segoe UI" w:hAnsi="Segoe UI" w:cs="Segoe UI"/>
          <w:b/>
          <w:bCs/>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43A2B7B8">
        <w:trPr>
          <w:trHeight w:val="1395"/>
        </w:trPr>
        <w:tc>
          <w:tcPr>
            <w:tcW w:w="9631" w:type="dxa"/>
          </w:tcPr>
          <w:p w14:paraId="57E58EED" w14:textId="77777777" w:rsidR="00311E8A" w:rsidRDefault="009A3E3D" w:rsidP="00327527">
            <w:pPr>
              <w:rPr>
                <w:rFonts w:cstheme="minorHAnsi"/>
              </w:rPr>
            </w:pPr>
            <w:r w:rsidRPr="009A3E3D">
              <w:rPr>
                <w:rFonts w:cstheme="minorHAnsi"/>
              </w:rPr>
              <w:t>College of Alameda is committed to furthering the equality of the educational opportunity and success for all students by providing access to health services which promote the physical, emotional, social, and spiritual well-being of its students. This well-being contributes to the educational aim of our community colleges by promoting student retention and academic success.</w:t>
            </w:r>
          </w:p>
          <w:p w14:paraId="1B43B19A" w14:textId="77777777" w:rsidR="00CE69C2" w:rsidRDefault="00CE69C2" w:rsidP="00327527">
            <w:pPr>
              <w:rPr>
                <w:rFonts w:ascii="Segoe UI" w:eastAsia="Segoe UI" w:hAnsi="Segoe UI" w:cstheme="minorHAnsi"/>
                <w:color w:val="000000" w:themeColor="text1"/>
              </w:rPr>
            </w:pPr>
          </w:p>
          <w:p w14:paraId="2D0C5C65" w14:textId="07326539" w:rsidR="00CE69C2" w:rsidRPr="00CE69C2" w:rsidRDefault="00CE69C2" w:rsidP="00327527">
            <w:pPr>
              <w:rPr>
                <w:rFonts w:eastAsia="Segoe UI" w:cstheme="minorHAnsi"/>
                <w:color w:val="000000" w:themeColor="text1"/>
              </w:rPr>
            </w:pPr>
            <w:r w:rsidRPr="00CE69C2">
              <w:rPr>
                <w:rFonts w:eastAsia="Segoe UI" w:cstheme="minorHAnsi"/>
                <w:color w:val="000000" w:themeColor="text1"/>
              </w:rPr>
              <w:t xml:space="preserve">Our Wellness Center at College of Alameda </w:t>
            </w:r>
            <w:proofErr w:type="gramStart"/>
            <w:r w:rsidRPr="00CE69C2">
              <w:rPr>
                <w:rFonts w:eastAsia="Segoe UI" w:cstheme="minorHAnsi"/>
                <w:color w:val="000000" w:themeColor="text1"/>
              </w:rPr>
              <w:t>is dedicated to providing</w:t>
            </w:r>
            <w:proofErr w:type="gramEnd"/>
            <w:r w:rsidRPr="00CE69C2">
              <w:rPr>
                <w:rFonts w:eastAsia="Segoe UI" w:cstheme="minorHAnsi"/>
                <w:color w:val="000000" w:themeColor="text1"/>
              </w:rPr>
              <w:t xml:space="preserve"> accessible, compassionate, evidence-based and trauma-informed mental health support services to empower our community college community. Through innovative programming, personalized counseling, and collaborative community partnerships and engagements, we strive to foster holistic well-being and resilience for all students, faculty, and staff on our campus.</w:t>
            </w:r>
          </w:p>
        </w:tc>
      </w:tr>
    </w:tbl>
    <w:p w14:paraId="3A2F4ACD" w14:textId="77777777" w:rsidR="00B54F62" w:rsidRPr="00FC046D" w:rsidRDefault="00B54F62" w:rsidP="00311E8A">
      <w:pPr>
        <w:rPr>
          <w:rFonts w:ascii="Segoe UI" w:hAnsi="Segoe UI" w:cs="Segoe UI"/>
        </w:rPr>
      </w:pPr>
    </w:p>
    <w:p w14:paraId="1D3EF7D7" w14:textId="3DAD1092" w:rsidR="00FC046D" w:rsidRDefault="00FC046D" w:rsidP="63153300">
      <w:pPr>
        <w:rPr>
          <w:rFonts w:ascii="Segoe UI" w:hAnsi="Segoe UI" w:cs="Segoe UI"/>
        </w:rPr>
      </w:pPr>
      <w:r w:rsidRPr="63153300">
        <w:rPr>
          <w:rFonts w:ascii="Segoe UI" w:hAnsi="Segoe UI" w:cs="Segoe UI"/>
        </w:rPr>
        <w:t xml:space="preserve">List your program faculty and/or </w:t>
      </w:r>
      <w:r w:rsidR="0090266F" w:rsidRPr="63153300">
        <w:rPr>
          <w:rFonts w:ascii="Segoe UI" w:hAnsi="Segoe UI" w:cs="Segoe UI"/>
        </w:rPr>
        <w:t>staff.</w:t>
      </w:r>
    </w:p>
    <w:tbl>
      <w:tblPr>
        <w:tblStyle w:val="TableGrid"/>
        <w:tblW w:w="9469" w:type="dxa"/>
        <w:tblLook w:val="04A0" w:firstRow="1" w:lastRow="0" w:firstColumn="1" w:lastColumn="0" w:noHBand="0" w:noVBand="1"/>
      </w:tblPr>
      <w:tblGrid>
        <w:gridCol w:w="9469"/>
      </w:tblGrid>
      <w:tr w:rsidR="00311E8A" w:rsidRPr="00FC046D" w14:paraId="5BF2EE91" w14:textId="77777777" w:rsidTr="43A2B7B8">
        <w:trPr>
          <w:trHeight w:val="1285"/>
        </w:trPr>
        <w:tc>
          <w:tcPr>
            <w:tcW w:w="9469" w:type="dxa"/>
          </w:tcPr>
          <w:p w14:paraId="417886E1" w14:textId="31E24984" w:rsidR="008E5407" w:rsidRDefault="008E5407" w:rsidP="43A2B7B8">
            <w:pPr>
              <w:spacing w:after="160" w:line="259" w:lineRule="auto"/>
              <w:rPr>
                <w:rFonts w:cstheme="minorHAnsi"/>
              </w:rPr>
            </w:pPr>
            <w:r>
              <w:rPr>
                <w:rFonts w:cstheme="minorHAnsi"/>
              </w:rPr>
              <w:t>Lisa Sawadogo, Health Services Coordinator</w:t>
            </w:r>
          </w:p>
          <w:p w14:paraId="070618E3" w14:textId="5785C236" w:rsidR="008E5407" w:rsidRDefault="008E5407" w:rsidP="43A2B7B8">
            <w:pPr>
              <w:spacing w:after="160" w:line="259" w:lineRule="auto"/>
              <w:rPr>
                <w:rFonts w:cstheme="minorHAnsi"/>
              </w:rPr>
            </w:pPr>
            <w:r>
              <w:rPr>
                <w:rFonts w:cstheme="minorHAnsi"/>
              </w:rPr>
              <w:t>Debbie Green, LMFT Supervisor</w:t>
            </w:r>
          </w:p>
          <w:p w14:paraId="2456AD79" w14:textId="2C49C79C" w:rsidR="008E5407" w:rsidRDefault="008E5407" w:rsidP="43A2B7B8">
            <w:pPr>
              <w:spacing w:after="160" w:line="259" w:lineRule="auto"/>
              <w:rPr>
                <w:rFonts w:cstheme="minorHAnsi"/>
              </w:rPr>
            </w:pPr>
            <w:r>
              <w:rPr>
                <w:rFonts w:cstheme="minorHAnsi"/>
              </w:rPr>
              <w:t>Ismael de Guzman, LMFT</w:t>
            </w:r>
          </w:p>
          <w:p w14:paraId="0DB2704B" w14:textId="4B2CF8B4" w:rsidR="008E5407" w:rsidRDefault="008E5407" w:rsidP="43A2B7B8">
            <w:pPr>
              <w:spacing w:after="160" w:line="259" w:lineRule="auto"/>
              <w:rPr>
                <w:rFonts w:cstheme="minorHAnsi"/>
              </w:rPr>
            </w:pPr>
            <w:r>
              <w:rPr>
                <w:rFonts w:cstheme="minorHAnsi"/>
              </w:rPr>
              <w:t>Destiny Walker, AMFT</w:t>
            </w:r>
            <w:r w:rsidR="00FB15DA">
              <w:rPr>
                <w:rFonts w:cstheme="minorHAnsi"/>
              </w:rPr>
              <w:t xml:space="preserve"> – Part-Time Faculty (FDIP)</w:t>
            </w:r>
          </w:p>
          <w:p w14:paraId="0B380AA9" w14:textId="43724E40" w:rsidR="008E5407" w:rsidRDefault="008E5407" w:rsidP="43A2B7B8">
            <w:pPr>
              <w:spacing w:after="160" w:line="259" w:lineRule="auto"/>
              <w:rPr>
                <w:rFonts w:cstheme="minorHAnsi"/>
              </w:rPr>
            </w:pPr>
            <w:proofErr w:type="spellStart"/>
            <w:r>
              <w:rPr>
                <w:rFonts w:cstheme="minorHAnsi"/>
              </w:rPr>
              <w:t>Mirisen</w:t>
            </w:r>
            <w:proofErr w:type="spellEnd"/>
            <w:r>
              <w:rPr>
                <w:rFonts w:cstheme="minorHAnsi"/>
              </w:rPr>
              <w:t xml:space="preserve"> </w:t>
            </w:r>
            <w:proofErr w:type="spellStart"/>
            <w:r>
              <w:rPr>
                <w:rFonts w:cstheme="minorHAnsi"/>
              </w:rPr>
              <w:t>Ozpek</w:t>
            </w:r>
            <w:proofErr w:type="spellEnd"/>
            <w:r>
              <w:rPr>
                <w:rFonts w:cstheme="minorHAnsi"/>
              </w:rPr>
              <w:t>, MFT Intern</w:t>
            </w:r>
          </w:p>
          <w:p w14:paraId="3E36EB70" w14:textId="174DEFA7" w:rsidR="008E5407" w:rsidRPr="00FB15DA" w:rsidRDefault="008E5407" w:rsidP="43A2B7B8">
            <w:pPr>
              <w:spacing w:after="160" w:line="259" w:lineRule="auto"/>
              <w:rPr>
                <w:rFonts w:cstheme="minorHAnsi"/>
              </w:rPr>
            </w:pPr>
            <w:r>
              <w:rPr>
                <w:rFonts w:cstheme="minorHAnsi"/>
              </w:rPr>
              <w:t xml:space="preserve">Rashmi </w:t>
            </w:r>
            <w:proofErr w:type="spellStart"/>
            <w:r>
              <w:rPr>
                <w:rFonts w:cstheme="minorHAnsi"/>
              </w:rPr>
              <w:t>Guttal</w:t>
            </w:r>
            <w:proofErr w:type="spellEnd"/>
            <w:r>
              <w:rPr>
                <w:rFonts w:cstheme="minorHAnsi"/>
              </w:rPr>
              <w:t>, MSW Intern</w:t>
            </w:r>
          </w:p>
        </w:tc>
      </w:tr>
    </w:tbl>
    <w:p w14:paraId="7D0B4AC6" w14:textId="35F289EE" w:rsidR="00FC046D" w:rsidRDefault="00FC046D" w:rsidP="00311E8A">
      <w:pPr>
        <w:rPr>
          <w:rFonts w:ascii="Segoe UI" w:hAnsi="Segoe UI" w:cs="Segoe UI"/>
        </w:rPr>
      </w:pPr>
    </w:p>
    <w:p w14:paraId="7B71C116" w14:textId="108C779C" w:rsidR="003C05DC" w:rsidRDefault="003C05DC" w:rsidP="3479FEE3">
      <w:pPr>
        <w:rPr>
          <w:rFonts w:ascii="Segoe UI" w:hAnsi="Segoe UI" w:cs="Segoe UI"/>
        </w:rPr>
      </w:pPr>
      <w:r w:rsidRPr="3479FEE3">
        <w:rPr>
          <w:rFonts w:ascii="Segoe UI" w:hAnsi="Segoe UI" w:cs="Segoe UI"/>
        </w:rPr>
        <w:t xml:space="preserve">Describe your current utilization of facilities, including labs and other </w:t>
      </w:r>
      <w:r w:rsidR="0090266F" w:rsidRPr="3479FEE3">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43A2B7B8">
        <w:trPr>
          <w:trHeight w:val="1130"/>
        </w:trPr>
        <w:tc>
          <w:tcPr>
            <w:tcW w:w="9604" w:type="dxa"/>
          </w:tcPr>
          <w:p w14:paraId="757F16E3" w14:textId="77777777" w:rsidR="003C05DC" w:rsidRDefault="008E5407" w:rsidP="43A2B7B8">
            <w:pPr>
              <w:rPr>
                <w:rFonts w:ascii="Segoe UI" w:eastAsia="Segoe UI" w:hAnsi="Segoe UI" w:cs="Segoe UI"/>
              </w:rPr>
            </w:pPr>
            <w:r>
              <w:rPr>
                <w:rFonts w:ascii="Segoe UI" w:eastAsia="Segoe UI" w:hAnsi="Segoe UI" w:cs="Segoe UI"/>
              </w:rPr>
              <w:t>Health Services is currently housed in the Cougar Village CV – 124. The area is used for mental health counseling and health services support.</w:t>
            </w:r>
          </w:p>
          <w:p w14:paraId="1E3A5EF6" w14:textId="77777777" w:rsidR="008E5407" w:rsidRDefault="008E5407" w:rsidP="43A2B7B8">
            <w:pPr>
              <w:rPr>
                <w:rFonts w:ascii="Segoe UI" w:eastAsia="Segoe UI" w:hAnsi="Segoe UI" w:cs="Segoe UI"/>
              </w:rPr>
            </w:pPr>
          </w:p>
          <w:p w14:paraId="1D0119CB" w14:textId="0830AD51" w:rsidR="008E5407" w:rsidRPr="00FC046D" w:rsidRDefault="008E5407" w:rsidP="43A2B7B8">
            <w:pPr>
              <w:rPr>
                <w:rFonts w:ascii="Segoe UI" w:eastAsia="Segoe UI" w:hAnsi="Segoe UI" w:cs="Segoe UI"/>
              </w:rPr>
            </w:pPr>
            <w:r>
              <w:rPr>
                <w:rFonts w:ascii="Segoe UI" w:eastAsia="Segoe UI" w:hAnsi="Segoe UI" w:cs="Segoe UI"/>
              </w:rPr>
              <w:t xml:space="preserve">Health Services is also provided by </w:t>
            </w:r>
            <w:proofErr w:type="spellStart"/>
            <w:r>
              <w:rPr>
                <w:rFonts w:ascii="Segoe UI" w:eastAsia="Segoe UI" w:hAnsi="Segoe UI" w:cs="Segoe UI"/>
              </w:rPr>
              <w:t>Baywell</w:t>
            </w:r>
            <w:proofErr w:type="spellEnd"/>
            <w:r>
              <w:rPr>
                <w:rFonts w:ascii="Segoe UI" w:eastAsia="Segoe UI" w:hAnsi="Segoe UI" w:cs="Segoe UI"/>
              </w:rPr>
              <w:t xml:space="preserve"> Health at Laney College in the Student Center 4</w:t>
            </w:r>
            <w:r w:rsidRPr="008E5407">
              <w:rPr>
                <w:rFonts w:ascii="Segoe UI" w:eastAsia="Segoe UI" w:hAnsi="Segoe UI" w:cs="Segoe UI"/>
                <w:vertAlign w:val="superscript"/>
              </w:rPr>
              <w:t>th</w:t>
            </w:r>
            <w:r>
              <w:rPr>
                <w:rFonts w:ascii="Segoe UI" w:eastAsia="Segoe UI" w:hAnsi="Segoe UI" w:cs="Segoe UI"/>
              </w:rPr>
              <w:t xml:space="preserve"> Floor, Room 410</w:t>
            </w: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47531219" w:rsidR="00FC046D" w:rsidRPr="00FC046D" w:rsidRDefault="00FC046D" w:rsidP="00FC046D">
      <w:pPr>
        <w:rPr>
          <w:rFonts w:ascii="Segoe UI" w:hAnsi="Segoe UI" w:cs="Segoe UI"/>
        </w:rPr>
      </w:pPr>
      <w:r w:rsidRPr="43A2B7B8">
        <w:rPr>
          <w:rFonts w:ascii="Segoe UI" w:hAnsi="Segoe UI" w:cs="Segoe UI"/>
        </w:rPr>
        <w:t xml:space="preserve">If no program goals exist or if this is your first program review, work to create 2-3 goals and align them with a </w:t>
      </w:r>
      <w:r w:rsidR="7C1B5369" w:rsidRPr="43A2B7B8">
        <w:rPr>
          <w:rFonts w:ascii="Segoe UI" w:hAnsi="Segoe UI" w:cs="Segoe UI"/>
        </w:rPr>
        <w:t>college</w:t>
      </w:r>
      <w:r w:rsidRPr="43A2B7B8">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62FBED39">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3C28BC88" w:rsidR="008E6EE4" w:rsidRPr="008E6EE4" w:rsidRDefault="009A3E3D" w:rsidP="43A2B7B8">
            <w:pPr>
              <w:rPr>
                <w:rFonts w:ascii="Segoe UI" w:hAnsi="Segoe UI" w:cs="Segoe UI"/>
              </w:rPr>
            </w:pPr>
            <w:r w:rsidRPr="009A3E3D">
              <w:rPr>
                <w:rFonts w:ascii="Segoe UI" w:hAnsi="Segoe UI" w:cs="Segoe UI"/>
              </w:rPr>
              <w:t>Assess success at providing culturally sensitive services for students by surveying students about their experience with wellness services.</w:t>
            </w:r>
          </w:p>
        </w:tc>
      </w:tr>
      <w:tr w:rsidR="00EA6C7A" w:rsidRPr="008E6EE4" w14:paraId="13F87F98" w14:textId="77777777" w:rsidTr="62FBED39">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78C81C8D" w:rsidR="00EA6C7A" w:rsidRPr="008E6EE4" w:rsidRDefault="00FB15DA" w:rsidP="43A2B7B8">
            <w:pPr>
              <w:rPr>
                <w:rFonts w:ascii="Segoe UI" w:eastAsia="Segoe UI" w:hAnsi="Segoe UI" w:cs="Segoe UI"/>
              </w:rPr>
            </w:pPr>
            <w:r>
              <w:rPr>
                <w:rFonts w:ascii="Segoe UI" w:eastAsia="Segoe UI" w:hAnsi="Segoe UI" w:cs="Segoe UI"/>
              </w:rPr>
              <w:t>In Progress</w:t>
            </w:r>
          </w:p>
        </w:tc>
      </w:tr>
      <w:tr w:rsidR="00C36B8F" w:rsidRPr="008E6EE4" w14:paraId="78163658" w14:textId="77777777" w:rsidTr="62FBED39">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6FFF26B7" w:rsidR="00C36B8F" w:rsidRPr="00D86570" w:rsidRDefault="009A3E3D" w:rsidP="002D5D96">
            <w:pPr>
              <w:tabs>
                <w:tab w:val="left" w:pos="2128"/>
              </w:tabs>
              <w:rPr>
                <w:rFonts w:ascii="Segoe UI" w:eastAsia="Segoe UI" w:hAnsi="Segoe UI" w:cs="Segoe UI"/>
              </w:rPr>
            </w:pPr>
            <w:r w:rsidRPr="009A3E3D">
              <w:rPr>
                <w:rFonts w:ascii="Segoe UI" w:eastAsia="Segoe UI" w:hAnsi="Segoe UI" w:cs="Segoe UI"/>
              </w:rPr>
              <w:t>College: Increase retention and persistence rates District: Advance student access, equity, and success</w:t>
            </w:r>
          </w:p>
        </w:tc>
      </w:tr>
    </w:tbl>
    <w:p w14:paraId="362563A8" w14:textId="77777777" w:rsidR="00311E8A" w:rsidRPr="008E6EE4" w:rsidRDefault="00311E8A" w:rsidP="00311E8A">
      <w:pPr>
        <w:rPr>
          <w:rFonts w:ascii="Segoe UI" w:hAnsi="Segoe UI" w:cs="Segoe UI"/>
        </w:rPr>
      </w:pPr>
    </w:p>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43A2B7B8">
        <w:trPr>
          <w:trHeight w:val="512"/>
        </w:trPr>
        <w:tc>
          <w:tcPr>
            <w:tcW w:w="3505" w:type="dxa"/>
          </w:tcPr>
          <w:p w14:paraId="369DCBCA" w14:textId="77777777" w:rsidR="00EA6C7A" w:rsidRPr="00740F3B" w:rsidRDefault="00EA6C7A" w:rsidP="00260CB1">
            <w:pPr>
              <w:jc w:val="left"/>
              <w:rPr>
                <w:rFonts w:ascii="Segoe UI" w:hAnsi="Segoe UI" w:cs="Segoe UI"/>
                <w:b/>
                <w:bCs/>
              </w:rPr>
            </w:pPr>
            <w:bookmarkStart w:id="0" w:name="_Hlk178593683"/>
            <w:r w:rsidRPr="00740F3B">
              <w:rPr>
                <w:rFonts w:ascii="Segoe UI" w:hAnsi="Segoe UI" w:cs="Segoe UI"/>
                <w:b/>
                <w:bCs/>
              </w:rPr>
              <w:t>Program Goal</w:t>
            </w:r>
          </w:p>
        </w:tc>
        <w:tc>
          <w:tcPr>
            <w:tcW w:w="6300" w:type="dxa"/>
          </w:tcPr>
          <w:p w14:paraId="5E9FD0F5" w14:textId="5CBBCE8A" w:rsidR="008E6EE4" w:rsidRPr="008E6EE4" w:rsidRDefault="00FB15DA" w:rsidP="43A2B7B8">
            <w:pPr>
              <w:rPr>
                <w:rFonts w:ascii="Segoe UI" w:eastAsia="Segoe UI" w:hAnsi="Segoe UI" w:cs="Segoe UI"/>
              </w:rPr>
            </w:pPr>
            <w:r>
              <w:rPr>
                <w:rFonts w:ascii="Segoe UI" w:eastAsia="Segoe UI" w:hAnsi="Segoe UI" w:cs="Segoe UI"/>
              </w:rPr>
              <w:t>Launch workshops and informational sessions for disproportionately impacted student groups to improve awareness and access to health services.</w:t>
            </w:r>
          </w:p>
        </w:tc>
      </w:tr>
      <w:tr w:rsidR="00EA6C7A" w:rsidRPr="008E6EE4" w14:paraId="59ACC1EB" w14:textId="77777777" w:rsidTr="43A2B7B8">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53BD046" w:rsidR="00EA6C7A" w:rsidRPr="008E6EE4" w:rsidRDefault="00FB15DA" w:rsidP="00260CB1">
            <w:pPr>
              <w:rPr>
                <w:rFonts w:ascii="Segoe UI" w:hAnsi="Segoe UI" w:cs="Segoe UI"/>
              </w:rPr>
            </w:pPr>
            <w:r>
              <w:rPr>
                <w:rFonts w:ascii="Segoe UI" w:hAnsi="Segoe UI" w:cs="Segoe UI"/>
              </w:rPr>
              <w:t>In Progress</w:t>
            </w:r>
          </w:p>
        </w:tc>
      </w:tr>
      <w:tr w:rsidR="00FB15DA" w:rsidRPr="008E6EE4" w14:paraId="24ABBC0F" w14:textId="77777777" w:rsidTr="43A2B7B8">
        <w:tc>
          <w:tcPr>
            <w:tcW w:w="3505" w:type="dxa"/>
          </w:tcPr>
          <w:p w14:paraId="53984955" w14:textId="77777777" w:rsidR="00FB15DA" w:rsidRPr="008E6EE4" w:rsidRDefault="00FB15DA" w:rsidP="00FB15DA">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FB15DA" w:rsidRPr="008E6EE4" w:rsidRDefault="00FB15DA" w:rsidP="00FB15DA">
            <w:pPr>
              <w:rPr>
                <w:rFonts w:ascii="Segoe UI" w:hAnsi="Segoe UI" w:cs="Segoe UI"/>
              </w:rPr>
            </w:pPr>
          </w:p>
        </w:tc>
        <w:tc>
          <w:tcPr>
            <w:tcW w:w="6300" w:type="dxa"/>
          </w:tcPr>
          <w:p w14:paraId="4A4A6FB1" w14:textId="657ED0A0" w:rsidR="00FB15DA" w:rsidRPr="008E6EE4" w:rsidRDefault="00FB15DA" w:rsidP="00FB15DA">
            <w:pPr>
              <w:rPr>
                <w:rFonts w:ascii="Segoe UI" w:hAnsi="Segoe UI" w:cs="Segoe UI"/>
              </w:rPr>
            </w:pPr>
            <w:r w:rsidRPr="009A3E3D">
              <w:rPr>
                <w:rFonts w:ascii="Segoe UI" w:eastAsia="Segoe UI" w:hAnsi="Segoe UI" w:cs="Segoe UI"/>
              </w:rPr>
              <w:t>College: Increase retention and persistence rates District: Advance student access, equity, and success</w:t>
            </w:r>
          </w:p>
        </w:tc>
      </w:tr>
      <w:bookmarkEnd w:id="0"/>
    </w:tbl>
    <w:p w14:paraId="6C0489A3" w14:textId="77777777" w:rsidR="00327527" w:rsidRDefault="00327527" w:rsidP="00C5311C">
      <w:pPr>
        <w:rPr>
          <w:rFonts w:ascii="Segoe UI" w:hAnsi="Segoe UI" w:cs="Segoe UI"/>
          <w:b/>
          <w:u w:val="single"/>
        </w:rPr>
      </w:pPr>
    </w:p>
    <w:p w14:paraId="62310BBA" w14:textId="77777777" w:rsidR="00327527" w:rsidRPr="00327527" w:rsidRDefault="00327527" w:rsidP="0032752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27527" w:rsidRPr="008E6EE4" w14:paraId="7AE6A9AD" w14:textId="77777777" w:rsidTr="00E620A6">
        <w:trPr>
          <w:trHeight w:val="512"/>
        </w:trPr>
        <w:tc>
          <w:tcPr>
            <w:tcW w:w="3505" w:type="dxa"/>
          </w:tcPr>
          <w:p w14:paraId="0FDEF85B" w14:textId="77777777" w:rsidR="00327527" w:rsidRPr="00740F3B" w:rsidRDefault="00327527" w:rsidP="00E620A6">
            <w:pPr>
              <w:jc w:val="left"/>
              <w:rPr>
                <w:rFonts w:ascii="Segoe UI" w:hAnsi="Segoe UI" w:cs="Segoe UI"/>
                <w:b/>
                <w:bCs/>
              </w:rPr>
            </w:pPr>
            <w:bookmarkStart w:id="1" w:name="_Hlk178594315"/>
            <w:r w:rsidRPr="00740F3B">
              <w:rPr>
                <w:rFonts w:ascii="Segoe UI" w:hAnsi="Segoe UI" w:cs="Segoe UI"/>
                <w:b/>
                <w:bCs/>
              </w:rPr>
              <w:t>Program Goal</w:t>
            </w:r>
          </w:p>
        </w:tc>
        <w:tc>
          <w:tcPr>
            <w:tcW w:w="6300" w:type="dxa"/>
          </w:tcPr>
          <w:p w14:paraId="77EA8469" w14:textId="61091DCC" w:rsidR="00327527" w:rsidRPr="008E6EE4" w:rsidRDefault="00FB15DA" w:rsidP="00E620A6">
            <w:pPr>
              <w:rPr>
                <w:rFonts w:ascii="Segoe UI" w:eastAsia="Segoe UI" w:hAnsi="Segoe UI" w:cs="Segoe UI"/>
              </w:rPr>
            </w:pPr>
            <w:r>
              <w:rPr>
                <w:rFonts w:ascii="Segoe UI" w:eastAsia="Segoe UI" w:hAnsi="Segoe UI" w:cs="Segoe UI"/>
              </w:rPr>
              <w:t>Establish peer-led health initiatives where trained student peer mentors provide wellness guidance and promote health services.</w:t>
            </w:r>
          </w:p>
        </w:tc>
      </w:tr>
      <w:tr w:rsidR="00327527" w:rsidRPr="008E6EE4" w14:paraId="32D70705" w14:textId="77777777" w:rsidTr="00E620A6">
        <w:trPr>
          <w:trHeight w:val="827"/>
        </w:trPr>
        <w:tc>
          <w:tcPr>
            <w:tcW w:w="3505" w:type="dxa"/>
          </w:tcPr>
          <w:p w14:paraId="7E0843A9" w14:textId="77777777" w:rsidR="00327527" w:rsidRPr="008E6EE4" w:rsidRDefault="00327527" w:rsidP="00E620A6">
            <w:pPr>
              <w:jc w:val="left"/>
              <w:rPr>
                <w:rFonts w:ascii="Segoe UI" w:hAnsi="Segoe UI" w:cs="Segoe UI"/>
              </w:rPr>
            </w:pPr>
            <w:r w:rsidRPr="008E6EE4">
              <w:rPr>
                <w:rFonts w:ascii="Segoe UI" w:hAnsi="Segoe UI" w:cs="Segoe UI"/>
              </w:rPr>
              <w:t xml:space="preserve">Status: In-Progress or Complete?  </w:t>
            </w:r>
          </w:p>
        </w:tc>
        <w:tc>
          <w:tcPr>
            <w:tcW w:w="6300" w:type="dxa"/>
          </w:tcPr>
          <w:p w14:paraId="1E18A74D" w14:textId="1B26B13D" w:rsidR="00327527" w:rsidRPr="008E6EE4" w:rsidRDefault="00FB15DA" w:rsidP="00E620A6">
            <w:pPr>
              <w:rPr>
                <w:rFonts w:ascii="Segoe UI" w:hAnsi="Segoe UI" w:cs="Segoe UI"/>
              </w:rPr>
            </w:pPr>
            <w:r>
              <w:rPr>
                <w:rFonts w:ascii="Segoe UI" w:hAnsi="Segoe UI" w:cs="Segoe UI"/>
              </w:rPr>
              <w:t>In Progress</w:t>
            </w:r>
          </w:p>
        </w:tc>
      </w:tr>
      <w:tr w:rsidR="00327527" w:rsidRPr="008E6EE4" w14:paraId="4370A730" w14:textId="77777777" w:rsidTr="00E620A6">
        <w:tc>
          <w:tcPr>
            <w:tcW w:w="3505" w:type="dxa"/>
          </w:tcPr>
          <w:p w14:paraId="7E3520AE" w14:textId="77777777" w:rsidR="00327527" w:rsidRPr="008E6EE4" w:rsidRDefault="00327527" w:rsidP="00E620A6">
            <w:pPr>
              <w:jc w:val="left"/>
              <w:rPr>
                <w:rFonts w:ascii="Segoe UI" w:hAnsi="Segoe UI" w:cs="Segoe UI"/>
              </w:rPr>
            </w:pPr>
            <w:r w:rsidRPr="008E6EE4">
              <w:rPr>
                <w:rFonts w:ascii="Segoe UI" w:hAnsi="Segoe UI" w:cs="Segoe UI"/>
              </w:rPr>
              <w:t>Which college or district goal is aligned with your program goal?</w:t>
            </w:r>
          </w:p>
          <w:p w14:paraId="5733B98E" w14:textId="77777777" w:rsidR="00327527" w:rsidRPr="008E6EE4" w:rsidRDefault="00327527" w:rsidP="00E620A6">
            <w:pPr>
              <w:rPr>
                <w:rFonts w:ascii="Segoe UI" w:hAnsi="Segoe UI" w:cs="Segoe UI"/>
              </w:rPr>
            </w:pPr>
          </w:p>
        </w:tc>
        <w:tc>
          <w:tcPr>
            <w:tcW w:w="6300" w:type="dxa"/>
          </w:tcPr>
          <w:p w14:paraId="39887802" w14:textId="5CD30F04" w:rsidR="00327527" w:rsidRPr="008E6EE4" w:rsidRDefault="00FB15DA" w:rsidP="00E620A6">
            <w:pPr>
              <w:rPr>
                <w:rFonts w:ascii="Segoe UI" w:hAnsi="Segoe UI" w:cs="Segoe UI"/>
              </w:rPr>
            </w:pPr>
            <w:r w:rsidRPr="5C59CA73">
              <w:rPr>
                <w:rFonts w:ascii="Calibri" w:eastAsia="Calibri" w:hAnsi="Calibri" w:cs="Calibri"/>
              </w:rPr>
              <w:t>College: Increase retention and persistence rates District: Advance student access, equity, and success</w:t>
            </w:r>
          </w:p>
        </w:tc>
      </w:tr>
      <w:bookmarkEnd w:id="1"/>
    </w:tbl>
    <w:p w14:paraId="0A14E241" w14:textId="77777777" w:rsidR="00327527" w:rsidRDefault="00327527" w:rsidP="00C5311C">
      <w:pPr>
        <w:rPr>
          <w:rFonts w:ascii="Segoe UI" w:hAnsi="Segoe UI" w:cs="Segoe UI"/>
          <w:b/>
          <w:u w:val="single"/>
        </w:rPr>
      </w:pPr>
    </w:p>
    <w:p w14:paraId="444E672B" w14:textId="77777777" w:rsidR="00EF14B7" w:rsidRDefault="00EF14B7" w:rsidP="00C5311C">
      <w:pPr>
        <w:rPr>
          <w:rFonts w:ascii="Segoe UI" w:hAnsi="Segoe UI" w:cs="Segoe UI"/>
        </w:rPr>
      </w:pPr>
    </w:p>
    <w:p w14:paraId="29B1ABFE" w14:textId="77777777" w:rsidR="00EF14B7" w:rsidRDefault="00EF14B7" w:rsidP="00C5311C">
      <w:pPr>
        <w:rPr>
          <w:rFonts w:ascii="Segoe UI" w:hAnsi="Segoe UI" w:cs="Segoe UI"/>
        </w:rPr>
      </w:pPr>
    </w:p>
    <w:p w14:paraId="29096C9D" w14:textId="0ED8AEAC" w:rsidR="003814FC" w:rsidRDefault="0027314F" w:rsidP="00C5311C">
      <w:pPr>
        <w:rPr>
          <w:rFonts w:ascii="Segoe UI" w:hAnsi="Segoe UI" w:cs="Segoe UI"/>
          <w:b/>
          <w:u w:val="single"/>
        </w:rPr>
      </w:pPr>
      <w:r w:rsidRPr="00EF14B7">
        <w:rPr>
          <w:rFonts w:ascii="Segoe UI" w:hAnsi="Segoe UI" w:cs="Segoe UI"/>
        </w:rPr>
        <w:br w:type="page"/>
      </w:r>
      <w:r w:rsidR="003814FC" w:rsidRPr="00FC046D">
        <w:rPr>
          <w:rFonts w:ascii="Segoe UI" w:hAnsi="Segoe UI" w:cs="Segoe UI"/>
          <w:b/>
          <w:u w:val="single"/>
        </w:rPr>
        <w:lastRenderedPageBreak/>
        <w:t>Program Update</w:t>
      </w:r>
    </w:p>
    <w:p w14:paraId="7449E929" w14:textId="5282C8D2" w:rsidR="008E6EE4" w:rsidRDefault="008E6EE4" w:rsidP="00C5311C">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64E92F4" w14:textId="4BA2155F" w:rsidR="00990492" w:rsidRPr="00990492" w:rsidRDefault="00990492" w:rsidP="00990492">
      <w:pPr>
        <w:jc w:val="center"/>
        <w:rPr>
          <w:rFonts w:cstheme="minorHAnsi"/>
          <w:b/>
          <w:bCs/>
          <w:sz w:val="24"/>
          <w:szCs w:val="24"/>
        </w:rPr>
      </w:pPr>
      <w:hyperlink r:id="rId12" w:history="1">
        <w:r w:rsidRPr="00990492">
          <w:rPr>
            <w:rStyle w:val="Hyperlink"/>
            <w:rFonts w:cstheme="minorHAnsi"/>
            <w:b/>
            <w:bCs/>
            <w:sz w:val="24"/>
            <w:szCs w:val="24"/>
          </w:rPr>
          <w:t>Course Success &amp; Retention Rates – Student Services (internal only)</w:t>
        </w:r>
      </w:hyperlink>
    </w:p>
    <w:p w14:paraId="3337E2CF" w14:textId="74D56EB8" w:rsidR="00FC046D" w:rsidRPr="00990492" w:rsidRDefault="00FC046D" w:rsidP="003C05DC">
      <w:pPr>
        <w:jc w:val="center"/>
        <w:rPr>
          <w:rFonts w:cstheme="minorHAnsi"/>
          <w:b/>
          <w:bCs/>
          <w:sz w:val="24"/>
          <w:szCs w:val="24"/>
        </w:rPr>
      </w:pPr>
      <w:hyperlink r:id="rId13">
        <w:r w:rsidRPr="00990492">
          <w:rPr>
            <w:rStyle w:val="Hyperlink"/>
            <w:rFonts w:cstheme="minorHAnsi"/>
            <w:b/>
            <w:bCs/>
            <w:sz w:val="24"/>
            <w:szCs w:val="24"/>
          </w:rPr>
          <w:t xml:space="preserve">Course Completion and </w:t>
        </w:r>
        <w:r w:rsidR="00E92C5A" w:rsidRPr="00990492">
          <w:rPr>
            <w:rStyle w:val="Hyperlink"/>
            <w:rFonts w:cstheme="minorHAnsi"/>
            <w:b/>
            <w:bCs/>
            <w:sz w:val="24"/>
            <w:szCs w:val="24"/>
          </w:rPr>
          <w:t>Reten</w:t>
        </w:r>
        <w:r w:rsidRPr="00990492">
          <w:rPr>
            <w:rStyle w:val="Hyperlink"/>
            <w:rFonts w:cstheme="minorHAnsi"/>
            <w:b/>
            <w:bCs/>
            <w:sz w:val="24"/>
            <w:szCs w:val="24"/>
          </w:rPr>
          <w:t>tion Rates – Student Services Dashboard</w:t>
        </w:r>
      </w:hyperlink>
    </w:p>
    <w:p w14:paraId="2C9ACF6D" w14:textId="21EF6DF5" w:rsidR="00FC046D" w:rsidRPr="00990492" w:rsidRDefault="00FC046D" w:rsidP="003C05DC">
      <w:pPr>
        <w:jc w:val="center"/>
        <w:rPr>
          <w:rStyle w:val="Hyperlink"/>
          <w:rFonts w:cstheme="minorHAnsi"/>
          <w:b/>
          <w:bCs/>
          <w:sz w:val="24"/>
          <w:szCs w:val="24"/>
        </w:rPr>
      </w:pPr>
      <w:hyperlink r:id="rId14" w:history="1">
        <w:r w:rsidRPr="00990492">
          <w:rPr>
            <w:rStyle w:val="Hyperlink"/>
            <w:rFonts w:cstheme="minorHAnsi"/>
            <w:b/>
            <w:bCs/>
            <w:sz w:val="24"/>
            <w:szCs w:val="24"/>
          </w:rPr>
          <w:t>Enrollment Trends and Productivity Dashboard</w:t>
        </w:r>
      </w:hyperlink>
    </w:p>
    <w:p w14:paraId="1C6A340D" w14:textId="5B6644B5" w:rsidR="00126D51" w:rsidRPr="00990492" w:rsidRDefault="00FC046D" w:rsidP="0027314F">
      <w:pPr>
        <w:jc w:val="center"/>
        <w:rPr>
          <w:rStyle w:val="Hyperlink"/>
          <w:rFonts w:cstheme="minorHAnsi"/>
          <w:b/>
          <w:bCs/>
          <w:sz w:val="24"/>
          <w:szCs w:val="24"/>
        </w:rPr>
      </w:pPr>
      <w:hyperlink r:id="rId15" w:history="1">
        <w:r w:rsidRPr="00990492">
          <w:rPr>
            <w:rStyle w:val="Hyperlink"/>
            <w:rFonts w:cstheme="minorHAnsi"/>
            <w:b/>
            <w:bCs/>
            <w:sz w:val="24"/>
            <w:szCs w:val="24"/>
          </w:rPr>
          <w:t>Degrees and Certificates Dashboard</w:t>
        </w:r>
      </w:hyperlink>
    </w:p>
    <w:p w14:paraId="71784B8B" w14:textId="4E71C3B0" w:rsidR="006149B7" w:rsidRDefault="006149B7" w:rsidP="7D9B8697">
      <w:pPr>
        <w:jc w:val="center"/>
        <w:rPr>
          <w:rFonts w:ascii="Segoe UI" w:hAnsi="Segoe UI" w:cs="Segoe UI"/>
          <w:color w:val="0563C1"/>
          <w:u w:val="single"/>
        </w:rPr>
      </w:pPr>
    </w:p>
    <w:p w14:paraId="3506B522" w14:textId="1FD31A36" w:rsidR="006149B7" w:rsidRDefault="006149B7" w:rsidP="3AE46509">
      <w:pPr>
        <w:rPr>
          <w:rFonts w:ascii="Segoe UI" w:hAnsi="Segoe UI" w:cs="Segoe UI"/>
        </w:rPr>
      </w:pPr>
      <w:r w:rsidRPr="3AE46509">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62FBED39">
        <w:trPr>
          <w:trHeight w:val="477"/>
        </w:trPr>
        <w:tc>
          <w:tcPr>
            <w:tcW w:w="9647" w:type="dxa"/>
          </w:tcPr>
          <w:p w14:paraId="51348E3F" w14:textId="77777777" w:rsidR="00B333C8" w:rsidRDefault="00B333C8" w:rsidP="00990492">
            <w:pPr>
              <w:jc w:val="both"/>
              <w:rPr>
                <w:noProof/>
              </w:rPr>
            </w:pPr>
          </w:p>
          <w:p w14:paraId="28702D57" w14:textId="0016212F" w:rsidR="00ED0689" w:rsidRDefault="00B333C8" w:rsidP="00990492">
            <w:pPr>
              <w:jc w:val="both"/>
              <w:rPr>
                <w:rFonts w:ascii="Segoe UI" w:hAnsi="Segoe UI" w:cs="Segoe UI"/>
                <w:b/>
                <w:bCs/>
              </w:rPr>
            </w:pPr>
            <w:r>
              <w:rPr>
                <w:noProof/>
              </w:rPr>
              <w:drawing>
                <wp:inline distT="0" distB="0" distL="0" distR="0" wp14:anchorId="2182A9B5" wp14:editId="2CB54D10">
                  <wp:extent cx="5981698" cy="3171825"/>
                  <wp:effectExtent l="0" t="0" r="0" b="0"/>
                  <wp:docPr id="1908603795" name="Picture 190860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1698" cy="3171825"/>
                          </a:xfrm>
                          <a:prstGeom prst="rect">
                            <a:avLst/>
                          </a:prstGeom>
                        </pic:spPr>
                      </pic:pic>
                    </a:graphicData>
                  </a:graphic>
                </wp:inline>
              </w:drawing>
            </w:r>
            <w:r>
              <w:rPr>
                <w:noProof/>
              </w:rPr>
              <w:drawing>
                <wp:inline distT="0" distB="0" distL="0" distR="0" wp14:anchorId="6C03C2BE" wp14:editId="6752D57B">
                  <wp:extent cx="5981698" cy="1724025"/>
                  <wp:effectExtent l="0" t="0" r="0" b="0"/>
                  <wp:docPr id="1796598985" name="Picture 179659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81698" cy="1724025"/>
                          </a:xfrm>
                          <a:prstGeom prst="rect">
                            <a:avLst/>
                          </a:prstGeom>
                        </pic:spPr>
                      </pic:pic>
                    </a:graphicData>
                  </a:graphic>
                </wp:inline>
              </w:drawing>
            </w:r>
          </w:p>
        </w:tc>
      </w:tr>
    </w:tbl>
    <w:p w14:paraId="3D31B3E4" w14:textId="141D2D4E" w:rsidR="00274637" w:rsidRDefault="00274637" w:rsidP="003814FC">
      <w:pPr>
        <w:rPr>
          <w:rFonts w:ascii="Segoe UI" w:hAnsi="Segoe UI" w:cs="Segoe UI"/>
        </w:rPr>
      </w:pPr>
    </w:p>
    <w:p w14:paraId="0568473E" w14:textId="4D43985D" w:rsidR="5E6104FC" w:rsidRDefault="006149B7" w:rsidP="43A2B7B8">
      <w:pPr>
        <w:rPr>
          <w:rFonts w:ascii="Segoe UI" w:hAnsi="Segoe UI" w:cs="Segoe UI"/>
        </w:rPr>
      </w:pPr>
      <w:r w:rsidRPr="43A2B7B8">
        <w:rPr>
          <w:rFonts w:ascii="Segoe UI" w:hAnsi="Segoe UI" w:cs="Segoe UI"/>
        </w:rPr>
        <w:t>Enrollment Trends</w:t>
      </w:r>
      <w:r w:rsidR="00523D7C" w:rsidRPr="43A2B7B8">
        <w:rPr>
          <w:rFonts w:ascii="Segoe UI" w:hAnsi="Segoe UI" w:cs="Segoe UI"/>
        </w:rPr>
        <w:t xml:space="preserve"> </w:t>
      </w:r>
    </w:p>
    <w:tbl>
      <w:tblPr>
        <w:tblStyle w:val="TableGrid"/>
        <w:tblW w:w="9647" w:type="dxa"/>
        <w:tblLook w:val="04A0" w:firstRow="1" w:lastRow="0" w:firstColumn="1" w:lastColumn="0" w:noHBand="0" w:noVBand="1"/>
      </w:tblPr>
      <w:tblGrid>
        <w:gridCol w:w="9647"/>
      </w:tblGrid>
      <w:tr w:rsidR="006149B7" w14:paraId="03C5366C" w14:textId="77777777" w:rsidTr="43A2B7B8">
        <w:trPr>
          <w:trHeight w:val="477"/>
        </w:trPr>
        <w:tc>
          <w:tcPr>
            <w:tcW w:w="9647" w:type="dxa"/>
          </w:tcPr>
          <w:p w14:paraId="15A55BF3" w14:textId="7F2E13E5" w:rsidR="006149B7" w:rsidRDefault="62B21060" w:rsidP="7F689C26">
            <w:pPr>
              <w:rPr>
                <w:rFonts w:ascii="Segoe UI" w:hAnsi="Segoe UI" w:cs="Segoe UI"/>
              </w:rPr>
            </w:pPr>
            <w:r w:rsidRPr="43A2B7B8">
              <w:rPr>
                <w:rFonts w:ascii="Segoe UI" w:hAnsi="Segoe UI" w:cs="Segoe UI"/>
              </w:rPr>
              <w:lastRenderedPageBreak/>
              <w:t xml:space="preserve"> </w:t>
            </w:r>
            <w:r w:rsidR="00B333C8">
              <w:rPr>
                <w:noProof/>
              </w:rPr>
              <w:drawing>
                <wp:inline distT="0" distB="0" distL="0" distR="0" wp14:anchorId="711792F5" wp14:editId="3F0D989F">
                  <wp:extent cx="5981698" cy="3438525"/>
                  <wp:effectExtent l="0" t="0" r="0" b="0"/>
                  <wp:docPr id="446421413" name="Picture 44642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81698" cy="3438525"/>
                          </a:xfrm>
                          <a:prstGeom prst="rect">
                            <a:avLst/>
                          </a:prstGeom>
                        </pic:spPr>
                      </pic:pic>
                    </a:graphicData>
                  </a:graphic>
                </wp:inline>
              </w:drawing>
            </w:r>
          </w:p>
        </w:tc>
      </w:tr>
    </w:tbl>
    <w:p w14:paraId="4038EE35" w14:textId="63173AF2" w:rsidR="00274637" w:rsidRDefault="00274637" w:rsidP="003814FC">
      <w:pPr>
        <w:rPr>
          <w:rFonts w:ascii="Segoe UI" w:hAnsi="Segoe UI" w:cs="Segoe UI"/>
        </w:rPr>
      </w:pPr>
    </w:p>
    <w:p w14:paraId="4AEB26D4" w14:textId="3291D32B" w:rsidR="006149B7" w:rsidRDefault="006149B7" w:rsidP="5E6104FC">
      <w:pPr>
        <w:rPr>
          <w:rFonts w:ascii="Segoe UI" w:hAnsi="Segoe UI" w:cs="Segoe UI"/>
        </w:rPr>
      </w:pPr>
      <w:r w:rsidRPr="5E6104FC">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43A2B7B8">
        <w:trPr>
          <w:trHeight w:val="477"/>
        </w:trPr>
        <w:tc>
          <w:tcPr>
            <w:tcW w:w="9647" w:type="dxa"/>
          </w:tcPr>
          <w:p w14:paraId="555B53C9" w14:textId="2C5DB5F8" w:rsidR="5E6104FC" w:rsidRDefault="00B333C8" w:rsidP="5E6104FC">
            <w:pPr>
              <w:jc w:val="both"/>
              <w:rPr>
                <w:rFonts w:ascii="Segoe UI" w:hAnsi="Segoe UI" w:cs="Segoe UI"/>
              </w:rPr>
            </w:pPr>
            <w:r>
              <w:rPr>
                <w:noProof/>
              </w:rPr>
              <w:lastRenderedPageBreak/>
              <w:drawing>
                <wp:inline distT="0" distB="0" distL="0" distR="0" wp14:anchorId="06D991EA" wp14:editId="63BF7F45">
                  <wp:extent cx="5981698" cy="1609725"/>
                  <wp:effectExtent l="0" t="0" r="0" b="0"/>
                  <wp:docPr id="701418285" name="Picture 70141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81698" cy="1609725"/>
                          </a:xfrm>
                          <a:prstGeom prst="rect">
                            <a:avLst/>
                          </a:prstGeom>
                        </pic:spPr>
                      </pic:pic>
                    </a:graphicData>
                  </a:graphic>
                </wp:inline>
              </w:drawing>
            </w:r>
            <w:r>
              <w:rPr>
                <w:noProof/>
              </w:rPr>
              <w:drawing>
                <wp:inline distT="0" distB="0" distL="0" distR="0" wp14:anchorId="221AA551" wp14:editId="5BC210DB">
                  <wp:extent cx="5981698" cy="3609975"/>
                  <wp:effectExtent l="0" t="0" r="0" b="0"/>
                  <wp:docPr id="1569547249" name="Picture 156954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81698" cy="3609975"/>
                          </a:xfrm>
                          <a:prstGeom prst="rect">
                            <a:avLst/>
                          </a:prstGeom>
                        </pic:spPr>
                      </pic:pic>
                    </a:graphicData>
                  </a:graphic>
                </wp:inline>
              </w:drawing>
            </w:r>
          </w:p>
          <w:p w14:paraId="59425C93" w14:textId="401E37A3" w:rsidR="006149B7" w:rsidRDefault="006149B7" w:rsidP="759068C8">
            <w:pPr>
              <w:jc w:val="both"/>
              <w:rPr>
                <w:rFonts w:ascii="Segoe UI" w:hAnsi="Segoe UI" w:cs="Segoe UI"/>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p w14:paraId="346AC42C" w14:textId="6CBED5A0" w:rsidR="00990492" w:rsidRPr="00FC046D" w:rsidRDefault="00990492" w:rsidP="00990492">
      <w:pPr>
        <w:jc w:val="center"/>
        <w:rPr>
          <w:rFonts w:ascii="Segoe UI" w:hAnsi="Segoe UI" w:cs="Segoe UI"/>
        </w:rPr>
      </w:pPr>
      <w:r>
        <w:rPr>
          <w:rFonts w:cstheme="minorHAnsi"/>
        </w:rPr>
        <w:t xml:space="preserve">For more information on equity click from CCCCO most current data(2021-2022) on student success metrics on the </w:t>
      </w:r>
      <w:hyperlink r:id="rId21" w:history="1">
        <w:r w:rsidRPr="00DF74D5">
          <w:rPr>
            <w:rStyle w:val="Hyperlink"/>
            <w:rFonts w:cstheme="minorHAnsi"/>
          </w:rPr>
          <w:t>StudentSuccessMetricsforDIgroups21-22.xlsx</w:t>
        </w:r>
      </w:hyperlink>
    </w:p>
    <w:tbl>
      <w:tblPr>
        <w:tblStyle w:val="TableGrid"/>
        <w:tblW w:w="9589" w:type="dxa"/>
        <w:tblLook w:val="04A0" w:firstRow="1" w:lastRow="0" w:firstColumn="1" w:lastColumn="0" w:noHBand="0" w:noVBand="1"/>
      </w:tblPr>
      <w:tblGrid>
        <w:gridCol w:w="9589"/>
      </w:tblGrid>
      <w:tr w:rsidR="003814FC" w:rsidRPr="00FC046D" w14:paraId="7A888CC8" w14:textId="77777777" w:rsidTr="43A2B7B8">
        <w:trPr>
          <w:trHeight w:val="1751"/>
        </w:trPr>
        <w:tc>
          <w:tcPr>
            <w:tcW w:w="9589" w:type="dxa"/>
          </w:tcPr>
          <w:p w14:paraId="0EB2C051" w14:textId="538237E2" w:rsidR="00C5311C" w:rsidRPr="00FC046D" w:rsidRDefault="00B333C8" w:rsidP="00990492">
            <w:pPr>
              <w:rPr>
                <w:rFonts w:ascii="Segoe UI" w:hAnsi="Segoe UI" w:cs="Segoe UI"/>
              </w:rPr>
            </w:pPr>
            <w:r>
              <w:rPr>
                <w:rFonts w:ascii="Segoe UI" w:hAnsi="Segoe UI" w:cs="Segoe UI"/>
              </w:rPr>
              <w:t>Although overall retention and completion rates at the college have improved compared to the previous year, Black and Latinx students continue to face lower outcomes relative to other student groups. To help close the retention and completion gap for Black and Latinx students, Health Services will focus on culturally responsive services, enhancing access to mental health resources, and connecting students to learning communities such as Puente an Umoja.</w:t>
            </w:r>
          </w:p>
        </w:tc>
      </w:tr>
    </w:tbl>
    <w:p w14:paraId="0E360F44" w14:textId="69F31EA7" w:rsidR="003814FC" w:rsidRDefault="003814FC" w:rsidP="43A2B7B8">
      <w:pPr>
        <w:rPr>
          <w:rFonts w:ascii="Segoe UI" w:hAnsi="Segoe UI" w:cs="Segoe UI"/>
        </w:rPr>
      </w:pPr>
      <w:r w:rsidRPr="43A2B7B8">
        <w:rPr>
          <w:rFonts w:ascii="Segoe UI" w:hAnsi="Segoe UI" w:cs="Segoe UI"/>
        </w:rPr>
        <w:t xml:space="preserve">Describe the department's progress on Student Learning Outcomes (SLOs) and/or </w:t>
      </w:r>
      <w:r w:rsidR="003C05DC" w:rsidRPr="43A2B7B8">
        <w:rPr>
          <w:rFonts w:ascii="Segoe UI" w:hAnsi="Segoe UI" w:cs="Segoe UI"/>
        </w:rPr>
        <w:t>Service Area</w:t>
      </w:r>
      <w:r w:rsidRPr="43A2B7B8">
        <w:rPr>
          <w:rFonts w:ascii="Segoe UI" w:hAnsi="Segoe UI" w:cs="Segoe UI"/>
        </w:rPr>
        <w:t xml:space="preserve"> Outcomes (</w:t>
      </w:r>
      <w:r w:rsidR="003C05DC" w:rsidRPr="43A2B7B8">
        <w:rPr>
          <w:rFonts w:ascii="Segoe UI" w:hAnsi="Segoe UI" w:cs="Segoe UI"/>
        </w:rPr>
        <w:t>SA</w:t>
      </w:r>
      <w:r w:rsidRPr="43A2B7B8">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43A2B7B8">
        <w:trPr>
          <w:trHeight w:val="1694"/>
        </w:trPr>
        <w:tc>
          <w:tcPr>
            <w:tcW w:w="9619" w:type="dxa"/>
          </w:tcPr>
          <w:p w14:paraId="6EF57319" w14:textId="74C47499" w:rsidR="001D55A5" w:rsidRDefault="009B0C2C" w:rsidP="009B0C2C">
            <w:pPr>
              <w:pStyle w:val="ListParagraph"/>
              <w:numPr>
                <w:ilvl w:val="0"/>
                <w:numId w:val="9"/>
              </w:numPr>
              <w:rPr>
                <w:rFonts w:ascii="Segoe UI" w:eastAsia="Segoe UI" w:hAnsi="Segoe UI" w:cs="Segoe UI"/>
              </w:rPr>
            </w:pPr>
            <w:r>
              <w:rPr>
                <w:rFonts w:ascii="Segoe UI" w:eastAsia="Segoe UI" w:hAnsi="Segoe UI" w:cs="Segoe UI"/>
              </w:rPr>
              <w:t>Healthier Decision-Making – the department has organized successful workshops for specific student groups including LGBQIA+ groups and students working through grief.</w:t>
            </w:r>
          </w:p>
          <w:p w14:paraId="6C576A8D" w14:textId="5CBC0101" w:rsidR="009B0C2C" w:rsidRPr="009B0C2C" w:rsidRDefault="009B0C2C" w:rsidP="009B0C2C">
            <w:pPr>
              <w:pStyle w:val="ListParagraph"/>
              <w:numPr>
                <w:ilvl w:val="0"/>
                <w:numId w:val="9"/>
              </w:numPr>
              <w:rPr>
                <w:rFonts w:ascii="Segoe UI" w:eastAsia="Segoe UI" w:hAnsi="Segoe UI" w:cs="Segoe UI"/>
              </w:rPr>
            </w:pPr>
            <w:r>
              <w:rPr>
                <w:rFonts w:ascii="Segoe UI" w:eastAsia="Segoe UI" w:hAnsi="Segoe UI" w:cs="Segoe UI"/>
              </w:rPr>
              <w:t>Improved Coping Strategies – efforts have been directed to support students identify coping mechanisms through workshops.</w:t>
            </w:r>
          </w:p>
        </w:tc>
      </w:tr>
    </w:tbl>
    <w:p w14:paraId="661DBFDF" w14:textId="2F21F287" w:rsidR="00DF3CA3" w:rsidRDefault="00DF3CA3" w:rsidP="5E610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276A921C" w14:textId="77777777" w:rsidR="009B0C2C" w:rsidRPr="00D921B3" w:rsidRDefault="009B0C2C" w:rsidP="009B0C2C">
            <w:r w:rsidRPr="73856A9A">
              <w:rPr>
                <w:rFonts w:ascii="Calibri" w:hAnsi="Calibri" w:cs="Calibri"/>
              </w:rPr>
              <w:t>1 Part-Time Mental Health Counselor Faculty</w:t>
            </w: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1849DEFC" w14:textId="77777777" w:rsidR="009B0C2C" w:rsidRPr="00D921B3" w:rsidRDefault="009B0C2C" w:rsidP="009B0C2C">
            <w:pPr>
              <w:rPr>
                <w:rFonts w:eastAsia="Times New Roman"/>
              </w:rPr>
            </w:pPr>
            <w:r w:rsidRPr="73856A9A">
              <w:rPr>
                <w:rFonts w:eastAsia="Times New Roman"/>
              </w:rPr>
              <w:t>$78,000</w:t>
            </w:r>
          </w:p>
          <w:p w14:paraId="20006BF2" w14:textId="77777777" w:rsidR="003814FC" w:rsidRPr="006149B7" w:rsidRDefault="003814FC" w:rsidP="003814FC">
            <w:pPr>
              <w:rPr>
                <w:rFonts w:ascii="Segoe UI" w:hAnsi="Segoe UI" w:cs="Segoe UI"/>
                <w:sz w:val="21"/>
                <w:szCs w:val="21"/>
              </w:rPr>
            </w:pPr>
          </w:p>
        </w:tc>
        <w:tc>
          <w:tcPr>
            <w:tcW w:w="2927" w:type="dxa"/>
          </w:tcPr>
          <w:p w14:paraId="08D37E9C" w14:textId="1D5F6CB3" w:rsidR="003814FC" w:rsidRPr="006149B7" w:rsidRDefault="009B0C2C" w:rsidP="003814FC">
            <w:pPr>
              <w:rPr>
                <w:rFonts w:ascii="Segoe UI" w:hAnsi="Segoe UI" w:cs="Segoe UI"/>
                <w:sz w:val="21"/>
                <w:szCs w:val="21"/>
              </w:rPr>
            </w:pPr>
            <w:r>
              <w:rPr>
                <w:rFonts w:ascii="Segoe UI" w:hAnsi="Segoe UI" w:cs="Segoe UI"/>
                <w:sz w:val="21"/>
                <w:szCs w:val="21"/>
              </w:rPr>
              <w:t>The hiring of a part-time mental health counselor faculty has provided additional support for our students. This increased student engagement and provided more appointments for students.</w:t>
            </w: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12507DAC" w14:textId="77777777" w:rsidR="009B0C2C" w:rsidRPr="00D921B3" w:rsidRDefault="009B0C2C" w:rsidP="009B0C2C">
            <w:pPr>
              <w:rPr>
                <w:rFonts w:ascii="Calibri" w:hAnsi="Calibri" w:cs="Calibri"/>
              </w:rPr>
            </w:pPr>
            <w:r w:rsidRPr="73856A9A">
              <w:rPr>
                <w:rFonts w:ascii="Calibri" w:hAnsi="Calibri" w:cs="Calibri"/>
              </w:rPr>
              <w:t>2 – MFT Trainees</w:t>
            </w: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05F7908D" w:rsidR="003814FC" w:rsidRPr="006149B7" w:rsidRDefault="009B0C2C" w:rsidP="003814FC">
            <w:pPr>
              <w:rPr>
                <w:rFonts w:ascii="Segoe UI" w:hAnsi="Segoe UI" w:cs="Segoe UI"/>
                <w:sz w:val="21"/>
                <w:szCs w:val="21"/>
              </w:rPr>
            </w:pPr>
            <w:r>
              <w:rPr>
                <w:rFonts w:ascii="Segoe UI" w:hAnsi="Segoe UI" w:cs="Segoe UI"/>
                <w:sz w:val="21"/>
                <w:szCs w:val="21"/>
              </w:rPr>
              <w:t>$10,400</w:t>
            </w:r>
          </w:p>
        </w:tc>
        <w:tc>
          <w:tcPr>
            <w:tcW w:w="2927" w:type="dxa"/>
          </w:tcPr>
          <w:p w14:paraId="4EEBC035" w14:textId="4B1CFD2A" w:rsidR="003814FC" w:rsidRPr="006149B7" w:rsidRDefault="009B0C2C" w:rsidP="003814FC">
            <w:pPr>
              <w:rPr>
                <w:rFonts w:ascii="Segoe UI" w:hAnsi="Segoe UI" w:cs="Segoe UI"/>
                <w:sz w:val="21"/>
                <w:szCs w:val="21"/>
              </w:rPr>
            </w:pPr>
            <w:r>
              <w:rPr>
                <w:rFonts w:ascii="Segoe UI" w:hAnsi="Segoe UI" w:cs="Segoe UI"/>
                <w:sz w:val="21"/>
                <w:szCs w:val="21"/>
              </w:rPr>
              <w:t>Under the supervision of a licensed LMFT Supervisor, the trainees provided additional appointments for students.</w:t>
            </w: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269727D1" w14:textId="12987DB8" w:rsidR="00274637" w:rsidRDefault="00274637" w:rsidP="7D9B8697">
      <w:pPr>
        <w:rPr>
          <w:rFonts w:ascii="Segoe UI" w:hAnsi="Segoe UI" w:cs="Segoe UI"/>
          <w:b/>
          <w:bCs/>
          <w:u w:val="single"/>
        </w:rPr>
      </w:pPr>
    </w:p>
    <w:p w14:paraId="478D3A12" w14:textId="6C736CE5" w:rsidR="004F2E5F" w:rsidRPr="00FC046D" w:rsidRDefault="004F2E5F" w:rsidP="7D9B8697">
      <w:pPr>
        <w:pStyle w:val="Heading1"/>
        <w:rPr>
          <w:bCs/>
        </w:rPr>
      </w:pPr>
      <w:bookmarkStart w:id="2" w:name="_Hlk115161478"/>
      <w:r>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43A2B7B8">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43A2B7B8">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43A2B7B8">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43A2B7B8">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4999551" w14:textId="77777777" w:rsidR="00B333C8" w:rsidRPr="00D921B3" w:rsidRDefault="00B333C8" w:rsidP="00B333C8">
            <w:r w:rsidRPr="73856A9A">
              <w:rPr>
                <w:rFonts w:ascii="Calibri" w:hAnsi="Calibri" w:cs="Calibri"/>
              </w:rPr>
              <w:t xml:space="preserve">3 Part-Time FDIP (Faculty Diversity Internship Program) Consistent increase in severe mental health needs of students and need for experienced, licensed therapist to assist with crisis assessments and on-going support for students. There is also a need for licensed mental health counselors to cover summer hours and supervision of interns. </w:t>
            </w:r>
          </w:p>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45B81700" w:rsidR="00DF3CA3" w:rsidRPr="00FC046D" w:rsidRDefault="00B333C8" w:rsidP="00974F4F">
            <w:pPr>
              <w:rPr>
                <w:rFonts w:ascii="Segoe UI" w:eastAsia="Times New Roman" w:hAnsi="Segoe UI" w:cs="Segoe UI"/>
                <w:sz w:val="20"/>
                <w:szCs w:val="20"/>
              </w:rPr>
            </w:pPr>
            <w:r>
              <w:rPr>
                <w:rFonts w:ascii="Segoe UI" w:eastAsia="Times New Roman" w:hAnsi="Segoe UI" w:cs="Segoe UI"/>
                <w:sz w:val="20"/>
                <w:szCs w:val="20"/>
              </w:rPr>
              <w:t>$90,000</w:t>
            </w:r>
          </w:p>
        </w:tc>
      </w:tr>
      <w:tr w:rsidR="00DF3CA3" w:rsidRPr="00FC046D" w14:paraId="3585B69D" w14:textId="77777777" w:rsidTr="43A2B7B8">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527CD509" w14:textId="77777777" w:rsidR="00B333C8" w:rsidRDefault="00B333C8" w:rsidP="00B333C8">
            <w:pPr>
              <w:rPr>
                <w:rFonts w:ascii="Calibri" w:hAnsi="Calibri" w:cs="Calibri"/>
              </w:rPr>
            </w:pPr>
            <w:r w:rsidRPr="73856A9A">
              <w:rPr>
                <w:rFonts w:ascii="Calibri" w:hAnsi="Calibri" w:cs="Calibri"/>
              </w:rPr>
              <w:t>There is a need for an 11- month contract and extra service. The Health Services Coordinator position is a big job with multiple essential functions. The demand for mental health and wellness services will continue to grow. The job is impossible to do in a 10-month, 30 hour per week contract.</w:t>
            </w:r>
          </w:p>
          <w:p w14:paraId="5500D6A1" w14:textId="77777777" w:rsidR="00B333C8" w:rsidRDefault="00B333C8" w:rsidP="00B333C8">
            <w:pPr>
              <w:rPr>
                <w:rFonts w:ascii="Calibri" w:hAnsi="Calibri" w:cs="Calibri"/>
              </w:rPr>
            </w:pPr>
          </w:p>
          <w:p w14:paraId="7D7A9B75" w14:textId="29256EE7" w:rsidR="00B333C8" w:rsidRPr="00D921B3" w:rsidRDefault="00B333C8" w:rsidP="00B333C8">
            <w:r w:rsidRPr="73856A9A">
              <w:rPr>
                <w:rFonts w:ascii="Calibri" w:hAnsi="Calibri" w:cs="Calibri"/>
              </w:rPr>
              <w:t>1 – Full-Time Mental Health Specialist</w:t>
            </w:r>
          </w:p>
          <w:p w14:paraId="31500B45" w14:textId="4570B485" w:rsidR="00DF3CA3" w:rsidRPr="00FC046D" w:rsidRDefault="00DF3CA3" w:rsidP="00974F4F">
            <w:pPr>
              <w:rPr>
                <w:rFonts w:ascii="Segoe UI" w:eastAsia="Times New Roman" w:hAnsi="Segoe UI" w:cs="Segoe UI"/>
                <w:sz w:val="20"/>
                <w:szCs w:val="20"/>
              </w:rPr>
            </w:pPr>
          </w:p>
          <w:p w14:paraId="6902B565" w14:textId="353632E1" w:rsidR="00DF3CA3" w:rsidRPr="00FC046D" w:rsidRDefault="00DF3CA3" w:rsidP="00990492">
            <w:pPr>
              <w:rPr>
                <w:rFonts w:ascii="Segoe UI" w:eastAsia="Times New Roman" w:hAnsi="Segoe UI" w:cs="Segoe UI"/>
              </w:rPr>
            </w:pPr>
          </w:p>
        </w:tc>
        <w:tc>
          <w:tcPr>
            <w:tcW w:w="960" w:type="pct"/>
            <w:shd w:val="clear" w:color="auto" w:fill="auto"/>
          </w:tcPr>
          <w:p w14:paraId="151D2D91" w14:textId="2CCF1631" w:rsidR="00DF3CA3" w:rsidRPr="00FC046D" w:rsidRDefault="00DF3CA3" w:rsidP="43A2B7B8">
            <w:pPr>
              <w:rPr>
                <w:rFonts w:ascii="Segoe UI" w:eastAsia="Times New Roman" w:hAnsi="Segoe UI" w:cs="Segoe UI"/>
                <w:sz w:val="20"/>
                <w:szCs w:val="20"/>
              </w:rPr>
            </w:pPr>
          </w:p>
          <w:p w14:paraId="6968133B" w14:textId="77777777" w:rsidR="00B333C8" w:rsidRPr="00D921B3" w:rsidRDefault="00B333C8" w:rsidP="00B333C8">
            <w:pPr>
              <w:rPr>
                <w:rFonts w:eastAsia="Times New Roman"/>
              </w:rPr>
            </w:pPr>
            <w:r w:rsidRPr="73856A9A">
              <w:rPr>
                <w:rFonts w:eastAsia="Times New Roman"/>
              </w:rPr>
              <w:t>11-month contract $10,000</w:t>
            </w:r>
          </w:p>
          <w:p w14:paraId="58B6C0F5" w14:textId="77777777" w:rsidR="00B333C8" w:rsidRPr="00D921B3" w:rsidRDefault="00B333C8" w:rsidP="00B333C8">
            <w:pPr>
              <w:rPr>
                <w:rFonts w:eastAsia="Times New Roman"/>
              </w:rPr>
            </w:pPr>
          </w:p>
          <w:p w14:paraId="761560E0" w14:textId="77777777" w:rsidR="00B333C8" w:rsidRPr="00D921B3" w:rsidRDefault="00B333C8" w:rsidP="00B333C8">
            <w:pPr>
              <w:rPr>
                <w:rFonts w:eastAsia="Times New Roman"/>
              </w:rPr>
            </w:pPr>
          </w:p>
          <w:p w14:paraId="2D326477" w14:textId="77777777" w:rsidR="00B333C8" w:rsidRPr="00D921B3" w:rsidRDefault="00B333C8" w:rsidP="00B333C8">
            <w:pPr>
              <w:rPr>
                <w:rFonts w:eastAsia="Times New Roman"/>
              </w:rPr>
            </w:pPr>
            <w:r w:rsidRPr="73856A9A">
              <w:rPr>
                <w:rFonts w:eastAsia="Times New Roman"/>
              </w:rPr>
              <w:t>Extra Service - $6,100</w:t>
            </w:r>
          </w:p>
          <w:p w14:paraId="66AB8AB8" w14:textId="328D88B3" w:rsidR="00DF3CA3" w:rsidRPr="00FC046D" w:rsidRDefault="00DF3CA3" w:rsidP="43A2B7B8">
            <w:pPr>
              <w:rPr>
                <w:rFonts w:ascii="Segoe UI" w:eastAsia="Times New Roman" w:hAnsi="Segoe UI" w:cs="Segoe UI"/>
              </w:rPr>
            </w:pPr>
          </w:p>
          <w:p w14:paraId="53075A43" w14:textId="77777777" w:rsidR="00B333C8" w:rsidRPr="00D921B3" w:rsidRDefault="00B333C8" w:rsidP="00B333C8">
            <w:pPr>
              <w:rPr>
                <w:rFonts w:eastAsia="Times New Roman"/>
              </w:rPr>
            </w:pPr>
            <w:r w:rsidRPr="73856A9A">
              <w:rPr>
                <w:rFonts w:eastAsia="Times New Roman"/>
              </w:rPr>
              <w:t>$145,000</w:t>
            </w:r>
          </w:p>
          <w:p w14:paraId="4C42B0CE" w14:textId="1259653D" w:rsidR="00DF3CA3" w:rsidRPr="00FC046D" w:rsidRDefault="00DF3CA3" w:rsidP="43A2B7B8">
            <w:pPr>
              <w:rPr>
                <w:rFonts w:ascii="Segoe UI" w:eastAsia="Times New Roman" w:hAnsi="Segoe UI" w:cs="Segoe UI"/>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43A2B7B8">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43A2B7B8">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43A2B7B8">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0A8D851E" w:rsidR="004F2E5F" w:rsidRPr="00FC046D" w:rsidRDefault="004F2E5F" w:rsidP="43A2B7B8">
            <w:pPr>
              <w:rPr>
                <w:rFonts w:ascii="Segoe UI" w:eastAsia="Times New Roman" w:hAnsi="Segoe UI" w:cs="Segoe UI"/>
              </w:rPr>
            </w:pPr>
          </w:p>
        </w:tc>
        <w:tc>
          <w:tcPr>
            <w:tcW w:w="928" w:type="pct"/>
            <w:shd w:val="clear" w:color="auto" w:fill="auto"/>
          </w:tcPr>
          <w:p w14:paraId="375A48DA" w14:textId="72388CF6" w:rsidR="004F2E5F" w:rsidRPr="00FC046D" w:rsidRDefault="004F2E5F" w:rsidP="43A2B7B8">
            <w:pPr>
              <w:rPr>
                <w:rFonts w:ascii="Segoe UI" w:eastAsia="Times New Roman" w:hAnsi="Segoe UI" w:cs="Segoe UI"/>
              </w:rPr>
            </w:pPr>
          </w:p>
        </w:tc>
      </w:tr>
      <w:tr w:rsidR="00DF3CA3" w:rsidRPr="00FC046D" w14:paraId="15C21DAD" w14:textId="77777777" w:rsidTr="43A2B7B8">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43A2B7B8">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43A2B7B8">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43A2B7B8">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E84BAFD" w:rsidR="00DF3CA3" w:rsidRPr="00FC046D" w:rsidRDefault="00DF3CA3" w:rsidP="43A2B7B8">
            <w:pPr>
              <w:rPr>
                <w:rFonts w:ascii="Segoe UI" w:eastAsia="Segoe UI" w:hAnsi="Segoe UI" w:cs="Segoe UI"/>
              </w:rPr>
            </w:pPr>
          </w:p>
        </w:tc>
        <w:tc>
          <w:tcPr>
            <w:tcW w:w="928" w:type="pct"/>
            <w:shd w:val="clear" w:color="auto" w:fill="auto"/>
          </w:tcPr>
          <w:p w14:paraId="5F6D243A" w14:textId="45068567" w:rsidR="00DF3CA3" w:rsidRPr="00FC046D" w:rsidRDefault="00DF3CA3" w:rsidP="43A2B7B8">
            <w:pPr>
              <w:rPr>
                <w:rFonts w:ascii="Segoe UI" w:eastAsia="Times New Roman" w:hAnsi="Segoe UI" w:cs="Segoe UI"/>
              </w:rPr>
            </w:pPr>
          </w:p>
        </w:tc>
      </w:tr>
      <w:tr w:rsidR="00DF3CA3" w:rsidRPr="00FC046D" w14:paraId="4C201DF9" w14:textId="77777777" w:rsidTr="43A2B7B8">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43A2B7B8">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18233E89" w:rsidR="00DF3CA3" w:rsidRPr="00FC046D" w:rsidRDefault="00B333C8" w:rsidP="00DF3CA3">
            <w:pPr>
              <w:rPr>
                <w:rFonts w:ascii="Segoe UI" w:eastAsia="Times New Roman" w:hAnsi="Segoe UI" w:cs="Segoe UI"/>
                <w:sz w:val="20"/>
                <w:szCs w:val="20"/>
              </w:rPr>
            </w:pPr>
            <w:r w:rsidRPr="73856A9A">
              <w:rPr>
                <w:rFonts w:eastAsia="Times New Roman"/>
              </w:rPr>
              <w:t>Smart Classroom – In our new space there is a need to have the ability to present workshops and provide trainings for the campus community.</w:t>
            </w:r>
          </w:p>
        </w:tc>
        <w:tc>
          <w:tcPr>
            <w:tcW w:w="928" w:type="pct"/>
            <w:shd w:val="clear" w:color="auto" w:fill="auto"/>
          </w:tcPr>
          <w:p w14:paraId="5FA505E1" w14:textId="5C852B94" w:rsidR="00DF3CA3" w:rsidRPr="00FC046D" w:rsidRDefault="00B333C8" w:rsidP="00DF3CA3">
            <w:pPr>
              <w:rPr>
                <w:rFonts w:ascii="Segoe UI" w:eastAsia="Times New Roman" w:hAnsi="Segoe UI" w:cs="Segoe UI"/>
                <w:sz w:val="20"/>
                <w:szCs w:val="20"/>
              </w:rPr>
            </w:pPr>
            <w:r>
              <w:rPr>
                <w:rFonts w:ascii="Segoe UI" w:eastAsia="Times New Roman" w:hAnsi="Segoe UI" w:cs="Segoe UI"/>
                <w:sz w:val="20"/>
                <w:szCs w:val="20"/>
              </w:rPr>
              <w:t>$20,000</w:t>
            </w:r>
          </w:p>
        </w:tc>
      </w:tr>
      <w:tr w:rsidR="00545EFF" w:rsidRPr="00FC046D" w14:paraId="0D0A3DD2" w14:textId="77777777" w:rsidTr="43A2B7B8">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43A2B7B8">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43A2B7B8">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43A2B7B8">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2"/>
    </w:tbl>
    <w:p w14:paraId="2D234732" w14:textId="77777777" w:rsidR="004F2E5F" w:rsidRPr="00FC046D" w:rsidRDefault="004F2E5F" w:rsidP="00DF3CA3">
      <w:pPr>
        <w:rPr>
          <w:rFonts w:ascii="Segoe UI" w:hAnsi="Segoe UI" w:cs="Segoe UI"/>
        </w:rPr>
      </w:pPr>
    </w:p>
    <w:sectPr w:rsidR="004F2E5F" w:rsidRPr="00FC046D">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61236" w14:textId="77777777" w:rsidR="006F5C3E" w:rsidRDefault="006F5C3E" w:rsidP="000A0E4A">
      <w:pPr>
        <w:spacing w:after="0" w:line="240" w:lineRule="auto"/>
      </w:pPr>
      <w:r>
        <w:separator/>
      </w:r>
    </w:p>
  </w:endnote>
  <w:endnote w:type="continuationSeparator" w:id="0">
    <w:p w14:paraId="40D3BE84" w14:textId="77777777" w:rsidR="006F5C3E" w:rsidRDefault="006F5C3E"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92C5A">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DC9B" w14:textId="77777777" w:rsidR="006F5C3E" w:rsidRDefault="006F5C3E" w:rsidP="000A0E4A">
      <w:pPr>
        <w:spacing w:after="0" w:line="240" w:lineRule="auto"/>
      </w:pPr>
      <w:r>
        <w:separator/>
      </w:r>
    </w:p>
  </w:footnote>
  <w:footnote w:type="continuationSeparator" w:id="0">
    <w:p w14:paraId="7FF7E529" w14:textId="77777777" w:rsidR="006F5C3E" w:rsidRDefault="006F5C3E"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3" w15:restartNumberingAfterBreak="0">
    <w:nsid w:val="3D1216EA"/>
    <w:multiLevelType w:val="hybridMultilevel"/>
    <w:tmpl w:val="E144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5166">
    <w:abstractNumId w:val="0"/>
  </w:num>
  <w:num w:numId="2" w16cid:durableId="1169566445">
    <w:abstractNumId w:val="2"/>
  </w:num>
  <w:num w:numId="3" w16cid:durableId="173350479">
    <w:abstractNumId w:val="8"/>
  </w:num>
  <w:num w:numId="4" w16cid:durableId="1126701942">
    <w:abstractNumId w:val="4"/>
  </w:num>
  <w:num w:numId="5" w16cid:durableId="295918050">
    <w:abstractNumId w:val="7"/>
  </w:num>
  <w:num w:numId="6" w16cid:durableId="211698777">
    <w:abstractNumId w:val="1"/>
  </w:num>
  <w:num w:numId="7" w16cid:durableId="279143081">
    <w:abstractNumId w:val="6"/>
  </w:num>
  <w:num w:numId="8" w16cid:durableId="782115167">
    <w:abstractNumId w:val="5"/>
  </w:num>
  <w:num w:numId="9" w16cid:durableId="32841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0F6EAC"/>
    <w:rsid w:val="00103615"/>
    <w:rsid w:val="001204AF"/>
    <w:rsid w:val="00126D51"/>
    <w:rsid w:val="001760E8"/>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860EE"/>
    <w:rsid w:val="00290924"/>
    <w:rsid w:val="002D1BBC"/>
    <w:rsid w:val="002D5D96"/>
    <w:rsid w:val="002E0EA7"/>
    <w:rsid w:val="00311E8A"/>
    <w:rsid w:val="00327527"/>
    <w:rsid w:val="0036784C"/>
    <w:rsid w:val="003715AA"/>
    <w:rsid w:val="003731A0"/>
    <w:rsid w:val="003814FC"/>
    <w:rsid w:val="003845E7"/>
    <w:rsid w:val="0038748B"/>
    <w:rsid w:val="0039726C"/>
    <w:rsid w:val="003C05DC"/>
    <w:rsid w:val="003C1AE6"/>
    <w:rsid w:val="00406296"/>
    <w:rsid w:val="00407804"/>
    <w:rsid w:val="00414150"/>
    <w:rsid w:val="00425484"/>
    <w:rsid w:val="00434710"/>
    <w:rsid w:val="00473AB6"/>
    <w:rsid w:val="00484315"/>
    <w:rsid w:val="00494943"/>
    <w:rsid w:val="004A25AB"/>
    <w:rsid w:val="004A41DB"/>
    <w:rsid w:val="004B2B31"/>
    <w:rsid w:val="004E4CEA"/>
    <w:rsid w:val="004E4DD3"/>
    <w:rsid w:val="004F2E5F"/>
    <w:rsid w:val="004F5285"/>
    <w:rsid w:val="00521806"/>
    <w:rsid w:val="00523D7C"/>
    <w:rsid w:val="00545EFF"/>
    <w:rsid w:val="005668F5"/>
    <w:rsid w:val="00573E46"/>
    <w:rsid w:val="00593F40"/>
    <w:rsid w:val="005A29D1"/>
    <w:rsid w:val="005D4D8F"/>
    <w:rsid w:val="005E37E2"/>
    <w:rsid w:val="00601553"/>
    <w:rsid w:val="0060FB05"/>
    <w:rsid w:val="006149B7"/>
    <w:rsid w:val="00621F35"/>
    <w:rsid w:val="006255E9"/>
    <w:rsid w:val="006768F0"/>
    <w:rsid w:val="006F5C3E"/>
    <w:rsid w:val="00700774"/>
    <w:rsid w:val="00704685"/>
    <w:rsid w:val="00716F76"/>
    <w:rsid w:val="00732115"/>
    <w:rsid w:val="00740F3B"/>
    <w:rsid w:val="00752F57"/>
    <w:rsid w:val="00792E7B"/>
    <w:rsid w:val="007D23BC"/>
    <w:rsid w:val="00807C93"/>
    <w:rsid w:val="00820E25"/>
    <w:rsid w:val="008246CC"/>
    <w:rsid w:val="008313E4"/>
    <w:rsid w:val="00870AEE"/>
    <w:rsid w:val="0089ABFA"/>
    <w:rsid w:val="008C3B0F"/>
    <w:rsid w:val="008D2446"/>
    <w:rsid w:val="008E38A0"/>
    <w:rsid w:val="008E5407"/>
    <w:rsid w:val="008E6EE4"/>
    <w:rsid w:val="0090266F"/>
    <w:rsid w:val="00910A2E"/>
    <w:rsid w:val="00910D26"/>
    <w:rsid w:val="00914CD9"/>
    <w:rsid w:val="009433D4"/>
    <w:rsid w:val="0097042E"/>
    <w:rsid w:val="00980553"/>
    <w:rsid w:val="00990492"/>
    <w:rsid w:val="009A3E3D"/>
    <w:rsid w:val="009A4B8B"/>
    <w:rsid w:val="009B0C2C"/>
    <w:rsid w:val="009B3ABE"/>
    <w:rsid w:val="009B5F17"/>
    <w:rsid w:val="009D5D21"/>
    <w:rsid w:val="009F120E"/>
    <w:rsid w:val="00A00CBB"/>
    <w:rsid w:val="00A00F47"/>
    <w:rsid w:val="00A22DF1"/>
    <w:rsid w:val="00A74FA1"/>
    <w:rsid w:val="00A914C5"/>
    <w:rsid w:val="00A9DB5C"/>
    <w:rsid w:val="00AB53FB"/>
    <w:rsid w:val="00AB7D49"/>
    <w:rsid w:val="00AC64CF"/>
    <w:rsid w:val="00AC6D15"/>
    <w:rsid w:val="00AD3C5B"/>
    <w:rsid w:val="00AD738B"/>
    <w:rsid w:val="00AE1EBB"/>
    <w:rsid w:val="00B27065"/>
    <w:rsid w:val="00B333C8"/>
    <w:rsid w:val="00B53CE7"/>
    <w:rsid w:val="00B54F62"/>
    <w:rsid w:val="00BC6185"/>
    <w:rsid w:val="00C044DE"/>
    <w:rsid w:val="00C07F42"/>
    <w:rsid w:val="00C36B8F"/>
    <w:rsid w:val="00C5045E"/>
    <w:rsid w:val="00C5311C"/>
    <w:rsid w:val="00C849C8"/>
    <w:rsid w:val="00CA110E"/>
    <w:rsid w:val="00CA702A"/>
    <w:rsid w:val="00CE69C2"/>
    <w:rsid w:val="00CE7667"/>
    <w:rsid w:val="00CF13E1"/>
    <w:rsid w:val="00D061F5"/>
    <w:rsid w:val="00D10B2F"/>
    <w:rsid w:val="00D368E8"/>
    <w:rsid w:val="00D37487"/>
    <w:rsid w:val="00D567DF"/>
    <w:rsid w:val="00D801A5"/>
    <w:rsid w:val="00D83452"/>
    <w:rsid w:val="00D86570"/>
    <w:rsid w:val="00D88B06"/>
    <w:rsid w:val="00DB22FA"/>
    <w:rsid w:val="00DD270A"/>
    <w:rsid w:val="00DD7C3D"/>
    <w:rsid w:val="00DE10E2"/>
    <w:rsid w:val="00DF3CA3"/>
    <w:rsid w:val="00DF5379"/>
    <w:rsid w:val="00E11DF4"/>
    <w:rsid w:val="00E26568"/>
    <w:rsid w:val="00E32230"/>
    <w:rsid w:val="00E40378"/>
    <w:rsid w:val="00E44F0D"/>
    <w:rsid w:val="00E47900"/>
    <w:rsid w:val="00E5614B"/>
    <w:rsid w:val="00E92C5A"/>
    <w:rsid w:val="00EA44B0"/>
    <w:rsid w:val="00EA6C7A"/>
    <w:rsid w:val="00ED0689"/>
    <w:rsid w:val="00EF14B7"/>
    <w:rsid w:val="00EF3ACD"/>
    <w:rsid w:val="00F07F76"/>
    <w:rsid w:val="00F36673"/>
    <w:rsid w:val="00F63CE1"/>
    <w:rsid w:val="00F63D3A"/>
    <w:rsid w:val="00F751F1"/>
    <w:rsid w:val="00F84F62"/>
    <w:rsid w:val="00F96828"/>
    <w:rsid w:val="00FB15DA"/>
    <w:rsid w:val="00FB6E15"/>
    <w:rsid w:val="00FC046D"/>
    <w:rsid w:val="00FE2589"/>
    <w:rsid w:val="00FF06C3"/>
    <w:rsid w:val="00FF39F9"/>
    <w:rsid w:val="01C9DF06"/>
    <w:rsid w:val="023BF949"/>
    <w:rsid w:val="029802EF"/>
    <w:rsid w:val="02CE0875"/>
    <w:rsid w:val="0304C2A2"/>
    <w:rsid w:val="03AD360C"/>
    <w:rsid w:val="03C14CBC"/>
    <w:rsid w:val="04889ACB"/>
    <w:rsid w:val="048B2F6D"/>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905513"/>
    <w:rsid w:val="0BC8F174"/>
    <w:rsid w:val="0BCC5EA1"/>
    <w:rsid w:val="0C5E9B54"/>
    <w:rsid w:val="0C722619"/>
    <w:rsid w:val="0CA9866C"/>
    <w:rsid w:val="0CB9CAF9"/>
    <w:rsid w:val="0CFF6782"/>
    <w:rsid w:val="0D0523E9"/>
    <w:rsid w:val="0D6FA779"/>
    <w:rsid w:val="0E22DF2C"/>
    <w:rsid w:val="0E771EB9"/>
    <w:rsid w:val="0EC69D24"/>
    <w:rsid w:val="0EEC32E6"/>
    <w:rsid w:val="0F16F010"/>
    <w:rsid w:val="0F59502C"/>
    <w:rsid w:val="1074E46E"/>
    <w:rsid w:val="107ACD3F"/>
    <w:rsid w:val="10E9CADB"/>
    <w:rsid w:val="1119920D"/>
    <w:rsid w:val="114795BA"/>
    <w:rsid w:val="11BF08F9"/>
    <w:rsid w:val="11DAC36E"/>
    <w:rsid w:val="1252178F"/>
    <w:rsid w:val="12927526"/>
    <w:rsid w:val="12F31390"/>
    <w:rsid w:val="132A23F0"/>
    <w:rsid w:val="145B6FF3"/>
    <w:rsid w:val="14949F02"/>
    <w:rsid w:val="15796B59"/>
    <w:rsid w:val="15B12C40"/>
    <w:rsid w:val="169DBEE7"/>
    <w:rsid w:val="17299ADA"/>
    <w:rsid w:val="175D9BD3"/>
    <w:rsid w:val="1765DDDA"/>
    <w:rsid w:val="17AEE12B"/>
    <w:rsid w:val="17C224F3"/>
    <w:rsid w:val="17C65A47"/>
    <w:rsid w:val="18C336FB"/>
    <w:rsid w:val="19D3D60E"/>
    <w:rsid w:val="19F4B1C2"/>
    <w:rsid w:val="1A78BF03"/>
    <w:rsid w:val="1AC67425"/>
    <w:rsid w:val="1AC75828"/>
    <w:rsid w:val="1B790BD5"/>
    <w:rsid w:val="1BC1BEFC"/>
    <w:rsid w:val="1BFFBADB"/>
    <w:rsid w:val="1C28F8C8"/>
    <w:rsid w:val="1C597DBF"/>
    <w:rsid w:val="1C617FAC"/>
    <w:rsid w:val="1CBE500E"/>
    <w:rsid w:val="1D0A9D37"/>
    <w:rsid w:val="1D0F9B9B"/>
    <w:rsid w:val="1D27C830"/>
    <w:rsid w:val="1D65A91B"/>
    <w:rsid w:val="1DC8646B"/>
    <w:rsid w:val="1E53DFAC"/>
    <w:rsid w:val="1E7B407B"/>
    <w:rsid w:val="1EFC379C"/>
    <w:rsid w:val="1F51B66F"/>
    <w:rsid w:val="1F64ED07"/>
    <w:rsid w:val="1FCA4B11"/>
    <w:rsid w:val="207427EA"/>
    <w:rsid w:val="208A00E0"/>
    <w:rsid w:val="20E3949C"/>
    <w:rsid w:val="21493E2A"/>
    <w:rsid w:val="2167DD2F"/>
    <w:rsid w:val="217765C7"/>
    <w:rsid w:val="2234AEF0"/>
    <w:rsid w:val="226ECD91"/>
    <w:rsid w:val="2276B087"/>
    <w:rsid w:val="229C8DC9"/>
    <w:rsid w:val="22B85DAD"/>
    <w:rsid w:val="235CE7DC"/>
    <w:rsid w:val="2373BC98"/>
    <w:rsid w:val="2385C3E8"/>
    <w:rsid w:val="243C4CE7"/>
    <w:rsid w:val="24E7CC92"/>
    <w:rsid w:val="2595AF28"/>
    <w:rsid w:val="25A52BDF"/>
    <w:rsid w:val="25D74C16"/>
    <w:rsid w:val="26C340E9"/>
    <w:rsid w:val="278BCED0"/>
    <w:rsid w:val="2813DEEE"/>
    <w:rsid w:val="285DF11C"/>
    <w:rsid w:val="29565784"/>
    <w:rsid w:val="298277AC"/>
    <w:rsid w:val="2983D38C"/>
    <w:rsid w:val="2A1B3275"/>
    <w:rsid w:val="2A1B6ABA"/>
    <w:rsid w:val="2AFF82A7"/>
    <w:rsid w:val="2BFE5407"/>
    <w:rsid w:val="2C2010AA"/>
    <w:rsid w:val="2CB6AB41"/>
    <w:rsid w:val="2CBA186E"/>
    <w:rsid w:val="2CF68EAE"/>
    <w:rsid w:val="2D1B2FC7"/>
    <w:rsid w:val="2D2B752E"/>
    <w:rsid w:val="2DBEAB56"/>
    <w:rsid w:val="2E17E998"/>
    <w:rsid w:val="2E527BA2"/>
    <w:rsid w:val="2E62E802"/>
    <w:rsid w:val="2E7393C3"/>
    <w:rsid w:val="2EBFCCCB"/>
    <w:rsid w:val="2F195916"/>
    <w:rsid w:val="2FEA1E1E"/>
    <w:rsid w:val="2FEF9BDC"/>
    <w:rsid w:val="3042F678"/>
    <w:rsid w:val="305605F2"/>
    <w:rsid w:val="30797BFF"/>
    <w:rsid w:val="307B3DBB"/>
    <w:rsid w:val="30B09D48"/>
    <w:rsid w:val="310CBE9E"/>
    <w:rsid w:val="312F3172"/>
    <w:rsid w:val="3185EE7F"/>
    <w:rsid w:val="31FD7E80"/>
    <w:rsid w:val="32B8726D"/>
    <w:rsid w:val="32E6D093"/>
    <w:rsid w:val="3321BEE0"/>
    <w:rsid w:val="33B97DA3"/>
    <w:rsid w:val="33C5272E"/>
    <w:rsid w:val="3479FEE3"/>
    <w:rsid w:val="3552C8BC"/>
    <w:rsid w:val="35890321"/>
    <w:rsid w:val="35ED895D"/>
    <w:rsid w:val="361E2D20"/>
    <w:rsid w:val="3690E64A"/>
    <w:rsid w:val="36A7F68E"/>
    <w:rsid w:val="36C217DF"/>
    <w:rsid w:val="3702F60F"/>
    <w:rsid w:val="3823DB08"/>
    <w:rsid w:val="383BF134"/>
    <w:rsid w:val="38900344"/>
    <w:rsid w:val="38E82A29"/>
    <w:rsid w:val="3972D1F3"/>
    <w:rsid w:val="3A170948"/>
    <w:rsid w:val="3A9526AC"/>
    <w:rsid w:val="3AE46509"/>
    <w:rsid w:val="3B3A9649"/>
    <w:rsid w:val="3B7623DD"/>
    <w:rsid w:val="3B91C8B8"/>
    <w:rsid w:val="3BB3FFC2"/>
    <w:rsid w:val="3BC4C418"/>
    <w:rsid w:val="3C307B16"/>
    <w:rsid w:val="3CC5750D"/>
    <w:rsid w:val="3CCC4F96"/>
    <w:rsid w:val="3D04B16C"/>
    <w:rsid w:val="3D0B0D2F"/>
    <w:rsid w:val="3D1C2FE4"/>
    <w:rsid w:val="3D3D6666"/>
    <w:rsid w:val="3D848769"/>
    <w:rsid w:val="3D915B8C"/>
    <w:rsid w:val="3E1EA2A1"/>
    <w:rsid w:val="3EBA9291"/>
    <w:rsid w:val="405697A3"/>
    <w:rsid w:val="405A4A61"/>
    <w:rsid w:val="40B004FB"/>
    <w:rsid w:val="40DA856C"/>
    <w:rsid w:val="414E9B31"/>
    <w:rsid w:val="421AAE0A"/>
    <w:rsid w:val="423829F4"/>
    <w:rsid w:val="428D9063"/>
    <w:rsid w:val="43303DCA"/>
    <w:rsid w:val="433D503C"/>
    <w:rsid w:val="43476B42"/>
    <w:rsid w:val="437DC11B"/>
    <w:rsid w:val="43A2B7B8"/>
    <w:rsid w:val="44D59746"/>
    <w:rsid w:val="45190409"/>
    <w:rsid w:val="45D1BF6E"/>
    <w:rsid w:val="4706CED3"/>
    <w:rsid w:val="47691DC3"/>
    <w:rsid w:val="47EEE0DE"/>
    <w:rsid w:val="481B5B11"/>
    <w:rsid w:val="49790AEA"/>
    <w:rsid w:val="49794A87"/>
    <w:rsid w:val="49856B47"/>
    <w:rsid w:val="49AC1616"/>
    <w:rsid w:val="4A6E3B9D"/>
    <w:rsid w:val="4A90665C"/>
    <w:rsid w:val="4AA53091"/>
    <w:rsid w:val="4AD311D5"/>
    <w:rsid w:val="4AF3FD51"/>
    <w:rsid w:val="4BE01B90"/>
    <w:rsid w:val="4C2D17BD"/>
    <w:rsid w:val="4C8BB357"/>
    <w:rsid w:val="4C8FCDB2"/>
    <w:rsid w:val="4D1286FD"/>
    <w:rsid w:val="4D14F11B"/>
    <w:rsid w:val="4D3516F3"/>
    <w:rsid w:val="4DC8E81E"/>
    <w:rsid w:val="4EA035C4"/>
    <w:rsid w:val="4EFB9B49"/>
    <w:rsid w:val="4FDF790D"/>
    <w:rsid w:val="5083F779"/>
    <w:rsid w:val="50DFA761"/>
    <w:rsid w:val="50EC7230"/>
    <w:rsid w:val="510088E0"/>
    <w:rsid w:val="512CCBFB"/>
    <w:rsid w:val="523C07FE"/>
    <w:rsid w:val="524180C6"/>
    <w:rsid w:val="52EC3CAB"/>
    <w:rsid w:val="5368BB00"/>
    <w:rsid w:val="53C57000"/>
    <w:rsid w:val="53DBAB3F"/>
    <w:rsid w:val="542412F2"/>
    <w:rsid w:val="54865C06"/>
    <w:rsid w:val="549056FA"/>
    <w:rsid w:val="5492662C"/>
    <w:rsid w:val="5696C365"/>
    <w:rsid w:val="56DFF9A8"/>
    <w:rsid w:val="5790CFB5"/>
    <w:rsid w:val="57A1E2FD"/>
    <w:rsid w:val="58A800DE"/>
    <w:rsid w:val="58BBF8E1"/>
    <w:rsid w:val="595CF7C1"/>
    <w:rsid w:val="598554EA"/>
    <w:rsid w:val="59C0A6EC"/>
    <w:rsid w:val="59DC1328"/>
    <w:rsid w:val="5A43D13F"/>
    <w:rsid w:val="5AEB51C0"/>
    <w:rsid w:val="5B0222DE"/>
    <w:rsid w:val="5B3CAE43"/>
    <w:rsid w:val="5B8478E5"/>
    <w:rsid w:val="5BB75988"/>
    <w:rsid w:val="5CBB88EC"/>
    <w:rsid w:val="5E4DEF6D"/>
    <w:rsid w:val="5E6104FC"/>
    <w:rsid w:val="5EC04A03"/>
    <w:rsid w:val="5F776F1C"/>
    <w:rsid w:val="5FB0A4AF"/>
    <w:rsid w:val="5FB47F19"/>
    <w:rsid w:val="606AA32D"/>
    <w:rsid w:val="6107E4FC"/>
    <w:rsid w:val="61133F7D"/>
    <w:rsid w:val="62AF0FDE"/>
    <w:rsid w:val="62B21060"/>
    <w:rsid w:val="62FBED39"/>
    <w:rsid w:val="6305784F"/>
    <w:rsid w:val="63153300"/>
    <w:rsid w:val="637B37BD"/>
    <w:rsid w:val="63ED3465"/>
    <w:rsid w:val="64319286"/>
    <w:rsid w:val="64422442"/>
    <w:rsid w:val="644AE03F"/>
    <w:rsid w:val="6485BDDF"/>
    <w:rsid w:val="6543436C"/>
    <w:rsid w:val="65E6B0A0"/>
    <w:rsid w:val="672A3C72"/>
    <w:rsid w:val="67828101"/>
    <w:rsid w:val="67AA27A3"/>
    <w:rsid w:val="683D34BF"/>
    <w:rsid w:val="6850CB6A"/>
    <w:rsid w:val="69A5BDFC"/>
    <w:rsid w:val="6A13F6C8"/>
    <w:rsid w:val="6A2A15C1"/>
    <w:rsid w:val="6B517AAC"/>
    <w:rsid w:val="6BCC2B84"/>
    <w:rsid w:val="6CB7B423"/>
    <w:rsid w:val="6CF607DF"/>
    <w:rsid w:val="6DD64205"/>
    <w:rsid w:val="6F103160"/>
    <w:rsid w:val="703A5AB4"/>
    <w:rsid w:val="71F8353D"/>
    <w:rsid w:val="724A8F41"/>
    <w:rsid w:val="7306E374"/>
    <w:rsid w:val="742EBCE0"/>
    <w:rsid w:val="754CACB3"/>
    <w:rsid w:val="7574F653"/>
    <w:rsid w:val="759068C8"/>
    <w:rsid w:val="75CA8D41"/>
    <w:rsid w:val="767FA9F1"/>
    <w:rsid w:val="76BB4DA3"/>
    <w:rsid w:val="76F6B2E8"/>
    <w:rsid w:val="7776A969"/>
    <w:rsid w:val="77FC2C3B"/>
    <w:rsid w:val="78394A4F"/>
    <w:rsid w:val="7895FF5D"/>
    <w:rsid w:val="790ED22C"/>
    <w:rsid w:val="791279CA"/>
    <w:rsid w:val="79A8CCE3"/>
    <w:rsid w:val="7A160128"/>
    <w:rsid w:val="7A8BA485"/>
    <w:rsid w:val="7AC9F05A"/>
    <w:rsid w:val="7ADC1EEC"/>
    <w:rsid w:val="7B13D4DF"/>
    <w:rsid w:val="7BCA240B"/>
    <w:rsid w:val="7C1B5369"/>
    <w:rsid w:val="7D9B8697"/>
    <w:rsid w:val="7DD62F6E"/>
    <w:rsid w:val="7E29C9F4"/>
    <w:rsid w:val="7E732769"/>
    <w:rsid w:val="7E79F0A8"/>
    <w:rsid w:val="7EA25303"/>
    <w:rsid w:val="7EC52AA3"/>
    <w:rsid w:val="7ED5BE41"/>
    <w:rsid w:val="7F3DBF02"/>
    <w:rsid w:val="7F689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7"/>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2">
    <w:name w:val="Unresolved Mention2"/>
    <w:basedOn w:val="DefaultParagraphFont"/>
    <w:uiPriority w:val="99"/>
    <w:semiHidden/>
    <w:unhideWhenUsed/>
    <w:rsid w:val="005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654">
      <w:bodyDiv w:val="1"/>
      <w:marLeft w:val="0"/>
      <w:marRight w:val="0"/>
      <w:marTop w:val="0"/>
      <w:marBottom w:val="0"/>
      <w:divBdr>
        <w:top w:val="none" w:sz="0" w:space="0" w:color="auto"/>
        <w:left w:val="none" w:sz="0" w:space="0" w:color="auto"/>
        <w:bottom w:val="none" w:sz="0" w:space="0" w:color="auto"/>
        <w:right w:val="none" w:sz="0" w:space="0" w:color="auto"/>
      </w:divBdr>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70648521">
      <w:bodyDiv w:val="1"/>
      <w:marLeft w:val="0"/>
      <w:marRight w:val="0"/>
      <w:marTop w:val="0"/>
      <w:marBottom w:val="0"/>
      <w:divBdr>
        <w:top w:val="none" w:sz="0" w:space="0" w:color="auto"/>
        <w:left w:val="none" w:sz="0" w:space="0" w:color="auto"/>
        <w:bottom w:val="none" w:sz="0" w:space="0" w:color="auto"/>
        <w:right w:val="none" w:sz="0" w:space="0" w:color="auto"/>
      </w:divBdr>
    </w:div>
    <w:div w:id="67778070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6925282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31228374">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5758329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601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36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peralta4.sharepoint.com/:x:/s/COAProgramReviewAPU/EQeObnoQcNBDl4aDs36j21UB0hDtODWPuRR-w5n6OaU-xA?e=3QJEc6" TargetMode="External"/><Relationship Id="rId7" Type="http://schemas.openxmlformats.org/officeDocument/2006/relationships/settings" Target="settings.xml"/><Relationship Id="rId12" Type="http://schemas.openxmlformats.org/officeDocument/2006/relationships/hyperlink" Target="https://app.powerbi.com/groups/me/reports/ff194db6-2abe-4847-84b3-005a8629eb9d/ReportSection86d6f65e2fb41a73da4d?ctid=eea16a16-48af-477b-9113-05b1c01123ff&amp;experience=power-bi"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444D2-4290-454B-A07B-520F16AD9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56842-9BE6-4C5A-95B8-6392494F4772}">
  <ds:schemaRefs>
    <ds:schemaRef ds:uri="http://schemas.openxmlformats.org/officeDocument/2006/bibliography"/>
  </ds:schemaRefs>
</ds:datastoreItem>
</file>

<file path=customXml/itemProps3.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DF953624-1C9A-4B0F-ADBE-6D89E6D98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John Nguyen</cp:lastModifiedBy>
  <cp:revision>2</cp:revision>
  <dcterms:created xsi:type="dcterms:W3CDTF">2024-11-15T02:45:00Z</dcterms:created>
  <dcterms:modified xsi:type="dcterms:W3CDTF">2024-11-15T02:45:00Z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