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2E161B4F"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90492">
        <w:rPr>
          <w:rFonts w:ascii="Times New Roman" w:hAnsi="Times New Roman" w:cs="Times New Roman"/>
          <w:sz w:val="28"/>
          <w:szCs w:val="28"/>
        </w:rPr>
        <w:t>4</w:t>
      </w:r>
      <w:r w:rsidRPr="005A4E46">
        <w:rPr>
          <w:rFonts w:ascii="Times New Roman" w:hAnsi="Times New Roman" w:cs="Times New Roman"/>
          <w:sz w:val="28"/>
          <w:szCs w:val="28"/>
        </w:rPr>
        <w:t>-2</w:t>
      </w:r>
      <w:r w:rsidR="00990492">
        <w:rPr>
          <w:rFonts w:ascii="Times New Roman" w:hAnsi="Times New Roman" w:cs="Times New Roman"/>
          <w:sz w:val="28"/>
          <w:szCs w:val="28"/>
        </w:rPr>
        <w:t>5</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910A2E">
        <w:rPr>
          <w:rFonts w:ascii="Times New Roman" w:hAnsi="Times New Roman" w:cs="Times New Roman"/>
          <w:sz w:val="28"/>
          <w:szCs w:val="28"/>
        </w:rPr>
        <w:t xml:space="preserve"> </w:t>
      </w:r>
      <w:r w:rsidR="00EF3ACD">
        <w:rPr>
          <w:rFonts w:ascii="Times New Roman" w:hAnsi="Times New Roman" w:cs="Times New Roman"/>
          <w:sz w:val="28"/>
          <w:szCs w:val="28"/>
        </w:rPr>
        <w:t>–</w:t>
      </w:r>
      <w:r w:rsidR="001760E8">
        <w:rPr>
          <w:rFonts w:ascii="Times New Roman" w:hAnsi="Times New Roman" w:cs="Times New Roman"/>
          <w:sz w:val="28"/>
          <w:szCs w:val="28"/>
        </w:rPr>
        <w:t xml:space="preserve"> </w:t>
      </w:r>
      <w:r w:rsidR="006E2FB7">
        <w:rPr>
          <w:rFonts w:ascii="Times New Roman" w:hAnsi="Times New Roman" w:cs="Times New Roman"/>
          <w:sz w:val="28"/>
          <w:szCs w:val="28"/>
        </w:rPr>
        <w:t>Outreach</w:t>
      </w:r>
    </w:p>
    <w:p w14:paraId="4A6BA58B" w14:textId="5E7EACE9" w:rsidR="00FC046D" w:rsidRDefault="00FC046D" w:rsidP="7D9B8697">
      <w:pPr>
        <w:rPr>
          <w:rFonts w:ascii="Segoe UI" w:hAnsi="Segoe UI" w:cs="Segoe UI"/>
          <w:b/>
          <w:bCs/>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43A2B7B8">
        <w:trPr>
          <w:trHeight w:val="1395"/>
        </w:trPr>
        <w:tc>
          <w:tcPr>
            <w:tcW w:w="9631" w:type="dxa"/>
          </w:tcPr>
          <w:p w14:paraId="2D0C5C65" w14:textId="347AD551" w:rsidR="00311E8A" w:rsidRPr="00FC046D" w:rsidRDefault="00144B51" w:rsidP="00144B51">
            <w:pPr>
              <w:rPr>
                <w:rFonts w:ascii="Segoe UI" w:eastAsia="Segoe UI" w:hAnsi="Segoe UI" w:cs="Segoe UI"/>
                <w:color w:val="000000" w:themeColor="text1"/>
              </w:rPr>
            </w:pPr>
            <w:r w:rsidRPr="00144B51">
              <w:rPr>
                <w:rFonts w:ascii="Segoe UI" w:eastAsia="Segoe UI" w:hAnsi="Segoe UI" w:cs="Segoe UI"/>
                <w:color w:val="000000" w:themeColor="text1"/>
              </w:rPr>
              <w:t>Outreach serves as the first point of contact, engages students and potential students, provides resources, options, and aids students, regardless of their circumstances and/or background in completing a successful enrollment process</w:t>
            </w:r>
          </w:p>
        </w:tc>
      </w:tr>
    </w:tbl>
    <w:p w14:paraId="3A2F4ACD" w14:textId="77777777" w:rsidR="00B54F62" w:rsidRPr="00FC046D" w:rsidRDefault="00B54F62" w:rsidP="00311E8A">
      <w:pPr>
        <w:rPr>
          <w:rFonts w:ascii="Segoe UI" w:hAnsi="Segoe UI" w:cs="Segoe UI"/>
        </w:rPr>
      </w:pPr>
    </w:p>
    <w:p w14:paraId="1D3EF7D7" w14:textId="3DAD1092" w:rsidR="00FC046D" w:rsidRDefault="00FC046D" w:rsidP="63153300">
      <w:pPr>
        <w:rPr>
          <w:rFonts w:ascii="Segoe UI" w:hAnsi="Segoe UI" w:cs="Segoe UI"/>
        </w:rPr>
      </w:pPr>
      <w:r w:rsidRPr="63153300">
        <w:rPr>
          <w:rFonts w:ascii="Segoe UI" w:hAnsi="Segoe UI" w:cs="Segoe UI"/>
        </w:rPr>
        <w:t xml:space="preserve">List your program faculty and/or </w:t>
      </w:r>
      <w:r w:rsidR="0090266F" w:rsidRPr="63153300">
        <w:rPr>
          <w:rFonts w:ascii="Segoe UI" w:hAnsi="Segoe UI" w:cs="Segoe UI"/>
        </w:rPr>
        <w:t>staff.</w:t>
      </w:r>
    </w:p>
    <w:tbl>
      <w:tblPr>
        <w:tblStyle w:val="TableGrid"/>
        <w:tblW w:w="9469" w:type="dxa"/>
        <w:tblLook w:val="04A0" w:firstRow="1" w:lastRow="0" w:firstColumn="1" w:lastColumn="0" w:noHBand="0" w:noVBand="1"/>
      </w:tblPr>
      <w:tblGrid>
        <w:gridCol w:w="9469"/>
      </w:tblGrid>
      <w:tr w:rsidR="00311E8A" w:rsidRPr="00FC046D" w14:paraId="5BF2EE91" w14:textId="77777777" w:rsidTr="56337912">
        <w:trPr>
          <w:trHeight w:val="1285"/>
        </w:trPr>
        <w:tc>
          <w:tcPr>
            <w:tcW w:w="9469" w:type="dxa"/>
          </w:tcPr>
          <w:p w14:paraId="03891298" w14:textId="0C89E603" w:rsidR="00D86570" w:rsidRPr="00D86570" w:rsidRDefault="1FF4FE7D" w:rsidP="56337912">
            <w:pPr>
              <w:spacing w:after="160" w:line="259" w:lineRule="auto"/>
              <w:rPr>
                <w:rFonts w:ascii="Calibri" w:eastAsia="Calibri" w:hAnsi="Calibri" w:cs="Calibri"/>
              </w:rPr>
            </w:pPr>
            <w:r w:rsidRPr="56337912">
              <w:rPr>
                <w:rFonts w:ascii="Calibri" w:eastAsia="Calibri" w:hAnsi="Calibri" w:cs="Calibri"/>
              </w:rPr>
              <w:t>Juliana Garcia Outreach Specialist has supported outreach efforts since August 19</w:t>
            </w:r>
            <w:r w:rsidRPr="56337912">
              <w:rPr>
                <w:rFonts w:ascii="Calibri" w:eastAsia="Calibri" w:hAnsi="Calibri" w:cs="Calibri"/>
                <w:vertAlign w:val="superscript"/>
              </w:rPr>
              <w:t>th</w:t>
            </w:r>
            <w:r w:rsidRPr="56337912">
              <w:rPr>
                <w:rFonts w:ascii="Calibri" w:eastAsia="Calibri" w:hAnsi="Calibri" w:cs="Calibri"/>
              </w:rPr>
              <w:t xml:space="preserve">. Ryan Gregory Enrollment Services Coordinator </w:t>
            </w:r>
            <w:r w:rsidR="0D7941FB" w:rsidRPr="56337912">
              <w:rPr>
                <w:rFonts w:ascii="Calibri" w:eastAsia="Calibri" w:hAnsi="Calibri" w:cs="Calibri"/>
              </w:rPr>
              <w:t>started in his position on October 28</w:t>
            </w:r>
            <w:r w:rsidR="0D7941FB" w:rsidRPr="56337912">
              <w:rPr>
                <w:rFonts w:ascii="Calibri" w:eastAsia="Calibri" w:hAnsi="Calibri" w:cs="Calibri"/>
                <w:vertAlign w:val="superscript"/>
              </w:rPr>
              <w:t>th</w:t>
            </w:r>
            <w:r w:rsidR="0D7941FB" w:rsidRPr="56337912">
              <w:rPr>
                <w:rFonts w:ascii="Calibri" w:eastAsia="Calibri" w:hAnsi="Calibri" w:cs="Calibri"/>
              </w:rPr>
              <w:t>.</w:t>
            </w:r>
          </w:p>
          <w:p w14:paraId="3E36EB70" w14:textId="00725227" w:rsidR="00D86570" w:rsidRPr="00D86570" w:rsidRDefault="1FF4FE7D" w:rsidP="56337912">
            <w:pPr>
              <w:spacing w:after="160" w:line="259" w:lineRule="auto"/>
              <w:rPr>
                <w:rFonts w:ascii="Calibri" w:eastAsia="Calibri" w:hAnsi="Calibri" w:cs="Calibri"/>
              </w:rPr>
            </w:pPr>
            <w:r w:rsidRPr="56337912">
              <w:rPr>
                <w:rFonts w:ascii="Calibri" w:eastAsia="Calibri" w:hAnsi="Calibri" w:cs="Calibri"/>
              </w:rPr>
              <w:t>The department is planning on hiring 3-4 student workers through FWS or with other funds if available.</w:t>
            </w:r>
          </w:p>
        </w:tc>
      </w:tr>
    </w:tbl>
    <w:p w14:paraId="7D0B4AC6" w14:textId="35F289EE" w:rsidR="00FC046D" w:rsidRDefault="00FC046D" w:rsidP="00311E8A">
      <w:pPr>
        <w:rPr>
          <w:rFonts w:ascii="Segoe UI" w:hAnsi="Segoe UI" w:cs="Segoe UI"/>
        </w:rPr>
      </w:pPr>
    </w:p>
    <w:p w14:paraId="7B71C116" w14:textId="108C779C" w:rsidR="003C05DC" w:rsidRDefault="003C05DC" w:rsidP="3479FEE3">
      <w:pPr>
        <w:rPr>
          <w:rFonts w:ascii="Segoe UI" w:hAnsi="Segoe UI" w:cs="Segoe UI"/>
        </w:rPr>
      </w:pPr>
      <w:r w:rsidRPr="3479FEE3">
        <w:rPr>
          <w:rFonts w:ascii="Segoe UI" w:hAnsi="Segoe UI" w:cs="Segoe UI"/>
        </w:rPr>
        <w:t xml:space="preserve">Describe your current utilization of facilities, including labs and other </w:t>
      </w:r>
      <w:r w:rsidR="0090266F" w:rsidRPr="3479FEE3">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56337912">
        <w:trPr>
          <w:trHeight w:val="600"/>
        </w:trPr>
        <w:tc>
          <w:tcPr>
            <w:tcW w:w="9604" w:type="dxa"/>
          </w:tcPr>
          <w:p w14:paraId="1D0119CB" w14:textId="48F46316" w:rsidR="003C05DC" w:rsidRPr="00FC046D" w:rsidRDefault="6FEAFC42" w:rsidP="56337912">
            <w:r w:rsidRPr="56337912">
              <w:t xml:space="preserve">Outreach organizes tours across all different departments and facilities on campus including ATECH, Fab Lab, </w:t>
            </w:r>
            <w:r w:rsidR="79F50970" w:rsidRPr="56337912">
              <w:t>DMECH</w:t>
            </w:r>
            <w:r w:rsidR="11F0B055" w:rsidRPr="56337912">
              <w:t xml:space="preserve">, ADAM, Library, and A-Building with student services. The Outreach Specialist’s office is in room F-115 and </w:t>
            </w:r>
            <w:r w:rsidR="1AD0AECB" w:rsidRPr="56337912">
              <w:t>the Enrollment</w:t>
            </w:r>
            <w:r w:rsidR="11F0B055" w:rsidRPr="56337912">
              <w:t xml:space="preserve"> Services Coordinator is in the </w:t>
            </w:r>
            <w:r w:rsidR="50005101" w:rsidRPr="56337912">
              <w:t>A-Building.</w:t>
            </w: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47531219" w:rsidR="00FC046D" w:rsidRPr="00FC046D" w:rsidRDefault="00FC046D" w:rsidP="00FC046D">
      <w:pPr>
        <w:rPr>
          <w:rFonts w:ascii="Segoe UI" w:hAnsi="Segoe UI" w:cs="Segoe UI"/>
        </w:rPr>
      </w:pPr>
      <w:r w:rsidRPr="43A2B7B8">
        <w:rPr>
          <w:rFonts w:ascii="Segoe UI" w:hAnsi="Segoe UI" w:cs="Segoe UI"/>
        </w:rPr>
        <w:t xml:space="preserve">If no program goals exist or if this is your first program review, work to create 2-3 goals and align them with a </w:t>
      </w:r>
      <w:r w:rsidR="7C1B5369" w:rsidRPr="43A2B7B8">
        <w:rPr>
          <w:rFonts w:ascii="Segoe UI" w:hAnsi="Segoe UI" w:cs="Segoe UI"/>
        </w:rPr>
        <w:t>college</w:t>
      </w:r>
      <w:r w:rsidRPr="43A2B7B8">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56337912">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6BDE72EF" w:rsidR="008E6EE4" w:rsidRPr="008E6EE4" w:rsidRDefault="00144B51" w:rsidP="43A2B7B8">
            <w:pPr>
              <w:rPr>
                <w:rFonts w:ascii="Segoe UI" w:hAnsi="Segoe UI" w:cs="Segoe UI"/>
              </w:rPr>
            </w:pPr>
            <w:r w:rsidRPr="00144B51">
              <w:rPr>
                <w:rFonts w:ascii="Segoe UI" w:hAnsi="Segoe UI" w:cs="Segoe UI"/>
              </w:rPr>
              <w:t>Provide targeted support and information to the public regarding the application process, orientation, and counseling (ensure information is consistently updated, platforms consistently re-evaluated).</w:t>
            </w:r>
          </w:p>
        </w:tc>
      </w:tr>
      <w:tr w:rsidR="00EA6C7A" w:rsidRPr="008E6EE4" w14:paraId="13F87F98" w14:textId="77777777" w:rsidTr="56337912">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51B9EE5A" w:rsidR="00EA6C7A" w:rsidRPr="008E6EE4" w:rsidRDefault="1375C032" w:rsidP="43A2B7B8">
            <w:pPr>
              <w:rPr>
                <w:rFonts w:ascii="Segoe UI" w:eastAsia="Segoe UI" w:hAnsi="Segoe UI" w:cs="Segoe UI"/>
              </w:rPr>
            </w:pPr>
            <w:r w:rsidRPr="56337912">
              <w:rPr>
                <w:rFonts w:ascii="Segoe UI" w:eastAsia="Segoe UI" w:hAnsi="Segoe UI" w:cs="Segoe UI"/>
              </w:rPr>
              <w:t>In-</w:t>
            </w:r>
            <w:r w:rsidR="50D97CA5" w:rsidRPr="56337912">
              <w:rPr>
                <w:rFonts w:ascii="Segoe UI" w:eastAsia="Segoe UI" w:hAnsi="Segoe UI" w:cs="Segoe UI"/>
              </w:rPr>
              <w:t>progress</w:t>
            </w:r>
          </w:p>
        </w:tc>
      </w:tr>
      <w:tr w:rsidR="00C36B8F" w:rsidRPr="008E6EE4" w14:paraId="78163658" w14:textId="77777777" w:rsidTr="56337912">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4CFFB86F" w:rsidR="00C36B8F" w:rsidRPr="00D86570" w:rsidRDefault="00144B51" w:rsidP="002D5D96">
            <w:pPr>
              <w:tabs>
                <w:tab w:val="left" w:pos="2128"/>
              </w:tabs>
              <w:rPr>
                <w:rFonts w:ascii="Segoe UI" w:eastAsia="Segoe UI" w:hAnsi="Segoe UI" w:cs="Segoe UI"/>
              </w:rPr>
            </w:pPr>
            <w:r w:rsidRPr="00144B51">
              <w:rPr>
                <w:rFonts w:ascii="Segoe UI" w:eastAsia="Segoe UI" w:hAnsi="Segoe UI" w:cs="Segoe UI"/>
              </w:rPr>
              <w:t>Providing quality educational and student support services that result in equitable student access to educational opportunities.</w:t>
            </w:r>
          </w:p>
        </w:tc>
      </w:tr>
    </w:tbl>
    <w:p w14:paraId="362563A8" w14:textId="77777777" w:rsidR="00311E8A" w:rsidRPr="008E6EE4" w:rsidRDefault="00311E8A" w:rsidP="00311E8A">
      <w:pPr>
        <w:rPr>
          <w:rFonts w:ascii="Segoe UI" w:hAnsi="Segoe UI" w:cs="Segoe UI"/>
        </w:rPr>
      </w:pPr>
    </w:p>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56337912">
        <w:trPr>
          <w:trHeight w:val="512"/>
        </w:trPr>
        <w:tc>
          <w:tcPr>
            <w:tcW w:w="3505" w:type="dxa"/>
          </w:tcPr>
          <w:p w14:paraId="369DCBCA" w14:textId="77777777" w:rsidR="00EA6C7A" w:rsidRPr="00740F3B" w:rsidRDefault="00EA6C7A" w:rsidP="00260CB1">
            <w:pPr>
              <w:jc w:val="left"/>
              <w:rPr>
                <w:rFonts w:ascii="Segoe UI" w:hAnsi="Segoe UI" w:cs="Segoe UI"/>
                <w:b/>
                <w:bCs/>
              </w:rPr>
            </w:pPr>
            <w:bookmarkStart w:id="0" w:name="_Hlk178593683"/>
            <w:r w:rsidRPr="00740F3B">
              <w:rPr>
                <w:rFonts w:ascii="Segoe UI" w:hAnsi="Segoe UI" w:cs="Segoe UI"/>
                <w:b/>
                <w:bCs/>
              </w:rPr>
              <w:t>Program Goal</w:t>
            </w:r>
          </w:p>
        </w:tc>
        <w:tc>
          <w:tcPr>
            <w:tcW w:w="6300" w:type="dxa"/>
          </w:tcPr>
          <w:p w14:paraId="5E9FD0F5" w14:textId="0A9D0D77" w:rsidR="008E6EE4" w:rsidRPr="008E6EE4" w:rsidRDefault="14640997" w:rsidP="56337912">
            <w:pPr>
              <w:rPr>
                <w:rFonts w:ascii="Segoe UI" w:eastAsia="Segoe UI" w:hAnsi="Segoe UI" w:cs="Segoe UI"/>
              </w:rPr>
            </w:pPr>
            <w:r w:rsidRPr="56337912">
              <w:rPr>
                <w:rFonts w:ascii="Segoe UI" w:eastAsia="Segoe UI" w:hAnsi="Segoe UI" w:cs="Segoe UI"/>
              </w:rPr>
              <w:t xml:space="preserve">Encourage students who are below 6 units to enroll </w:t>
            </w:r>
            <w:r w:rsidR="5988988A" w:rsidRPr="56337912">
              <w:rPr>
                <w:rFonts w:ascii="Segoe UI" w:eastAsia="Segoe UI" w:hAnsi="Segoe UI" w:cs="Segoe UI"/>
              </w:rPr>
              <w:t xml:space="preserve">in </w:t>
            </w:r>
            <w:r w:rsidRPr="56337912">
              <w:rPr>
                <w:rFonts w:ascii="Segoe UI" w:eastAsia="Segoe UI" w:hAnsi="Segoe UI" w:cs="Segoe UI"/>
              </w:rPr>
              <w:t>late start class</w:t>
            </w:r>
            <w:r w:rsidR="2EB37FFA" w:rsidRPr="56337912">
              <w:rPr>
                <w:rFonts w:ascii="Segoe UI" w:eastAsia="Segoe UI" w:hAnsi="Segoe UI" w:cs="Segoe UI"/>
              </w:rPr>
              <w:t>es</w:t>
            </w:r>
            <w:r w:rsidRPr="56337912">
              <w:rPr>
                <w:rFonts w:ascii="Segoe UI" w:eastAsia="Segoe UI" w:hAnsi="Segoe UI" w:cs="Segoe UI"/>
              </w:rPr>
              <w:t xml:space="preserve"> or weekend classes to </w:t>
            </w:r>
            <w:r w:rsidR="4D395DA9" w:rsidRPr="56337912">
              <w:rPr>
                <w:rFonts w:ascii="Segoe UI" w:eastAsia="Segoe UI" w:hAnsi="Segoe UI" w:cs="Segoe UI"/>
              </w:rPr>
              <w:t xml:space="preserve">increase </w:t>
            </w:r>
            <w:r w:rsidRPr="56337912">
              <w:rPr>
                <w:rFonts w:ascii="Segoe UI" w:eastAsia="Segoe UI" w:hAnsi="Segoe UI" w:cs="Segoe UI"/>
              </w:rPr>
              <w:t xml:space="preserve">their enrollment and better fit their schedules. Use incentives such as clipper card, and grants that are offered </w:t>
            </w:r>
            <w:r w:rsidR="5B1AB8C2" w:rsidRPr="56337912">
              <w:rPr>
                <w:rFonts w:ascii="Segoe UI" w:eastAsia="Segoe UI" w:hAnsi="Segoe UI" w:cs="Segoe UI"/>
              </w:rPr>
              <w:t>through Basic Needs office.</w:t>
            </w:r>
          </w:p>
        </w:tc>
      </w:tr>
      <w:tr w:rsidR="00EA6C7A" w:rsidRPr="008E6EE4" w14:paraId="59ACC1EB" w14:textId="77777777" w:rsidTr="56337912">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1A16C0E3" w:rsidR="00EA6C7A" w:rsidRPr="008E6EE4" w:rsidRDefault="6AE000FD" w:rsidP="00260CB1">
            <w:pPr>
              <w:rPr>
                <w:rFonts w:ascii="Segoe UI" w:hAnsi="Segoe UI" w:cs="Segoe UI"/>
              </w:rPr>
            </w:pPr>
            <w:r w:rsidRPr="56337912">
              <w:rPr>
                <w:rFonts w:ascii="Segoe UI" w:hAnsi="Segoe UI" w:cs="Segoe UI"/>
              </w:rPr>
              <w:t>In</w:t>
            </w:r>
            <w:r w:rsidR="4914E7FA" w:rsidRPr="56337912">
              <w:rPr>
                <w:rFonts w:ascii="Segoe UI" w:hAnsi="Segoe UI" w:cs="Segoe UI"/>
              </w:rPr>
              <w:t>-progress</w:t>
            </w:r>
          </w:p>
        </w:tc>
      </w:tr>
      <w:tr w:rsidR="00E44F0D" w:rsidRPr="008E6EE4" w14:paraId="24ABBC0F" w14:textId="77777777" w:rsidTr="56337912">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C625C1C" w14:textId="4B23CF55" w:rsidR="00327527" w:rsidRPr="008E6EE4" w:rsidRDefault="3C9DB432" w:rsidP="56337912">
            <w:pPr>
              <w:pStyle w:val="ListParagraph"/>
              <w:numPr>
                <w:ilvl w:val="0"/>
                <w:numId w:val="1"/>
              </w:numPr>
              <w:tabs>
                <w:tab w:val="left" w:pos="2128"/>
              </w:tabs>
              <w:rPr>
                <w:rFonts w:ascii="Segoe UI" w:eastAsia="Segoe UI" w:hAnsi="Segoe UI" w:cs="Segoe UI"/>
              </w:rPr>
            </w:pPr>
            <w:r w:rsidRPr="56337912">
              <w:rPr>
                <w:rFonts w:ascii="Segoe UI" w:eastAsia="Segoe UI" w:hAnsi="Segoe UI" w:cs="Segoe UI"/>
              </w:rPr>
              <w:t>Providing quality educational and student support services that result in equitable student access to educational opportunities.</w:t>
            </w:r>
            <w:r w:rsidR="3DCE03B0" w:rsidRPr="56337912">
              <w:rPr>
                <w:rFonts w:ascii="Segoe UI" w:eastAsia="Segoe UI" w:hAnsi="Segoe UI" w:cs="Segoe UI"/>
              </w:rPr>
              <w:t xml:space="preserve"> </w:t>
            </w:r>
          </w:p>
          <w:p w14:paraId="4A4A6FB1" w14:textId="5F58CC96" w:rsidR="00327527" w:rsidRPr="008E6EE4" w:rsidRDefault="3DCE03B0" w:rsidP="56337912">
            <w:pPr>
              <w:pStyle w:val="ListParagraph"/>
              <w:numPr>
                <w:ilvl w:val="0"/>
                <w:numId w:val="1"/>
              </w:numPr>
              <w:tabs>
                <w:tab w:val="left" w:pos="2128"/>
              </w:tabs>
              <w:rPr>
                <w:rFonts w:ascii="Segoe UI" w:eastAsia="Segoe UI" w:hAnsi="Segoe UI" w:cs="Segoe UI"/>
              </w:rPr>
            </w:pPr>
            <w:r w:rsidRPr="56337912">
              <w:rPr>
                <w:rFonts w:ascii="Segoe UI" w:eastAsia="Segoe UI" w:hAnsi="Segoe UI" w:cs="Segoe UI"/>
              </w:rPr>
              <w:t>Leverage existing resources to maximize academic opportunities for all students</w:t>
            </w:r>
            <w:r w:rsidR="00327527">
              <w:br/>
            </w:r>
            <w:r w:rsidRPr="56337912">
              <w:rPr>
                <w:rFonts w:ascii="Segoe UI" w:eastAsia="Segoe UI" w:hAnsi="Segoe UI" w:cs="Segoe UI"/>
              </w:rPr>
              <w:t>and provide accessible and inclusive physical and virtual learning environments that</w:t>
            </w:r>
            <w:r w:rsidR="00327527">
              <w:br/>
            </w:r>
            <w:r w:rsidRPr="56337912">
              <w:rPr>
                <w:rFonts w:ascii="Segoe UI" w:eastAsia="Segoe UI" w:hAnsi="Segoe UI" w:cs="Segoe UI"/>
              </w:rPr>
              <w:t>promote equitable academic excellence.</w:t>
            </w:r>
          </w:p>
        </w:tc>
      </w:tr>
      <w:bookmarkEnd w:id="0"/>
    </w:tbl>
    <w:p w14:paraId="6C0489A3" w14:textId="77777777" w:rsidR="00327527" w:rsidRDefault="00327527" w:rsidP="00C5311C">
      <w:pPr>
        <w:rPr>
          <w:rFonts w:ascii="Segoe UI" w:hAnsi="Segoe UI" w:cs="Segoe UI"/>
          <w:b/>
          <w:u w:val="single"/>
        </w:rPr>
      </w:pPr>
    </w:p>
    <w:p w14:paraId="62310BBA" w14:textId="77777777" w:rsidR="00327527" w:rsidRPr="00327527" w:rsidRDefault="00327527" w:rsidP="0032752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27527" w:rsidRPr="008E6EE4" w14:paraId="7AE6A9AD" w14:textId="77777777" w:rsidTr="56337912">
        <w:trPr>
          <w:trHeight w:val="512"/>
        </w:trPr>
        <w:tc>
          <w:tcPr>
            <w:tcW w:w="3505" w:type="dxa"/>
          </w:tcPr>
          <w:p w14:paraId="0FDEF85B" w14:textId="77777777" w:rsidR="00327527" w:rsidRPr="00740F3B" w:rsidRDefault="00327527" w:rsidP="00E620A6">
            <w:pPr>
              <w:jc w:val="left"/>
              <w:rPr>
                <w:rFonts w:ascii="Segoe UI" w:hAnsi="Segoe UI" w:cs="Segoe UI"/>
                <w:b/>
                <w:bCs/>
              </w:rPr>
            </w:pPr>
            <w:bookmarkStart w:id="1" w:name="_Hlk178594315"/>
            <w:r w:rsidRPr="00740F3B">
              <w:rPr>
                <w:rFonts w:ascii="Segoe UI" w:hAnsi="Segoe UI" w:cs="Segoe UI"/>
                <w:b/>
                <w:bCs/>
              </w:rPr>
              <w:t>Program Goal</w:t>
            </w:r>
          </w:p>
        </w:tc>
        <w:tc>
          <w:tcPr>
            <w:tcW w:w="6300" w:type="dxa"/>
          </w:tcPr>
          <w:p w14:paraId="77EA8469" w14:textId="4DF6C607" w:rsidR="00327527" w:rsidRPr="008E6EE4" w:rsidRDefault="5720FB93" w:rsidP="00E620A6">
            <w:pPr>
              <w:rPr>
                <w:rFonts w:ascii="Segoe UI" w:eastAsia="Segoe UI" w:hAnsi="Segoe UI" w:cs="Segoe UI"/>
              </w:rPr>
            </w:pPr>
            <w:r w:rsidRPr="56337912">
              <w:rPr>
                <w:rFonts w:ascii="Segoe UI" w:eastAsia="Segoe UI" w:hAnsi="Segoe UI" w:cs="Segoe UI"/>
              </w:rPr>
              <w:t>E</w:t>
            </w:r>
            <w:r w:rsidR="5C8CD0A9" w:rsidRPr="56337912">
              <w:rPr>
                <w:rFonts w:ascii="Segoe UI" w:eastAsia="Segoe UI" w:hAnsi="Segoe UI" w:cs="Segoe UI"/>
              </w:rPr>
              <w:t>ngage our current partners</w:t>
            </w:r>
            <w:r w:rsidR="12D87147" w:rsidRPr="56337912">
              <w:rPr>
                <w:rFonts w:ascii="Segoe UI" w:eastAsia="Segoe UI" w:hAnsi="Segoe UI" w:cs="Segoe UI"/>
              </w:rPr>
              <w:t xml:space="preserve"> such as Girls Inc, OUSD, and AUSD. Reach out to cultivate relationships with new partners such as Underground Teen Center, </w:t>
            </w:r>
            <w:r w:rsidR="1ADC7A48" w:rsidRPr="56337912">
              <w:rPr>
                <w:rFonts w:ascii="Segoe UI" w:eastAsia="Segoe UI" w:hAnsi="Segoe UI" w:cs="Segoe UI"/>
              </w:rPr>
              <w:t>MUA,</w:t>
            </w:r>
            <w:r w:rsidR="24531459" w:rsidRPr="56337912">
              <w:rPr>
                <w:rFonts w:ascii="Segoe UI" w:eastAsia="Segoe UI" w:hAnsi="Segoe UI" w:cs="Segoe UI"/>
              </w:rPr>
              <w:t xml:space="preserve"> </w:t>
            </w:r>
            <w:r w:rsidR="1ADC7A48" w:rsidRPr="56337912">
              <w:rPr>
                <w:rFonts w:ascii="Segoe UI" w:eastAsia="Segoe UI" w:hAnsi="Segoe UI" w:cs="Segoe UI"/>
              </w:rPr>
              <w:t>Washoe</w:t>
            </w:r>
            <w:r w:rsidR="6FD15A22" w:rsidRPr="56337912">
              <w:rPr>
                <w:rFonts w:ascii="Segoe UI" w:eastAsia="Segoe UI" w:hAnsi="Segoe UI" w:cs="Segoe UI"/>
              </w:rPr>
              <w:t xml:space="preserve"> Native Program</w:t>
            </w:r>
            <w:r w:rsidR="7DCDD2D5" w:rsidRPr="56337912">
              <w:rPr>
                <w:rFonts w:ascii="Segoe UI" w:eastAsia="Segoe UI" w:hAnsi="Segoe UI" w:cs="Segoe UI"/>
              </w:rPr>
              <w:t>, Sudanese for Northern California and Hayward</w:t>
            </w:r>
          </w:p>
        </w:tc>
      </w:tr>
      <w:tr w:rsidR="00327527" w:rsidRPr="008E6EE4" w14:paraId="32D70705" w14:textId="77777777" w:rsidTr="56337912">
        <w:trPr>
          <w:trHeight w:val="827"/>
        </w:trPr>
        <w:tc>
          <w:tcPr>
            <w:tcW w:w="3505" w:type="dxa"/>
          </w:tcPr>
          <w:p w14:paraId="7E0843A9" w14:textId="77777777" w:rsidR="00327527" w:rsidRPr="008E6EE4" w:rsidRDefault="00327527" w:rsidP="00E620A6">
            <w:pPr>
              <w:jc w:val="left"/>
              <w:rPr>
                <w:rFonts w:ascii="Segoe UI" w:hAnsi="Segoe UI" w:cs="Segoe UI"/>
              </w:rPr>
            </w:pPr>
            <w:r w:rsidRPr="008E6EE4">
              <w:rPr>
                <w:rFonts w:ascii="Segoe UI" w:hAnsi="Segoe UI" w:cs="Segoe UI"/>
              </w:rPr>
              <w:lastRenderedPageBreak/>
              <w:t xml:space="preserve">Status: In-Progress or Complete?  </w:t>
            </w:r>
          </w:p>
        </w:tc>
        <w:tc>
          <w:tcPr>
            <w:tcW w:w="6300" w:type="dxa"/>
          </w:tcPr>
          <w:p w14:paraId="1E18A74D" w14:textId="5A191B9A" w:rsidR="00327527" w:rsidRPr="008E6EE4" w:rsidRDefault="1E08DCC0" w:rsidP="00E620A6">
            <w:pPr>
              <w:rPr>
                <w:rFonts w:ascii="Segoe UI" w:hAnsi="Segoe UI" w:cs="Segoe UI"/>
              </w:rPr>
            </w:pPr>
            <w:r w:rsidRPr="56337912">
              <w:rPr>
                <w:rFonts w:ascii="Segoe UI" w:hAnsi="Segoe UI" w:cs="Segoe UI"/>
              </w:rPr>
              <w:t>In-</w:t>
            </w:r>
            <w:r w:rsidR="685DEC9B" w:rsidRPr="56337912">
              <w:rPr>
                <w:rFonts w:ascii="Segoe UI" w:hAnsi="Segoe UI" w:cs="Segoe UI"/>
              </w:rPr>
              <w:t>p</w:t>
            </w:r>
            <w:r w:rsidRPr="56337912">
              <w:rPr>
                <w:rFonts w:ascii="Segoe UI" w:hAnsi="Segoe UI" w:cs="Segoe UI"/>
              </w:rPr>
              <w:t>rogress</w:t>
            </w:r>
          </w:p>
        </w:tc>
      </w:tr>
      <w:tr w:rsidR="00327527" w:rsidRPr="008E6EE4" w14:paraId="4370A730" w14:textId="77777777" w:rsidTr="56337912">
        <w:tc>
          <w:tcPr>
            <w:tcW w:w="3505" w:type="dxa"/>
          </w:tcPr>
          <w:p w14:paraId="7E3520AE" w14:textId="77777777" w:rsidR="00327527" w:rsidRPr="008E6EE4" w:rsidRDefault="00327527" w:rsidP="00E620A6">
            <w:pPr>
              <w:jc w:val="left"/>
              <w:rPr>
                <w:rFonts w:ascii="Segoe UI" w:hAnsi="Segoe UI" w:cs="Segoe UI"/>
              </w:rPr>
            </w:pPr>
            <w:r w:rsidRPr="008E6EE4">
              <w:rPr>
                <w:rFonts w:ascii="Segoe UI" w:hAnsi="Segoe UI" w:cs="Segoe UI"/>
              </w:rPr>
              <w:t>Which college or district goal is aligned with your program goal?</w:t>
            </w:r>
          </w:p>
          <w:p w14:paraId="5733B98E" w14:textId="77777777" w:rsidR="00327527" w:rsidRPr="008E6EE4" w:rsidRDefault="00327527" w:rsidP="00E620A6">
            <w:pPr>
              <w:rPr>
                <w:rFonts w:ascii="Segoe UI" w:hAnsi="Segoe UI" w:cs="Segoe UI"/>
              </w:rPr>
            </w:pPr>
          </w:p>
        </w:tc>
        <w:tc>
          <w:tcPr>
            <w:tcW w:w="6300" w:type="dxa"/>
          </w:tcPr>
          <w:p w14:paraId="2BC45B71" w14:textId="62F8B091" w:rsidR="00327527" w:rsidRPr="008E6EE4" w:rsidRDefault="2C4339C2" w:rsidP="00E620A6">
            <w:r w:rsidRPr="56337912">
              <w:rPr>
                <w:rFonts w:ascii="Segoe UI" w:eastAsia="Segoe UI" w:hAnsi="Segoe UI" w:cs="Segoe UI"/>
              </w:rPr>
              <w:t>Be rooted in the community and engage in ongoing partnerships with our sister colleges, P–16 educational partners, community organizations, and local and regional</w:t>
            </w:r>
          </w:p>
          <w:p w14:paraId="39887802" w14:textId="0ABB1146" w:rsidR="00327527" w:rsidRPr="008E6EE4" w:rsidRDefault="2C4339C2" w:rsidP="56337912">
            <w:r w:rsidRPr="56337912">
              <w:rPr>
                <w:rFonts w:ascii="Segoe UI" w:eastAsia="Segoe UI" w:hAnsi="Segoe UI" w:cs="Segoe UI"/>
              </w:rPr>
              <w:t>industry partners.</w:t>
            </w:r>
          </w:p>
        </w:tc>
      </w:tr>
      <w:bookmarkEnd w:id="1"/>
    </w:tbl>
    <w:p w14:paraId="0A14E241" w14:textId="77777777" w:rsidR="00327527" w:rsidRDefault="00327527" w:rsidP="00C5311C">
      <w:pPr>
        <w:rPr>
          <w:rFonts w:ascii="Segoe UI" w:hAnsi="Segoe UI" w:cs="Segoe UI"/>
          <w:b/>
          <w:u w:val="single"/>
        </w:rPr>
      </w:pPr>
    </w:p>
    <w:p w14:paraId="444E672B" w14:textId="77777777" w:rsidR="00EF14B7" w:rsidRDefault="00EF14B7" w:rsidP="00C5311C">
      <w:pPr>
        <w:rPr>
          <w:rFonts w:ascii="Segoe UI" w:hAnsi="Segoe UI" w:cs="Segoe UI"/>
        </w:rPr>
      </w:pPr>
    </w:p>
    <w:p w14:paraId="29B1ABFE" w14:textId="77777777" w:rsidR="00EF14B7" w:rsidRDefault="00EF14B7" w:rsidP="00C5311C">
      <w:pPr>
        <w:rPr>
          <w:rFonts w:ascii="Segoe UI" w:hAnsi="Segoe UI" w:cs="Segoe UI"/>
        </w:rPr>
      </w:pPr>
    </w:p>
    <w:p w14:paraId="29096C9D" w14:textId="0ED8AEAC" w:rsidR="003814FC" w:rsidRDefault="0027314F" w:rsidP="00C5311C">
      <w:pPr>
        <w:rPr>
          <w:rFonts w:ascii="Segoe UI" w:hAnsi="Segoe UI" w:cs="Segoe UI"/>
          <w:b/>
          <w:u w:val="single"/>
        </w:rPr>
      </w:pPr>
      <w:r w:rsidRPr="00EF14B7">
        <w:rPr>
          <w:rFonts w:ascii="Segoe UI" w:hAnsi="Segoe UI" w:cs="Segoe UI"/>
        </w:rPr>
        <w:br w:type="page"/>
      </w:r>
      <w:r w:rsidR="003814FC" w:rsidRPr="00FC046D">
        <w:rPr>
          <w:rFonts w:ascii="Segoe UI" w:hAnsi="Segoe UI" w:cs="Segoe UI"/>
          <w:b/>
          <w:u w:val="single"/>
        </w:rPr>
        <w:lastRenderedPageBreak/>
        <w:t>Program Update</w:t>
      </w:r>
    </w:p>
    <w:p w14:paraId="7449E929" w14:textId="5282C8D2" w:rsidR="008E6EE4" w:rsidRDefault="008E6EE4" w:rsidP="00C5311C">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64E92F4" w14:textId="4BA2155F" w:rsidR="00990492" w:rsidRPr="00990492" w:rsidRDefault="00990492" w:rsidP="00990492">
      <w:pPr>
        <w:jc w:val="center"/>
        <w:rPr>
          <w:rFonts w:cstheme="minorHAnsi"/>
          <w:b/>
          <w:bCs/>
          <w:sz w:val="24"/>
          <w:szCs w:val="24"/>
        </w:rPr>
      </w:pPr>
      <w:hyperlink r:id="rId12" w:history="1">
        <w:r w:rsidRPr="00990492">
          <w:rPr>
            <w:rStyle w:val="Hyperlink"/>
            <w:rFonts w:cstheme="minorHAnsi"/>
            <w:b/>
            <w:bCs/>
            <w:sz w:val="24"/>
            <w:szCs w:val="24"/>
          </w:rPr>
          <w:t>Course Success &amp; Retention Rates – Student Services (internal only)</w:t>
        </w:r>
      </w:hyperlink>
    </w:p>
    <w:p w14:paraId="3337E2CF" w14:textId="74D56EB8" w:rsidR="00FC046D" w:rsidRPr="00990492" w:rsidRDefault="00FC046D" w:rsidP="003C05DC">
      <w:pPr>
        <w:jc w:val="center"/>
        <w:rPr>
          <w:rFonts w:cstheme="minorHAnsi"/>
          <w:b/>
          <w:bCs/>
          <w:sz w:val="24"/>
          <w:szCs w:val="24"/>
        </w:rPr>
      </w:pPr>
      <w:hyperlink r:id="rId13">
        <w:r w:rsidRPr="00990492">
          <w:rPr>
            <w:rStyle w:val="Hyperlink"/>
            <w:rFonts w:cstheme="minorHAnsi"/>
            <w:b/>
            <w:bCs/>
            <w:sz w:val="24"/>
            <w:szCs w:val="24"/>
          </w:rPr>
          <w:t xml:space="preserve">Course Completion and </w:t>
        </w:r>
        <w:r w:rsidR="00E92C5A" w:rsidRPr="00990492">
          <w:rPr>
            <w:rStyle w:val="Hyperlink"/>
            <w:rFonts w:cstheme="minorHAnsi"/>
            <w:b/>
            <w:bCs/>
            <w:sz w:val="24"/>
            <w:szCs w:val="24"/>
          </w:rPr>
          <w:t>Reten</w:t>
        </w:r>
        <w:r w:rsidRPr="00990492">
          <w:rPr>
            <w:rStyle w:val="Hyperlink"/>
            <w:rFonts w:cstheme="minorHAnsi"/>
            <w:b/>
            <w:bCs/>
            <w:sz w:val="24"/>
            <w:szCs w:val="24"/>
          </w:rPr>
          <w:t>tion Rates – Student Services Dashboard</w:t>
        </w:r>
      </w:hyperlink>
    </w:p>
    <w:p w14:paraId="2C9ACF6D" w14:textId="21EF6DF5" w:rsidR="00FC046D" w:rsidRPr="00990492" w:rsidRDefault="00FC046D" w:rsidP="003C05DC">
      <w:pPr>
        <w:jc w:val="center"/>
        <w:rPr>
          <w:rStyle w:val="Hyperlink"/>
          <w:rFonts w:cstheme="minorHAnsi"/>
          <w:b/>
          <w:bCs/>
          <w:sz w:val="24"/>
          <w:szCs w:val="24"/>
        </w:rPr>
      </w:pPr>
      <w:hyperlink r:id="rId14" w:history="1">
        <w:r w:rsidRPr="00990492">
          <w:rPr>
            <w:rStyle w:val="Hyperlink"/>
            <w:rFonts w:cstheme="minorHAnsi"/>
            <w:b/>
            <w:bCs/>
            <w:sz w:val="24"/>
            <w:szCs w:val="24"/>
          </w:rPr>
          <w:t>Enrollment Trends and Productivity Dashboard</w:t>
        </w:r>
      </w:hyperlink>
    </w:p>
    <w:p w14:paraId="1C6A340D" w14:textId="5B6644B5" w:rsidR="00126D51" w:rsidRPr="00990492" w:rsidRDefault="00FC046D" w:rsidP="0027314F">
      <w:pPr>
        <w:jc w:val="center"/>
        <w:rPr>
          <w:rStyle w:val="Hyperlink"/>
          <w:rFonts w:cstheme="minorHAnsi"/>
          <w:b/>
          <w:bCs/>
          <w:sz w:val="24"/>
          <w:szCs w:val="24"/>
        </w:rPr>
      </w:pPr>
      <w:hyperlink r:id="rId15" w:history="1">
        <w:r w:rsidRPr="00990492">
          <w:rPr>
            <w:rStyle w:val="Hyperlink"/>
            <w:rFonts w:cstheme="minorHAnsi"/>
            <w:b/>
            <w:bCs/>
            <w:sz w:val="24"/>
            <w:szCs w:val="24"/>
          </w:rPr>
          <w:t>Degrees and Certificates Dashboard</w:t>
        </w:r>
      </w:hyperlink>
    </w:p>
    <w:p w14:paraId="71784B8B" w14:textId="4E71C3B0" w:rsidR="006149B7" w:rsidRDefault="006149B7" w:rsidP="7D9B8697">
      <w:pPr>
        <w:jc w:val="center"/>
        <w:rPr>
          <w:rFonts w:ascii="Segoe UI" w:hAnsi="Segoe UI" w:cs="Segoe UI"/>
          <w:color w:val="0563C1"/>
          <w:u w:val="single"/>
        </w:rPr>
      </w:pPr>
    </w:p>
    <w:p w14:paraId="3506B522" w14:textId="1FD31A36" w:rsidR="006149B7" w:rsidRDefault="006149B7" w:rsidP="3AE46509">
      <w:pPr>
        <w:rPr>
          <w:rFonts w:ascii="Segoe UI" w:hAnsi="Segoe UI" w:cs="Segoe UI"/>
        </w:rPr>
      </w:pPr>
      <w:r w:rsidRPr="3AE46509">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56337912">
        <w:trPr>
          <w:trHeight w:val="300"/>
        </w:trPr>
        <w:tc>
          <w:tcPr>
            <w:tcW w:w="9647" w:type="dxa"/>
          </w:tcPr>
          <w:p w14:paraId="28702D57" w14:textId="1B85567D" w:rsidR="00ED0689" w:rsidRDefault="3543495E" w:rsidP="00990492">
            <w:pPr>
              <w:jc w:val="both"/>
              <w:rPr>
                <w:rFonts w:ascii="Segoe UI" w:hAnsi="Segoe UI" w:cs="Segoe UI"/>
                <w:b/>
                <w:bCs/>
              </w:rPr>
            </w:pPr>
            <w:r>
              <w:rPr>
                <w:noProof/>
              </w:rPr>
              <w:drawing>
                <wp:inline distT="0" distB="0" distL="0" distR="0" wp14:anchorId="291EBBF3" wp14:editId="689683FF">
                  <wp:extent cx="5981698" cy="3171825"/>
                  <wp:effectExtent l="0" t="0" r="0" b="0"/>
                  <wp:docPr id="1908603795" name="Picture 190860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1698" cy="3171825"/>
                          </a:xfrm>
                          <a:prstGeom prst="rect">
                            <a:avLst/>
                          </a:prstGeom>
                        </pic:spPr>
                      </pic:pic>
                    </a:graphicData>
                  </a:graphic>
                </wp:inline>
              </w:drawing>
            </w:r>
            <w:r w:rsidR="780A66E8">
              <w:rPr>
                <w:noProof/>
              </w:rPr>
              <w:drawing>
                <wp:inline distT="0" distB="0" distL="0" distR="0" wp14:anchorId="3145B555" wp14:editId="5B302C22">
                  <wp:extent cx="5981698" cy="1724025"/>
                  <wp:effectExtent l="0" t="0" r="0" b="0"/>
                  <wp:docPr id="1796598985" name="Picture 179659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81698" cy="1724025"/>
                          </a:xfrm>
                          <a:prstGeom prst="rect">
                            <a:avLst/>
                          </a:prstGeom>
                        </pic:spPr>
                      </pic:pic>
                    </a:graphicData>
                  </a:graphic>
                </wp:inline>
              </w:drawing>
            </w:r>
          </w:p>
        </w:tc>
      </w:tr>
    </w:tbl>
    <w:p w14:paraId="3D31B3E4" w14:textId="141D2D4E" w:rsidR="00274637" w:rsidRDefault="00274637" w:rsidP="003814FC">
      <w:pPr>
        <w:rPr>
          <w:rFonts w:ascii="Segoe UI" w:hAnsi="Segoe UI" w:cs="Segoe UI"/>
        </w:rPr>
      </w:pPr>
    </w:p>
    <w:p w14:paraId="0568473E" w14:textId="4D43985D" w:rsidR="5E6104FC" w:rsidRDefault="006149B7" w:rsidP="43A2B7B8">
      <w:pPr>
        <w:rPr>
          <w:rFonts w:ascii="Segoe UI" w:hAnsi="Segoe UI" w:cs="Segoe UI"/>
        </w:rPr>
      </w:pPr>
      <w:r w:rsidRPr="43A2B7B8">
        <w:rPr>
          <w:rFonts w:ascii="Segoe UI" w:hAnsi="Segoe UI" w:cs="Segoe UI"/>
        </w:rPr>
        <w:t>Enrollment Trends</w:t>
      </w:r>
      <w:r w:rsidR="00523D7C" w:rsidRPr="43A2B7B8">
        <w:rPr>
          <w:rFonts w:ascii="Segoe UI" w:hAnsi="Segoe UI" w:cs="Segoe UI"/>
        </w:rPr>
        <w:t xml:space="preserve"> </w:t>
      </w:r>
    </w:p>
    <w:tbl>
      <w:tblPr>
        <w:tblStyle w:val="TableGrid"/>
        <w:tblW w:w="9647" w:type="dxa"/>
        <w:tblLook w:val="04A0" w:firstRow="1" w:lastRow="0" w:firstColumn="1" w:lastColumn="0" w:noHBand="0" w:noVBand="1"/>
      </w:tblPr>
      <w:tblGrid>
        <w:gridCol w:w="9647"/>
      </w:tblGrid>
      <w:tr w:rsidR="006149B7" w14:paraId="03C5366C" w14:textId="77777777" w:rsidTr="56337912">
        <w:trPr>
          <w:trHeight w:val="477"/>
        </w:trPr>
        <w:tc>
          <w:tcPr>
            <w:tcW w:w="9647" w:type="dxa"/>
          </w:tcPr>
          <w:p w14:paraId="15A55BF3" w14:textId="624F1D39" w:rsidR="006149B7" w:rsidRDefault="44831E13" w:rsidP="7F689C26">
            <w:pPr>
              <w:rPr>
                <w:rFonts w:ascii="Segoe UI" w:hAnsi="Segoe UI" w:cs="Segoe UI"/>
              </w:rPr>
            </w:pPr>
            <w:r w:rsidRPr="56337912">
              <w:rPr>
                <w:rFonts w:ascii="Segoe UI" w:hAnsi="Segoe UI" w:cs="Segoe UI"/>
              </w:rPr>
              <w:lastRenderedPageBreak/>
              <w:t xml:space="preserve"> </w:t>
            </w:r>
            <w:r w:rsidR="63166EBC">
              <w:rPr>
                <w:noProof/>
              </w:rPr>
              <w:drawing>
                <wp:inline distT="0" distB="0" distL="0" distR="0" wp14:anchorId="223F5716" wp14:editId="1B1AA772">
                  <wp:extent cx="5981698" cy="3438525"/>
                  <wp:effectExtent l="0" t="0" r="0" b="0"/>
                  <wp:docPr id="446421413" name="Picture 44642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81698" cy="3438525"/>
                          </a:xfrm>
                          <a:prstGeom prst="rect">
                            <a:avLst/>
                          </a:prstGeom>
                        </pic:spPr>
                      </pic:pic>
                    </a:graphicData>
                  </a:graphic>
                </wp:inline>
              </w:drawing>
            </w:r>
          </w:p>
        </w:tc>
      </w:tr>
    </w:tbl>
    <w:p w14:paraId="4038EE35" w14:textId="63173AF2" w:rsidR="00274637" w:rsidRDefault="00274637" w:rsidP="003814FC">
      <w:pPr>
        <w:rPr>
          <w:rFonts w:ascii="Segoe UI" w:hAnsi="Segoe UI" w:cs="Segoe UI"/>
        </w:rPr>
      </w:pPr>
    </w:p>
    <w:p w14:paraId="4AEB26D4" w14:textId="3291D32B" w:rsidR="006149B7" w:rsidRDefault="006149B7" w:rsidP="5E6104FC">
      <w:pPr>
        <w:rPr>
          <w:rFonts w:ascii="Segoe UI" w:hAnsi="Segoe UI" w:cs="Segoe UI"/>
        </w:rPr>
      </w:pPr>
      <w:r w:rsidRPr="5E6104FC">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56337912">
        <w:trPr>
          <w:trHeight w:val="477"/>
        </w:trPr>
        <w:tc>
          <w:tcPr>
            <w:tcW w:w="9647" w:type="dxa"/>
          </w:tcPr>
          <w:p w14:paraId="59425C93" w14:textId="1E054481" w:rsidR="006149B7" w:rsidRDefault="3161854D" w:rsidP="759068C8">
            <w:pPr>
              <w:jc w:val="both"/>
            </w:pPr>
            <w:r>
              <w:rPr>
                <w:noProof/>
              </w:rPr>
              <w:lastRenderedPageBreak/>
              <w:drawing>
                <wp:inline distT="0" distB="0" distL="0" distR="0" wp14:anchorId="0C3800B4" wp14:editId="201F2CF8">
                  <wp:extent cx="5981698" cy="1609725"/>
                  <wp:effectExtent l="0" t="0" r="0" b="0"/>
                  <wp:docPr id="701418285" name="Picture 70141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81698" cy="1609725"/>
                          </a:xfrm>
                          <a:prstGeom prst="rect">
                            <a:avLst/>
                          </a:prstGeom>
                        </pic:spPr>
                      </pic:pic>
                    </a:graphicData>
                  </a:graphic>
                </wp:inline>
              </w:drawing>
            </w:r>
            <w:r>
              <w:rPr>
                <w:noProof/>
              </w:rPr>
              <w:drawing>
                <wp:inline distT="0" distB="0" distL="0" distR="0" wp14:anchorId="44E9E5D5" wp14:editId="1B22A4D8">
                  <wp:extent cx="5981698" cy="3609975"/>
                  <wp:effectExtent l="0" t="0" r="0" b="0"/>
                  <wp:docPr id="1569547249" name="Picture 156954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81698" cy="3609975"/>
                          </a:xfrm>
                          <a:prstGeom prst="rect">
                            <a:avLst/>
                          </a:prstGeom>
                        </pic:spPr>
                      </pic:pic>
                    </a:graphicData>
                  </a:graphic>
                </wp:inline>
              </w:drawing>
            </w: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p w14:paraId="346AC42C" w14:textId="6CBED5A0" w:rsidR="00990492" w:rsidRPr="00FC046D" w:rsidRDefault="00990492" w:rsidP="00990492">
      <w:pPr>
        <w:jc w:val="center"/>
        <w:rPr>
          <w:rFonts w:ascii="Segoe UI" w:hAnsi="Segoe UI" w:cs="Segoe UI"/>
        </w:rPr>
      </w:pPr>
      <w:r>
        <w:rPr>
          <w:rFonts w:cstheme="minorHAnsi"/>
        </w:rPr>
        <w:t xml:space="preserve">For more information on equity click from CCCCO most current data(2021-2022) on student success metrics on the </w:t>
      </w:r>
      <w:hyperlink r:id="rId21" w:history="1">
        <w:r w:rsidRPr="00DF74D5">
          <w:rPr>
            <w:rStyle w:val="Hyperlink"/>
            <w:rFonts w:cstheme="minorHAnsi"/>
          </w:rPr>
          <w:t>StudentSuccessMetricsforDIgroups21-22.xlsx</w:t>
        </w:r>
      </w:hyperlink>
    </w:p>
    <w:tbl>
      <w:tblPr>
        <w:tblStyle w:val="TableGrid"/>
        <w:tblW w:w="9589" w:type="dxa"/>
        <w:tblLook w:val="04A0" w:firstRow="1" w:lastRow="0" w:firstColumn="1" w:lastColumn="0" w:noHBand="0" w:noVBand="1"/>
      </w:tblPr>
      <w:tblGrid>
        <w:gridCol w:w="9589"/>
      </w:tblGrid>
      <w:tr w:rsidR="003814FC" w:rsidRPr="00FC046D" w14:paraId="7A888CC8" w14:textId="77777777" w:rsidTr="56337912">
        <w:trPr>
          <w:trHeight w:val="1751"/>
        </w:trPr>
        <w:tc>
          <w:tcPr>
            <w:tcW w:w="9589" w:type="dxa"/>
          </w:tcPr>
          <w:p w14:paraId="0EB2C051" w14:textId="51710DB5" w:rsidR="00C5311C" w:rsidRPr="00FC046D" w:rsidRDefault="4234085E" w:rsidP="00990492">
            <w:pPr>
              <w:rPr>
                <w:rFonts w:ascii="Segoe UI" w:hAnsi="Segoe UI" w:cs="Segoe UI"/>
              </w:rPr>
            </w:pPr>
            <w:r w:rsidRPr="56337912">
              <w:rPr>
                <w:rFonts w:ascii="Segoe UI" w:hAnsi="Segoe UI" w:cs="Segoe UI"/>
              </w:rPr>
              <w:t xml:space="preserve">Overall retention and completion rates across the college have increased </w:t>
            </w:r>
            <w:r w:rsidR="2F3F6FA6" w:rsidRPr="56337912">
              <w:rPr>
                <w:rFonts w:ascii="Segoe UI" w:hAnsi="Segoe UI" w:cs="Segoe UI"/>
              </w:rPr>
              <w:t xml:space="preserve">from the previous year, but Black and Latinx students still have </w:t>
            </w:r>
            <w:r w:rsidR="54DAE1AE" w:rsidRPr="56337912">
              <w:rPr>
                <w:rFonts w:ascii="Segoe UI" w:hAnsi="Segoe UI" w:cs="Segoe UI"/>
              </w:rPr>
              <w:t>l</w:t>
            </w:r>
            <w:r w:rsidR="7F72EDAE" w:rsidRPr="56337912">
              <w:rPr>
                <w:rFonts w:ascii="Segoe UI" w:hAnsi="Segoe UI" w:cs="Segoe UI"/>
              </w:rPr>
              <w:t>ower rate</w:t>
            </w:r>
            <w:r w:rsidR="31385930" w:rsidRPr="56337912">
              <w:rPr>
                <w:rFonts w:ascii="Segoe UI" w:hAnsi="Segoe UI" w:cs="Segoe UI"/>
              </w:rPr>
              <w:t xml:space="preserve">s compared to other groups. </w:t>
            </w:r>
            <w:r w:rsidR="1B3BD599" w:rsidRPr="56337912">
              <w:rPr>
                <w:rFonts w:ascii="Segoe UI" w:hAnsi="Segoe UI" w:cs="Segoe UI"/>
              </w:rPr>
              <w:t>Census</w:t>
            </w:r>
            <w:r w:rsidR="31385930" w:rsidRPr="56337912">
              <w:rPr>
                <w:rFonts w:ascii="Segoe UI" w:hAnsi="Segoe UI" w:cs="Segoe UI"/>
              </w:rPr>
              <w:t xml:space="preserve"> enrollment has increased </w:t>
            </w:r>
            <w:r w:rsidR="33C089F6" w:rsidRPr="56337912">
              <w:rPr>
                <w:rFonts w:ascii="Segoe UI" w:hAnsi="Segoe UI" w:cs="Segoe UI"/>
              </w:rPr>
              <w:t xml:space="preserve">from 20K to 22K compared to the previous school year and awards conferred has also increased substantially from </w:t>
            </w:r>
            <w:r w:rsidR="3295776E" w:rsidRPr="56337912">
              <w:rPr>
                <w:rFonts w:ascii="Segoe UI" w:hAnsi="Segoe UI" w:cs="Segoe UI"/>
              </w:rPr>
              <w:t xml:space="preserve">485 to 642. </w:t>
            </w:r>
            <w:r w:rsidR="560B7BA5" w:rsidRPr="56337912">
              <w:rPr>
                <w:rFonts w:ascii="Segoe UI" w:hAnsi="Segoe UI" w:cs="Segoe UI"/>
              </w:rPr>
              <w:t>To increase completion and retention rates for Black and Latinx students we will highlight Umoja</w:t>
            </w:r>
            <w:r w:rsidR="34369788" w:rsidRPr="56337912">
              <w:rPr>
                <w:rFonts w:ascii="Segoe UI" w:hAnsi="Segoe UI" w:cs="Segoe UI"/>
              </w:rPr>
              <w:t xml:space="preserve"> and Puente along with resources to support students such as financial aid</w:t>
            </w:r>
            <w:r w:rsidR="655B3C55" w:rsidRPr="56337912">
              <w:rPr>
                <w:rFonts w:ascii="Segoe UI" w:hAnsi="Segoe UI" w:cs="Segoe UI"/>
              </w:rPr>
              <w:t>, learning resource center, and basic needs center.</w:t>
            </w:r>
          </w:p>
        </w:tc>
      </w:tr>
    </w:tbl>
    <w:p w14:paraId="0E360F44" w14:textId="69F31EA7" w:rsidR="003814FC" w:rsidRDefault="003814FC" w:rsidP="43A2B7B8">
      <w:pPr>
        <w:rPr>
          <w:rFonts w:ascii="Segoe UI" w:hAnsi="Segoe UI" w:cs="Segoe UI"/>
        </w:rPr>
      </w:pPr>
      <w:r w:rsidRPr="43A2B7B8">
        <w:rPr>
          <w:rFonts w:ascii="Segoe UI" w:hAnsi="Segoe UI" w:cs="Segoe UI"/>
        </w:rPr>
        <w:t xml:space="preserve">Describe the department's progress on Student Learning Outcomes (SLOs) and/or </w:t>
      </w:r>
      <w:r w:rsidR="003C05DC" w:rsidRPr="43A2B7B8">
        <w:rPr>
          <w:rFonts w:ascii="Segoe UI" w:hAnsi="Segoe UI" w:cs="Segoe UI"/>
        </w:rPr>
        <w:t>Service Area</w:t>
      </w:r>
      <w:r w:rsidRPr="43A2B7B8">
        <w:rPr>
          <w:rFonts w:ascii="Segoe UI" w:hAnsi="Segoe UI" w:cs="Segoe UI"/>
        </w:rPr>
        <w:t xml:space="preserve"> Outcomes (</w:t>
      </w:r>
      <w:r w:rsidR="003C05DC" w:rsidRPr="43A2B7B8">
        <w:rPr>
          <w:rFonts w:ascii="Segoe UI" w:hAnsi="Segoe UI" w:cs="Segoe UI"/>
        </w:rPr>
        <w:t>SA</w:t>
      </w:r>
      <w:r w:rsidRPr="43A2B7B8">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43A2B7B8">
        <w:trPr>
          <w:trHeight w:val="1694"/>
        </w:trPr>
        <w:tc>
          <w:tcPr>
            <w:tcW w:w="9619" w:type="dxa"/>
          </w:tcPr>
          <w:p w14:paraId="40DF3CA7" w14:textId="77777777" w:rsidR="001D55A5" w:rsidRDefault="00022D0A" w:rsidP="43A2B7B8">
            <w:pPr>
              <w:rPr>
                <w:rFonts w:ascii="Segoe UI" w:eastAsia="Segoe UI" w:hAnsi="Segoe UI" w:cs="Segoe UI"/>
              </w:rPr>
            </w:pPr>
            <w:r>
              <w:rPr>
                <w:rFonts w:ascii="Segoe UI" w:eastAsia="Segoe UI" w:hAnsi="Segoe UI" w:cs="Segoe UI"/>
              </w:rPr>
              <w:t xml:space="preserve">Since the last Program Review/APU, the Outreach department has made significant strides in refining our Student Area Outcomes (SAOs). The department has been focused on increasing student engagement and connection to the college through various outreach strategies. </w:t>
            </w:r>
          </w:p>
          <w:p w14:paraId="1802BC6E" w14:textId="77777777" w:rsidR="00022D0A" w:rsidRDefault="00022D0A" w:rsidP="43A2B7B8">
            <w:pPr>
              <w:rPr>
                <w:rFonts w:ascii="Segoe UI" w:eastAsia="Segoe UI" w:hAnsi="Segoe UI" w:cs="Segoe UI"/>
              </w:rPr>
            </w:pPr>
          </w:p>
          <w:p w14:paraId="3B0272C9" w14:textId="67EC492A" w:rsidR="00022D0A" w:rsidRDefault="00165D92" w:rsidP="43A2B7B8">
            <w:pPr>
              <w:rPr>
                <w:rFonts w:ascii="Segoe UI" w:eastAsia="Segoe UI" w:hAnsi="Segoe UI" w:cs="Segoe UI"/>
              </w:rPr>
            </w:pPr>
            <w:r>
              <w:rPr>
                <w:rFonts w:ascii="Segoe UI" w:eastAsia="Segoe UI" w:hAnsi="Segoe UI" w:cs="Segoe UI"/>
              </w:rPr>
              <w:t xml:space="preserve">1) </w:t>
            </w:r>
            <w:r w:rsidR="00022D0A">
              <w:rPr>
                <w:rFonts w:ascii="Segoe UI" w:eastAsia="Segoe UI" w:hAnsi="Segoe UI" w:cs="Segoe UI"/>
              </w:rPr>
              <w:t>Increased Outreach and Partnerships</w:t>
            </w:r>
          </w:p>
          <w:p w14:paraId="732A4413" w14:textId="77777777" w:rsidR="00022D0A" w:rsidRDefault="00022D0A" w:rsidP="00022D0A">
            <w:pPr>
              <w:pStyle w:val="ListParagraph"/>
              <w:numPr>
                <w:ilvl w:val="0"/>
                <w:numId w:val="11"/>
              </w:numPr>
              <w:rPr>
                <w:rFonts w:ascii="Segoe UI" w:eastAsia="Segoe UI" w:hAnsi="Segoe UI" w:cs="Segoe UI"/>
              </w:rPr>
            </w:pPr>
            <w:r>
              <w:rPr>
                <w:rFonts w:ascii="Segoe UI" w:eastAsia="Segoe UI" w:hAnsi="Segoe UI" w:cs="Segoe UI"/>
              </w:rPr>
              <w:t xml:space="preserve">Outreach has expanded its connections with local high school and community partners. This helps with strengthening pipelines for new student enrollment and awareness of our programs and resources. </w:t>
            </w:r>
          </w:p>
          <w:p w14:paraId="0E79B4C2" w14:textId="77777777" w:rsidR="00165D92" w:rsidRDefault="00165D92" w:rsidP="00022D0A">
            <w:pPr>
              <w:pStyle w:val="ListParagraph"/>
              <w:numPr>
                <w:ilvl w:val="0"/>
                <w:numId w:val="11"/>
              </w:numPr>
              <w:rPr>
                <w:rFonts w:ascii="Segoe UI" w:eastAsia="Segoe UI" w:hAnsi="Segoe UI" w:cs="Segoe UI"/>
              </w:rPr>
            </w:pPr>
            <w:r>
              <w:rPr>
                <w:rFonts w:ascii="Segoe UI" w:eastAsia="Segoe UI" w:hAnsi="Segoe UI" w:cs="Segoe UI"/>
              </w:rPr>
              <w:t>Data has shown an increase in the number of community events attended, resulting in higher interest among potential students.</w:t>
            </w:r>
          </w:p>
          <w:p w14:paraId="7A5AC8EA" w14:textId="77777777" w:rsidR="00165D92" w:rsidRDefault="00165D92" w:rsidP="00165D92">
            <w:pPr>
              <w:rPr>
                <w:rFonts w:ascii="Segoe UI" w:eastAsia="Segoe UI" w:hAnsi="Segoe UI" w:cs="Segoe UI"/>
              </w:rPr>
            </w:pPr>
          </w:p>
          <w:p w14:paraId="18CAEB11" w14:textId="77777777" w:rsidR="00165D92" w:rsidRDefault="00165D92" w:rsidP="00165D92">
            <w:pPr>
              <w:rPr>
                <w:rFonts w:ascii="Segoe UI" w:eastAsia="Segoe UI" w:hAnsi="Segoe UI" w:cs="Segoe UI"/>
              </w:rPr>
            </w:pPr>
            <w:r>
              <w:rPr>
                <w:rFonts w:ascii="Segoe UI" w:eastAsia="Segoe UI" w:hAnsi="Segoe UI" w:cs="Segoe UI"/>
              </w:rPr>
              <w:t>2) Progress on SAOs</w:t>
            </w:r>
          </w:p>
          <w:p w14:paraId="5E42CA33" w14:textId="29263AFE" w:rsidR="00165D92" w:rsidRDefault="00165D92" w:rsidP="00165D92">
            <w:pPr>
              <w:pStyle w:val="ListParagraph"/>
              <w:numPr>
                <w:ilvl w:val="0"/>
                <w:numId w:val="12"/>
              </w:numPr>
              <w:rPr>
                <w:rFonts w:ascii="Segoe UI" w:eastAsia="Segoe UI" w:hAnsi="Segoe UI" w:cs="Segoe UI"/>
              </w:rPr>
            </w:pPr>
            <w:r>
              <w:rPr>
                <w:rFonts w:ascii="Segoe UI" w:eastAsia="Segoe UI" w:hAnsi="Segoe UI" w:cs="Segoe UI"/>
              </w:rPr>
              <w:t>Ensure students have the resources and information needed for enrollment</w:t>
            </w:r>
            <w:r w:rsidR="00D6423C">
              <w:rPr>
                <w:rFonts w:ascii="Segoe UI" w:eastAsia="Segoe UI" w:hAnsi="Segoe UI" w:cs="Segoe UI"/>
              </w:rPr>
              <w:t>. Students now better understand how to apply for college and have more knowledge.</w:t>
            </w:r>
            <w:r w:rsidR="00D6423C">
              <w:rPr>
                <w:rFonts w:ascii="Segoe UI" w:eastAsia="Segoe UI" w:hAnsi="Segoe UI" w:cs="Segoe UI"/>
              </w:rPr>
              <w:br/>
            </w:r>
          </w:p>
          <w:p w14:paraId="0F9522C5" w14:textId="6CD4070B" w:rsidR="00D6423C" w:rsidRDefault="00D6423C" w:rsidP="00D6423C">
            <w:pPr>
              <w:rPr>
                <w:rFonts w:ascii="Segoe UI" w:eastAsia="Segoe UI" w:hAnsi="Segoe UI" w:cs="Segoe UI"/>
              </w:rPr>
            </w:pPr>
            <w:r>
              <w:rPr>
                <w:rFonts w:ascii="Segoe UI" w:eastAsia="Segoe UI" w:hAnsi="Segoe UI" w:cs="Segoe UI"/>
              </w:rPr>
              <w:t>2) Continuous Improvement</w:t>
            </w:r>
          </w:p>
          <w:p w14:paraId="4C4E35B6" w14:textId="34688795" w:rsidR="00D6423C" w:rsidRPr="00D6423C" w:rsidRDefault="00D6423C" w:rsidP="00D6423C">
            <w:pPr>
              <w:pStyle w:val="ListParagraph"/>
              <w:numPr>
                <w:ilvl w:val="0"/>
                <w:numId w:val="12"/>
              </w:numPr>
              <w:rPr>
                <w:rFonts w:ascii="Segoe UI" w:eastAsia="Segoe UI" w:hAnsi="Segoe UI" w:cs="Segoe UI"/>
              </w:rPr>
            </w:pPr>
            <w:r>
              <w:rPr>
                <w:rFonts w:ascii="Segoe UI" w:eastAsia="Segoe UI" w:hAnsi="Segoe UI" w:cs="Segoe UI"/>
              </w:rPr>
              <w:t xml:space="preserve">The department has been committed to keeping data of outreach efforts. By comparing the yearly data, the department has been able to identify positive trends, such as an </w:t>
            </w:r>
            <w:proofErr w:type="gramStart"/>
            <w:r>
              <w:rPr>
                <w:rFonts w:ascii="Segoe UI" w:eastAsia="Segoe UI" w:hAnsi="Segoe UI" w:cs="Segoe UI"/>
              </w:rPr>
              <w:t>increased</w:t>
            </w:r>
            <w:proofErr w:type="gramEnd"/>
            <w:r>
              <w:rPr>
                <w:rFonts w:ascii="Segoe UI" w:eastAsia="Segoe UI" w:hAnsi="Segoe UI" w:cs="Segoe UI"/>
              </w:rPr>
              <w:t xml:space="preserve"> in community partnerships resulting in higher rates of completed applications.</w:t>
            </w:r>
          </w:p>
          <w:p w14:paraId="6C576A8D" w14:textId="1141E7E9" w:rsidR="00165D92" w:rsidRPr="00165D92" w:rsidRDefault="00165D92" w:rsidP="00165D92">
            <w:pPr>
              <w:rPr>
                <w:rFonts w:ascii="Segoe UI" w:eastAsia="Segoe UI" w:hAnsi="Segoe UI" w:cs="Segoe UI"/>
              </w:rPr>
            </w:pPr>
          </w:p>
        </w:tc>
      </w:tr>
      <w:tr w:rsidR="00165D92" w:rsidRPr="00FC046D" w14:paraId="10574BD6" w14:textId="77777777" w:rsidTr="43A2B7B8">
        <w:trPr>
          <w:trHeight w:val="1694"/>
        </w:trPr>
        <w:tc>
          <w:tcPr>
            <w:tcW w:w="9619" w:type="dxa"/>
          </w:tcPr>
          <w:p w14:paraId="520E797B" w14:textId="77777777" w:rsidR="00165D92" w:rsidRDefault="00165D92" w:rsidP="43A2B7B8">
            <w:pPr>
              <w:rPr>
                <w:rFonts w:ascii="Segoe UI" w:eastAsia="Segoe UI" w:hAnsi="Segoe UI" w:cs="Segoe UI"/>
              </w:rPr>
            </w:pPr>
          </w:p>
        </w:tc>
      </w:tr>
    </w:tbl>
    <w:p w14:paraId="661DBFDF" w14:textId="2F21F287" w:rsidR="00DF3CA3" w:rsidRDefault="00DF3CA3" w:rsidP="5E610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269727D1" w14:textId="12987DB8" w:rsidR="00274637" w:rsidRDefault="00274637" w:rsidP="7D9B8697">
      <w:pPr>
        <w:rPr>
          <w:rFonts w:ascii="Segoe UI" w:hAnsi="Segoe UI" w:cs="Segoe UI"/>
          <w:b/>
          <w:bCs/>
          <w:u w:val="single"/>
        </w:rPr>
      </w:pPr>
    </w:p>
    <w:p w14:paraId="478D3A12" w14:textId="6C736CE5" w:rsidR="004F2E5F" w:rsidRPr="00FC046D" w:rsidRDefault="004F2E5F" w:rsidP="7D9B8697">
      <w:pPr>
        <w:pStyle w:val="Heading1"/>
        <w:rPr>
          <w:bCs/>
        </w:rPr>
      </w:pPr>
      <w:bookmarkStart w:id="2" w:name="_Hlk115161478"/>
      <w:r>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56337912">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56337912">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01E24B82" w14:textId="58CD13DA" w:rsidR="56337912" w:rsidRDefault="56337912" w:rsidP="56337912">
            <w:pPr>
              <w:rPr>
                <w:rFonts w:ascii="Calibri" w:hAnsi="Calibri" w:cs="Calibri"/>
                <w:color w:val="000000" w:themeColor="text1"/>
              </w:rPr>
            </w:pPr>
            <w:r w:rsidRPr="56337912">
              <w:rPr>
                <w:rFonts w:ascii="Calibri" w:hAnsi="Calibri" w:cs="Calibri"/>
                <w:color w:val="000000" w:themeColor="text1"/>
              </w:rPr>
              <w:t>Hourly support to help with outreaching events</w:t>
            </w:r>
          </w:p>
        </w:tc>
        <w:tc>
          <w:tcPr>
            <w:tcW w:w="960" w:type="pct"/>
            <w:shd w:val="clear" w:color="auto" w:fill="auto"/>
          </w:tcPr>
          <w:p w14:paraId="3337CDFD" w14:textId="6D9FAF2A" w:rsidR="56337912" w:rsidRDefault="56337912" w:rsidP="56337912">
            <w:pPr>
              <w:rPr>
                <w:rFonts w:ascii="Calibri" w:hAnsi="Calibri" w:cs="Calibri"/>
                <w:color w:val="000000" w:themeColor="text1"/>
              </w:rPr>
            </w:pPr>
            <w:r w:rsidRPr="56337912">
              <w:rPr>
                <w:rFonts w:ascii="Calibri" w:hAnsi="Calibri" w:cs="Calibri"/>
                <w:color w:val="000000" w:themeColor="text1"/>
              </w:rPr>
              <w:t>20,000</w:t>
            </w:r>
          </w:p>
        </w:tc>
      </w:tr>
      <w:tr w:rsidR="00DF3CA3" w:rsidRPr="00FC046D" w14:paraId="7721BC98" w14:textId="77777777" w:rsidTr="56337912">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47E92810" w14:textId="44DEC550" w:rsidR="56337912" w:rsidRDefault="56337912" w:rsidP="56337912">
            <w:pPr>
              <w:rPr>
                <w:rFonts w:ascii="Calibri" w:hAnsi="Calibri" w:cs="Calibri"/>
                <w:color w:val="000000" w:themeColor="text1"/>
              </w:rPr>
            </w:pPr>
            <w:r w:rsidRPr="56337912">
              <w:rPr>
                <w:rFonts w:ascii="Calibri" w:hAnsi="Calibri" w:cs="Calibri"/>
                <w:color w:val="000000" w:themeColor="text1"/>
              </w:rPr>
              <w:t>3 Student workers</w:t>
            </w:r>
          </w:p>
        </w:tc>
        <w:tc>
          <w:tcPr>
            <w:tcW w:w="960" w:type="pct"/>
            <w:shd w:val="clear" w:color="auto" w:fill="auto"/>
          </w:tcPr>
          <w:p w14:paraId="619B2826" w14:textId="5957EE65" w:rsidR="56337912" w:rsidRDefault="56337912" w:rsidP="56337912">
            <w:pPr>
              <w:rPr>
                <w:rFonts w:ascii="Calibri" w:hAnsi="Calibri" w:cs="Calibri"/>
                <w:color w:val="000000" w:themeColor="text1"/>
              </w:rPr>
            </w:pPr>
            <w:r w:rsidRPr="56337912">
              <w:rPr>
                <w:rFonts w:ascii="Calibri" w:hAnsi="Calibri" w:cs="Calibri"/>
                <w:color w:val="000000" w:themeColor="text1"/>
              </w:rPr>
              <w:t>30,000</w:t>
            </w:r>
          </w:p>
        </w:tc>
      </w:tr>
      <w:tr w:rsidR="00DF3CA3" w:rsidRPr="00FC046D" w14:paraId="01F3E93F" w14:textId="77777777" w:rsidTr="56337912">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56337912">
        <w:trPr>
          <w:trHeight w:val="220"/>
        </w:trPr>
        <w:tc>
          <w:tcPr>
            <w:tcW w:w="1634" w:type="pct"/>
            <w:shd w:val="clear" w:color="auto" w:fill="auto"/>
          </w:tcPr>
          <w:p w14:paraId="2B853BB3" w14:textId="6AE382AB" w:rsidR="00DF3CA3" w:rsidRPr="00621F35" w:rsidRDefault="2B4E3B29" w:rsidP="56337912">
            <w:pPr>
              <w:rPr>
                <w:rFonts w:ascii="Segoe UI" w:eastAsia="Times New Roman" w:hAnsi="Segoe UI" w:cs="Segoe UI"/>
                <w:sz w:val="20"/>
                <w:szCs w:val="20"/>
              </w:rPr>
            </w:pPr>
            <w:r w:rsidRPr="56337912">
              <w:rPr>
                <w:rFonts w:ascii="Segoe UI" w:eastAsia="Times New Roman" w:hAnsi="Segoe UI" w:cs="Segoe UI"/>
                <w:sz w:val="20"/>
                <w:szCs w:val="20"/>
              </w:rPr>
              <w:t>Personnel: Full</w:t>
            </w:r>
            <w:r w:rsidR="5429DB28" w:rsidRPr="56337912">
              <w:rPr>
                <w:rFonts w:ascii="Segoe UI" w:eastAsia="Times New Roman" w:hAnsi="Segoe UI" w:cs="Segoe UI"/>
                <w:sz w:val="20"/>
                <w:szCs w:val="20"/>
              </w:rPr>
              <w:t>-</w:t>
            </w:r>
            <w:r w:rsidRPr="56337912">
              <w:rPr>
                <w:rFonts w:ascii="Segoe UI" w:eastAsia="Times New Roman" w:hAnsi="Segoe UI" w:cs="Segoe UI"/>
                <w:sz w:val="20"/>
                <w:szCs w:val="20"/>
              </w:rPr>
              <w:t>Time Faculty</w:t>
            </w:r>
          </w:p>
        </w:tc>
        <w:tc>
          <w:tcPr>
            <w:tcW w:w="2406" w:type="pct"/>
            <w:shd w:val="clear" w:color="auto" w:fill="auto"/>
          </w:tcPr>
          <w:p w14:paraId="31500B45" w14:textId="4570B485" w:rsidR="00DF3CA3" w:rsidRPr="00FC046D" w:rsidRDefault="00DF3CA3" w:rsidP="00974F4F">
            <w:pPr>
              <w:rPr>
                <w:rFonts w:ascii="Segoe UI" w:eastAsia="Times New Roman" w:hAnsi="Segoe UI" w:cs="Segoe UI"/>
                <w:sz w:val="20"/>
                <w:szCs w:val="20"/>
              </w:rPr>
            </w:pPr>
          </w:p>
          <w:p w14:paraId="6902B565" w14:textId="353632E1" w:rsidR="00DF3CA3" w:rsidRPr="00FC046D" w:rsidRDefault="00DF3CA3" w:rsidP="00990492">
            <w:pPr>
              <w:rPr>
                <w:rFonts w:ascii="Segoe UI" w:eastAsia="Times New Roman" w:hAnsi="Segoe UI" w:cs="Segoe UI"/>
              </w:rPr>
            </w:pPr>
          </w:p>
        </w:tc>
        <w:tc>
          <w:tcPr>
            <w:tcW w:w="960" w:type="pct"/>
            <w:shd w:val="clear" w:color="auto" w:fill="auto"/>
          </w:tcPr>
          <w:p w14:paraId="151D2D91" w14:textId="2CCF1631" w:rsidR="00DF3CA3" w:rsidRPr="00FC046D" w:rsidRDefault="00DF3CA3" w:rsidP="43A2B7B8">
            <w:pPr>
              <w:rPr>
                <w:rFonts w:ascii="Segoe UI" w:eastAsia="Times New Roman" w:hAnsi="Segoe UI" w:cs="Segoe UI"/>
                <w:sz w:val="20"/>
                <w:szCs w:val="20"/>
              </w:rPr>
            </w:pPr>
          </w:p>
          <w:p w14:paraId="66AB8AB8" w14:textId="328D88B3" w:rsidR="00DF3CA3" w:rsidRPr="00FC046D" w:rsidRDefault="00DF3CA3" w:rsidP="43A2B7B8">
            <w:pPr>
              <w:rPr>
                <w:rFonts w:ascii="Segoe UI" w:eastAsia="Times New Roman" w:hAnsi="Segoe UI" w:cs="Segoe UI"/>
              </w:rPr>
            </w:pPr>
          </w:p>
          <w:p w14:paraId="4C42B0CE" w14:textId="1259653D" w:rsidR="00DF3CA3" w:rsidRPr="00FC046D" w:rsidRDefault="00DF3CA3" w:rsidP="43A2B7B8">
            <w:pPr>
              <w:rPr>
                <w:rFonts w:ascii="Segoe UI" w:eastAsia="Times New Roman" w:hAnsi="Segoe UI" w:cs="Segoe UI"/>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56337912">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56337912">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56337912">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0A8D851E" w:rsidR="004F2E5F" w:rsidRPr="00FC046D" w:rsidRDefault="004F2E5F" w:rsidP="43A2B7B8">
            <w:pPr>
              <w:rPr>
                <w:rFonts w:ascii="Segoe UI" w:eastAsia="Times New Roman" w:hAnsi="Segoe UI" w:cs="Segoe UI"/>
              </w:rPr>
            </w:pPr>
          </w:p>
        </w:tc>
        <w:tc>
          <w:tcPr>
            <w:tcW w:w="928" w:type="pct"/>
            <w:shd w:val="clear" w:color="auto" w:fill="auto"/>
          </w:tcPr>
          <w:p w14:paraId="375A48DA" w14:textId="72388CF6" w:rsidR="004F2E5F" w:rsidRPr="00FC046D" w:rsidRDefault="004F2E5F" w:rsidP="43A2B7B8">
            <w:pPr>
              <w:rPr>
                <w:rFonts w:ascii="Segoe UI" w:eastAsia="Times New Roman" w:hAnsi="Segoe UI" w:cs="Segoe UI"/>
              </w:rPr>
            </w:pPr>
          </w:p>
        </w:tc>
      </w:tr>
      <w:tr w:rsidR="00DF3CA3" w:rsidRPr="00FC046D" w14:paraId="15C21DAD" w14:textId="77777777" w:rsidTr="56337912">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56337912">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56337912">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56337912">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E84BAFD" w:rsidR="00DF3CA3" w:rsidRPr="00FC046D" w:rsidRDefault="00DF3CA3" w:rsidP="43A2B7B8">
            <w:pPr>
              <w:rPr>
                <w:rFonts w:ascii="Segoe UI" w:eastAsia="Segoe UI" w:hAnsi="Segoe UI" w:cs="Segoe UI"/>
              </w:rPr>
            </w:pPr>
          </w:p>
        </w:tc>
        <w:tc>
          <w:tcPr>
            <w:tcW w:w="928" w:type="pct"/>
            <w:shd w:val="clear" w:color="auto" w:fill="auto"/>
          </w:tcPr>
          <w:p w14:paraId="5F6D243A" w14:textId="45068567" w:rsidR="00DF3CA3" w:rsidRPr="00FC046D" w:rsidRDefault="00DF3CA3" w:rsidP="43A2B7B8">
            <w:pPr>
              <w:rPr>
                <w:rFonts w:ascii="Segoe UI" w:eastAsia="Times New Roman" w:hAnsi="Segoe UI" w:cs="Segoe UI"/>
              </w:rPr>
            </w:pPr>
          </w:p>
        </w:tc>
      </w:tr>
      <w:tr w:rsidR="00DF3CA3" w:rsidRPr="00FC046D" w14:paraId="4C201DF9" w14:textId="77777777" w:rsidTr="56337912">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56337912">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56337912">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56337912">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18C8E90B"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56337912">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56337912">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7B4097C2" w14:textId="062B09FF" w:rsidR="56337912" w:rsidRDefault="56337912" w:rsidP="56337912">
            <w:pPr>
              <w:rPr>
                <w:rFonts w:ascii="Calibri" w:hAnsi="Calibri" w:cs="Calibri"/>
                <w:color w:val="000000" w:themeColor="text1"/>
              </w:rPr>
            </w:pPr>
            <w:r w:rsidRPr="56337912">
              <w:rPr>
                <w:rFonts w:ascii="Calibri" w:hAnsi="Calibri" w:cs="Calibri"/>
                <w:color w:val="000000" w:themeColor="text1"/>
              </w:rPr>
              <w:t xml:space="preserve">Outreaching swag, brochures/flyers </w:t>
            </w:r>
          </w:p>
        </w:tc>
        <w:tc>
          <w:tcPr>
            <w:tcW w:w="928" w:type="pct"/>
            <w:shd w:val="clear" w:color="auto" w:fill="auto"/>
          </w:tcPr>
          <w:p w14:paraId="0E2AE373" w14:textId="3EE2FCE4" w:rsidR="56337912" w:rsidRDefault="56337912" w:rsidP="56337912">
            <w:pPr>
              <w:rPr>
                <w:rFonts w:ascii="Calibri" w:hAnsi="Calibri" w:cs="Calibri"/>
                <w:color w:val="000000" w:themeColor="text1"/>
              </w:rPr>
            </w:pPr>
            <w:r w:rsidRPr="56337912">
              <w:rPr>
                <w:rFonts w:ascii="Calibri" w:hAnsi="Calibri" w:cs="Calibri"/>
                <w:color w:val="000000" w:themeColor="text1"/>
              </w:rPr>
              <w:t>$1</w:t>
            </w:r>
            <w:r w:rsidR="517CAE6F" w:rsidRPr="56337912">
              <w:rPr>
                <w:rFonts w:ascii="Calibri" w:hAnsi="Calibri" w:cs="Calibri"/>
                <w:color w:val="000000" w:themeColor="text1"/>
              </w:rPr>
              <w:t>5</w:t>
            </w:r>
            <w:r w:rsidRPr="56337912">
              <w:rPr>
                <w:rFonts w:ascii="Calibri" w:hAnsi="Calibri" w:cs="Calibri"/>
                <w:color w:val="000000" w:themeColor="text1"/>
              </w:rPr>
              <w:t>,000</w:t>
            </w:r>
          </w:p>
        </w:tc>
      </w:tr>
      <w:bookmarkEnd w:id="2"/>
    </w:tbl>
    <w:p w14:paraId="2D234732" w14:textId="77777777" w:rsidR="004F2E5F" w:rsidRPr="00FC046D" w:rsidRDefault="004F2E5F" w:rsidP="00DF3CA3">
      <w:pPr>
        <w:rPr>
          <w:rFonts w:ascii="Segoe UI" w:hAnsi="Segoe UI" w:cs="Segoe UI"/>
        </w:rPr>
      </w:pPr>
    </w:p>
    <w:sectPr w:rsidR="004F2E5F" w:rsidRPr="00FC046D">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8A21E" w14:textId="77777777" w:rsidR="00637388" w:rsidRDefault="00637388" w:rsidP="000A0E4A">
      <w:pPr>
        <w:spacing w:after="0" w:line="240" w:lineRule="auto"/>
      </w:pPr>
      <w:r>
        <w:separator/>
      </w:r>
    </w:p>
  </w:endnote>
  <w:endnote w:type="continuationSeparator" w:id="0">
    <w:p w14:paraId="6CAFBE2E" w14:textId="77777777" w:rsidR="00637388" w:rsidRDefault="0063738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92C5A">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EA13F" w14:textId="77777777" w:rsidR="00637388" w:rsidRDefault="00637388" w:rsidP="000A0E4A">
      <w:pPr>
        <w:spacing w:after="0" w:line="240" w:lineRule="auto"/>
      </w:pPr>
      <w:r>
        <w:separator/>
      </w:r>
    </w:p>
  </w:footnote>
  <w:footnote w:type="continuationSeparator" w:id="0">
    <w:p w14:paraId="1AD36402" w14:textId="77777777" w:rsidR="00637388" w:rsidRDefault="00637388"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3" w15:restartNumberingAfterBreak="0">
    <w:nsid w:val="3A98FF6D"/>
    <w:multiLevelType w:val="hybridMultilevel"/>
    <w:tmpl w:val="DB12FECE"/>
    <w:lvl w:ilvl="0" w:tplc="CEB21402">
      <w:start w:val="1"/>
      <w:numFmt w:val="bullet"/>
      <w:lvlText w:val=""/>
      <w:lvlJc w:val="left"/>
      <w:pPr>
        <w:ind w:left="720" w:hanging="360"/>
      </w:pPr>
      <w:rPr>
        <w:rFonts w:ascii="Symbol" w:hAnsi="Symbol" w:hint="default"/>
      </w:rPr>
    </w:lvl>
    <w:lvl w:ilvl="1" w:tplc="129EBADE">
      <w:start w:val="1"/>
      <w:numFmt w:val="bullet"/>
      <w:lvlText w:val="o"/>
      <w:lvlJc w:val="left"/>
      <w:pPr>
        <w:ind w:left="1440" w:hanging="360"/>
      </w:pPr>
      <w:rPr>
        <w:rFonts w:ascii="Courier New" w:hAnsi="Courier New" w:hint="default"/>
      </w:rPr>
    </w:lvl>
    <w:lvl w:ilvl="2" w:tplc="88C8E69E">
      <w:start w:val="1"/>
      <w:numFmt w:val="bullet"/>
      <w:lvlText w:val=""/>
      <w:lvlJc w:val="left"/>
      <w:pPr>
        <w:ind w:left="2160" w:hanging="360"/>
      </w:pPr>
      <w:rPr>
        <w:rFonts w:ascii="Wingdings" w:hAnsi="Wingdings" w:hint="default"/>
      </w:rPr>
    </w:lvl>
    <w:lvl w:ilvl="3" w:tplc="D46E3D54">
      <w:start w:val="1"/>
      <w:numFmt w:val="bullet"/>
      <w:lvlText w:val=""/>
      <w:lvlJc w:val="left"/>
      <w:pPr>
        <w:ind w:left="2880" w:hanging="360"/>
      </w:pPr>
      <w:rPr>
        <w:rFonts w:ascii="Symbol" w:hAnsi="Symbol" w:hint="default"/>
      </w:rPr>
    </w:lvl>
    <w:lvl w:ilvl="4" w:tplc="1598EBD8">
      <w:start w:val="1"/>
      <w:numFmt w:val="bullet"/>
      <w:lvlText w:val="o"/>
      <w:lvlJc w:val="left"/>
      <w:pPr>
        <w:ind w:left="3600" w:hanging="360"/>
      </w:pPr>
      <w:rPr>
        <w:rFonts w:ascii="Courier New" w:hAnsi="Courier New" w:hint="default"/>
      </w:rPr>
    </w:lvl>
    <w:lvl w:ilvl="5" w:tplc="3FE80AF6">
      <w:start w:val="1"/>
      <w:numFmt w:val="bullet"/>
      <w:lvlText w:val=""/>
      <w:lvlJc w:val="left"/>
      <w:pPr>
        <w:ind w:left="4320" w:hanging="360"/>
      </w:pPr>
      <w:rPr>
        <w:rFonts w:ascii="Wingdings" w:hAnsi="Wingdings" w:hint="default"/>
      </w:rPr>
    </w:lvl>
    <w:lvl w:ilvl="6" w:tplc="C99611EE">
      <w:start w:val="1"/>
      <w:numFmt w:val="bullet"/>
      <w:lvlText w:val=""/>
      <w:lvlJc w:val="left"/>
      <w:pPr>
        <w:ind w:left="5040" w:hanging="360"/>
      </w:pPr>
      <w:rPr>
        <w:rFonts w:ascii="Symbol" w:hAnsi="Symbol" w:hint="default"/>
      </w:rPr>
    </w:lvl>
    <w:lvl w:ilvl="7" w:tplc="1EA64480">
      <w:start w:val="1"/>
      <w:numFmt w:val="bullet"/>
      <w:lvlText w:val="o"/>
      <w:lvlJc w:val="left"/>
      <w:pPr>
        <w:ind w:left="5760" w:hanging="360"/>
      </w:pPr>
      <w:rPr>
        <w:rFonts w:ascii="Courier New" w:hAnsi="Courier New" w:hint="default"/>
      </w:rPr>
    </w:lvl>
    <w:lvl w:ilvl="8" w:tplc="6E1487D2">
      <w:start w:val="1"/>
      <w:numFmt w:val="bullet"/>
      <w:lvlText w:val=""/>
      <w:lvlJc w:val="left"/>
      <w:pPr>
        <w:ind w:left="6480" w:hanging="360"/>
      </w:pPr>
      <w:rPr>
        <w:rFonts w:ascii="Wingdings" w:hAnsi="Wingdings" w:hint="default"/>
      </w:rPr>
    </w:lvl>
  </w:abstractNum>
  <w:abstractNum w:abstractNumId="4" w15:restartNumberingAfterBreak="0">
    <w:nsid w:val="3BED35EC"/>
    <w:multiLevelType w:val="hybridMultilevel"/>
    <w:tmpl w:val="F8B4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D78E3"/>
    <w:multiLevelType w:val="hybridMultilevel"/>
    <w:tmpl w:val="CD8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E1834"/>
    <w:multiLevelType w:val="multilevel"/>
    <w:tmpl w:val="634A8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531905">
    <w:abstractNumId w:val="3"/>
  </w:num>
  <w:num w:numId="2" w16cid:durableId="169875166">
    <w:abstractNumId w:val="0"/>
  </w:num>
  <w:num w:numId="3" w16cid:durableId="1169566445">
    <w:abstractNumId w:val="2"/>
  </w:num>
  <w:num w:numId="4" w16cid:durableId="173350479">
    <w:abstractNumId w:val="11"/>
  </w:num>
  <w:num w:numId="5" w16cid:durableId="1126701942">
    <w:abstractNumId w:val="5"/>
  </w:num>
  <w:num w:numId="6" w16cid:durableId="295918050">
    <w:abstractNumId w:val="10"/>
  </w:num>
  <w:num w:numId="7" w16cid:durableId="211698777">
    <w:abstractNumId w:val="1"/>
  </w:num>
  <w:num w:numId="8" w16cid:durableId="279143081">
    <w:abstractNumId w:val="7"/>
  </w:num>
  <w:num w:numId="9" w16cid:durableId="782115167">
    <w:abstractNumId w:val="6"/>
  </w:num>
  <w:num w:numId="10" w16cid:durableId="2035955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386239">
    <w:abstractNumId w:val="8"/>
  </w:num>
  <w:num w:numId="12" w16cid:durableId="1000814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2D0A"/>
    <w:rsid w:val="0002605D"/>
    <w:rsid w:val="0005633F"/>
    <w:rsid w:val="00064244"/>
    <w:rsid w:val="000A0E4A"/>
    <w:rsid w:val="000C693E"/>
    <w:rsid w:val="000D1510"/>
    <w:rsid w:val="000D67F0"/>
    <w:rsid w:val="000E7A92"/>
    <w:rsid w:val="000F6EAC"/>
    <w:rsid w:val="001204AF"/>
    <w:rsid w:val="00126D51"/>
    <w:rsid w:val="00144B51"/>
    <w:rsid w:val="00165D92"/>
    <w:rsid w:val="001760E8"/>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860EE"/>
    <w:rsid w:val="00290924"/>
    <w:rsid w:val="002D1BBC"/>
    <w:rsid w:val="002D5D96"/>
    <w:rsid w:val="00311E8A"/>
    <w:rsid w:val="00327527"/>
    <w:rsid w:val="0036784C"/>
    <w:rsid w:val="003715AA"/>
    <w:rsid w:val="003731A0"/>
    <w:rsid w:val="003814FC"/>
    <w:rsid w:val="003845E7"/>
    <w:rsid w:val="0038748B"/>
    <w:rsid w:val="0039726C"/>
    <w:rsid w:val="003C05DC"/>
    <w:rsid w:val="003C1AE6"/>
    <w:rsid w:val="00406296"/>
    <w:rsid w:val="00407804"/>
    <w:rsid w:val="00414150"/>
    <w:rsid w:val="00425484"/>
    <w:rsid w:val="00434710"/>
    <w:rsid w:val="00473AB6"/>
    <w:rsid w:val="00484315"/>
    <w:rsid w:val="00494943"/>
    <w:rsid w:val="004A25AB"/>
    <w:rsid w:val="004A41DB"/>
    <w:rsid w:val="004B2B31"/>
    <w:rsid w:val="004E4CEA"/>
    <w:rsid w:val="004E4DD3"/>
    <w:rsid w:val="004F2E5F"/>
    <w:rsid w:val="004F5285"/>
    <w:rsid w:val="00521806"/>
    <w:rsid w:val="00523D7C"/>
    <w:rsid w:val="00545EFF"/>
    <w:rsid w:val="00573E46"/>
    <w:rsid w:val="00593F40"/>
    <w:rsid w:val="005A29D1"/>
    <w:rsid w:val="005D4D8F"/>
    <w:rsid w:val="005E37E2"/>
    <w:rsid w:val="00601553"/>
    <w:rsid w:val="0060FB05"/>
    <w:rsid w:val="006149B7"/>
    <w:rsid w:val="00621F35"/>
    <w:rsid w:val="006255E9"/>
    <w:rsid w:val="00637388"/>
    <w:rsid w:val="006768F0"/>
    <w:rsid w:val="0067C433"/>
    <w:rsid w:val="006E2FB7"/>
    <w:rsid w:val="00700774"/>
    <w:rsid w:val="00704685"/>
    <w:rsid w:val="00716F76"/>
    <w:rsid w:val="00732115"/>
    <w:rsid w:val="00740F3B"/>
    <w:rsid w:val="00752F57"/>
    <w:rsid w:val="00792E7B"/>
    <w:rsid w:val="007D23BC"/>
    <w:rsid w:val="00807C93"/>
    <w:rsid w:val="00820E25"/>
    <w:rsid w:val="008246CC"/>
    <w:rsid w:val="008313E4"/>
    <w:rsid w:val="00855EA2"/>
    <w:rsid w:val="00870AEE"/>
    <w:rsid w:val="0089ABFA"/>
    <w:rsid w:val="008C3B0F"/>
    <w:rsid w:val="008D2446"/>
    <w:rsid w:val="008E38A0"/>
    <w:rsid w:val="008E6EE4"/>
    <w:rsid w:val="0090266F"/>
    <w:rsid w:val="00910A2E"/>
    <w:rsid w:val="00910D26"/>
    <w:rsid w:val="00914CD9"/>
    <w:rsid w:val="009226D1"/>
    <w:rsid w:val="009433D4"/>
    <w:rsid w:val="0097042E"/>
    <w:rsid w:val="00980553"/>
    <w:rsid w:val="00990492"/>
    <w:rsid w:val="00995EC4"/>
    <w:rsid w:val="009A3E3D"/>
    <w:rsid w:val="009A4B8B"/>
    <w:rsid w:val="009B3ABE"/>
    <w:rsid w:val="009B5F17"/>
    <w:rsid w:val="009D5D21"/>
    <w:rsid w:val="009F120E"/>
    <w:rsid w:val="00A00CBB"/>
    <w:rsid w:val="00A00F47"/>
    <w:rsid w:val="00A22DF1"/>
    <w:rsid w:val="00A445C9"/>
    <w:rsid w:val="00A74FA1"/>
    <w:rsid w:val="00A914C5"/>
    <w:rsid w:val="00A9DB5C"/>
    <w:rsid w:val="00AB53FB"/>
    <w:rsid w:val="00AB7D49"/>
    <w:rsid w:val="00AC64CF"/>
    <w:rsid w:val="00AC6D15"/>
    <w:rsid w:val="00AD3C5B"/>
    <w:rsid w:val="00AD738B"/>
    <w:rsid w:val="00AE1EBB"/>
    <w:rsid w:val="00B27065"/>
    <w:rsid w:val="00B53CE7"/>
    <w:rsid w:val="00B54F62"/>
    <w:rsid w:val="00BC6185"/>
    <w:rsid w:val="00C044DE"/>
    <w:rsid w:val="00C07F42"/>
    <w:rsid w:val="00C36B8F"/>
    <w:rsid w:val="00C5045E"/>
    <w:rsid w:val="00C5311C"/>
    <w:rsid w:val="00C57CF3"/>
    <w:rsid w:val="00C849C8"/>
    <w:rsid w:val="00CA110E"/>
    <w:rsid w:val="00CA702A"/>
    <w:rsid w:val="00CE7667"/>
    <w:rsid w:val="00CF13E1"/>
    <w:rsid w:val="00D061F5"/>
    <w:rsid w:val="00D10B2F"/>
    <w:rsid w:val="00D33185"/>
    <w:rsid w:val="00D368E8"/>
    <w:rsid w:val="00D37487"/>
    <w:rsid w:val="00D55A0C"/>
    <w:rsid w:val="00D567DF"/>
    <w:rsid w:val="00D6423C"/>
    <w:rsid w:val="00D801A5"/>
    <w:rsid w:val="00D83452"/>
    <w:rsid w:val="00D86570"/>
    <w:rsid w:val="00D88B06"/>
    <w:rsid w:val="00DB22FA"/>
    <w:rsid w:val="00DD270A"/>
    <w:rsid w:val="00DD7C3D"/>
    <w:rsid w:val="00DE10E2"/>
    <w:rsid w:val="00DF3CA3"/>
    <w:rsid w:val="00DF5379"/>
    <w:rsid w:val="00E11DF4"/>
    <w:rsid w:val="00E26568"/>
    <w:rsid w:val="00E32230"/>
    <w:rsid w:val="00E40378"/>
    <w:rsid w:val="00E44F0D"/>
    <w:rsid w:val="00E47900"/>
    <w:rsid w:val="00E5614B"/>
    <w:rsid w:val="00E92C5A"/>
    <w:rsid w:val="00EA44B0"/>
    <w:rsid w:val="00EA6C7A"/>
    <w:rsid w:val="00ED0689"/>
    <w:rsid w:val="00EF14B7"/>
    <w:rsid w:val="00EF3ACD"/>
    <w:rsid w:val="00F07F76"/>
    <w:rsid w:val="00F36673"/>
    <w:rsid w:val="00F63CE1"/>
    <w:rsid w:val="00F63D3A"/>
    <w:rsid w:val="00F751F1"/>
    <w:rsid w:val="00F84F62"/>
    <w:rsid w:val="00F96828"/>
    <w:rsid w:val="00FB6E15"/>
    <w:rsid w:val="00FC046D"/>
    <w:rsid w:val="00FE2589"/>
    <w:rsid w:val="00FF06C3"/>
    <w:rsid w:val="00FF39F9"/>
    <w:rsid w:val="01C9DF06"/>
    <w:rsid w:val="023BF949"/>
    <w:rsid w:val="029802EF"/>
    <w:rsid w:val="02CE0875"/>
    <w:rsid w:val="0304C2A2"/>
    <w:rsid w:val="03AD360C"/>
    <w:rsid w:val="03C14CBC"/>
    <w:rsid w:val="04889ACB"/>
    <w:rsid w:val="048B2F6D"/>
    <w:rsid w:val="0524E7A9"/>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4C2920"/>
    <w:rsid w:val="0B905513"/>
    <w:rsid w:val="0BC8F174"/>
    <w:rsid w:val="0BCC5EA1"/>
    <w:rsid w:val="0C1CE922"/>
    <w:rsid w:val="0C5E9B54"/>
    <w:rsid w:val="0C722619"/>
    <w:rsid w:val="0CA9866C"/>
    <w:rsid w:val="0CB9CAF9"/>
    <w:rsid w:val="0CFF6782"/>
    <w:rsid w:val="0D0523E9"/>
    <w:rsid w:val="0D28663A"/>
    <w:rsid w:val="0D6FA779"/>
    <w:rsid w:val="0D7941FB"/>
    <w:rsid w:val="0E22DF2C"/>
    <w:rsid w:val="0E771EB9"/>
    <w:rsid w:val="0EC69D24"/>
    <w:rsid w:val="0EC9071D"/>
    <w:rsid w:val="0EEC32E6"/>
    <w:rsid w:val="0F16F010"/>
    <w:rsid w:val="0F59502C"/>
    <w:rsid w:val="0F5E068A"/>
    <w:rsid w:val="1074E46E"/>
    <w:rsid w:val="107ACD3F"/>
    <w:rsid w:val="10B05C08"/>
    <w:rsid w:val="10E9CADB"/>
    <w:rsid w:val="1119920D"/>
    <w:rsid w:val="114795BA"/>
    <w:rsid w:val="11BF08F9"/>
    <w:rsid w:val="11DAC36E"/>
    <w:rsid w:val="11F0B055"/>
    <w:rsid w:val="1252178F"/>
    <w:rsid w:val="12927526"/>
    <w:rsid w:val="12D87147"/>
    <w:rsid w:val="12F31390"/>
    <w:rsid w:val="132A23F0"/>
    <w:rsid w:val="136D8477"/>
    <w:rsid w:val="1375C032"/>
    <w:rsid w:val="145B6FF3"/>
    <w:rsid w:val="14640997"/>
    <w:rsid w:val="14949F02"/>
    <w:rsid w:val="15796B59"/>
    <w:rsid w:val="15B12C40"/>
    <w:rsid w:val="169DBEE7"/>
    <w:rsid w:val="17299ADA"/>
    <w:rsid w:val="175D9BD3"/>
    <w:rsid w:val="1765DDDA"/>
    <w:rsid w:val="17AEE12B"/>
    <w:rsid w:val="17C224F3"/>
    <w:rsid w:val="17C65A47"/>
    <w:rsid w:val="18C336FB"/>
    <w:rsid w:val="19D3D60E"/>
    <w:rsid w:val="19F4B1C2"/>
    <w:rsid w:val="19FF259E"/>
    <w:rsid w:val="1A78BF03"/>
    <w:rsid w:val="1AC67425"/>
    <w:rsid w:val="1AC75828"/>
    <w:rsid w:val="1AD0AECB"/>
    <w:rsid w:val="1ADC7A48"/>
    <w:rsid w:val="1B3BD599"/>
    <w:rsid w:val="1B790BD5"/>
    <w:rsid w:val="1B8381C7"/>
    <w:rsid w:val="1BC1BEFC"/>
    <w:rsid w:val="1BFFBADB"/>
    <w:rsid w:val="1C28F8C8"/>
    <w:rsid w:val="1C597DBF"/>
    <w:rsid w:val="1C617FAC"/>
    <w:rsid w:val="1CBE500E"/>
    <w:rsid w:val="1D0A9D37"/>
    <w:rsid w:val="1D0F9B9B"/>
    <w:rsid w:val="1D27C830"/>
    <w:rsid w:val="1D65A91B"/>
    <w:rsid w:val="1DC8646B"/>
    <w:rsid w:val="1E08DCC0"/>
    <w:rsid w:val="1E53DFAC"/>
    <w:rsid w:val="1E7B407B"/>
    <w:rsid w:val="1EFC379C"/>
    <w:rsid w:val="1F51B66F"/>
    <w:rsid w:val="1F64ED07"/>
    <w:rsid w:val="1F824E19"/>
    <w:rsid w:val="1FCA4B11"/>
    <w:rsid w:val="1FF4FE7D"/>
    <w:rsid w:val="207427EA"/>
    <w:rsid w:val="208A00E0"/>
    <w:rsid w:val="20D1557B"/>
    <w:rsid w:val="20E31F6D"/>
    <w:rsid w:val="20E3949C"/>
    <w:rsid w:val="21493E2A"/>
    <w:rsid w:val="2167DD2F"/>
    <w:rsid w:val="217765C7"/>
    <w:rsid w:val="21DBCAC9"/>
    <w:rsid w:val="2234AEF0"/>
    <w:rsid w:val="226ECD91"/>
    <w:rsid w:val="2276B087"/>
    <w:rsid w:val="229C8DC9"/>
    <w:rsid w:val="22A6AF07"/>
    <w:rsid w:val="22B85DAD"/>
    <w:rsid w:val="235CE7DC"/>
    <w:rsid w:val="2373BC98"/>
    <w:rsid w:val="2385C3E8"/>
    <w:rsid w:val="23A5558F"/>
    <w:rsid w:val="243C4CE7"/>
    <w:rsid w:val="24531459"/>
    <w:rsid w:val="24E7CC92"/>
    <w:rsid w:val="2525E5A0"/>
    <w:rsid w:val="2595AF28"/>
    <w:rsid w:val="25A52BDF"/>
    <w:rsid w:val="25D74C16"/>
    <w:rsid w:val="2691538A"/>
    <w:rsid w:val="26C340E9"/>
    <w:rsid w:val="278BCED0"/>
    <w:rsid w:val="2813DEEE"/>
    <w:rsid w:val="285DF11C"/>
    <w:rsid w:val="29565784"/>
    <w:rsid w:val="298277AC"/>
    <w:rsid w:val="2983D38C"/>
    <w:rsid w:val="29F1BEEA"/>
    <w:rsid w:val="2A1B3275"/>
    <w:rsid w:val="2A1B6ABA"/>
    <w:rsid w:val="2AFF82A7"/>
    <w:rsid w:val="2B4E3B29"/>
    <w:rsid w:val="2BED3CAC"/>
    <w:rsid w:val="2BFE5407"/>
    <w:rsid w:val="2C2010AA"/>
    <w:rsid w:val="2C4339C2"/>
    <w:rsid w:val="2CB6AB41"/>
    <w:rsid w:val="2CBA186E"/>
    <w:rsid w:val="2CF68EAE"/>
    <w:rsid w:val="2D1B2FC7"/>
    <w:rsid w:val="2D2B752E"/>
    <w:rsid w:val="2DBEAB56"/>
    <w:rsid w:val="2E17E998"/>
    <w:rsid w:val="2E527BA2"/>
    <w:rsid w:val="2E62E802"/>
    <w:rsid w:val="2E7393C3"/>
    <w:rsid w:val="2EB37FFA"/>
    <w:rsid w:val="2EBFCCCB"/>
    <w:rsid w:val="2F061C97"/>
    <w:rsid w:val="2F195916"/>
    <w:rsid w:val="2F3F6FA6"/>
    <w:rsid w:val="2FEA1E1E"/>
    <w:rsid w:val="2FEF9BDC"/>
    <w:rsid w:val="3042F678"/>
    <w:rsid w:val="305605F2"/>
    <w:rsid w:val="30797BFF"/>
    <w:rsid w:val="307B3DBB"/>
    <w:rsid w:val="30B09D48"/>
    <w:rsid w:val="310CBE9E"/>
    <w:rsid w:val="312F3172"/>
    <w:rsid w:val="31385930"/>
    <w:rsid w:val="3161854D"/>
    <w:rsid w:val="3185EE7F"/>
    <w:rsid w:val="318925E4"/>
    <w:rsid w:val="31FD7E80"/>
    <w:rsid w:val="3295776E"/>
    <w:rsid w:val="32B8726D"/>
    <w:rsid w:val="32E6D093"/>
    <w:rsid w:val="3321BEE0"/>
    <w:rsid w:val="336663CF"/>
    <w:rsid w:val="33B97DA3"/>
    <w:rsid w:val="33C089F6"/>
    <w:rsid w:val="33C5272E"/>
    <w:rsid w:val="34369788"/>
    <w:rsid w:val="3479FEE3"/>
    <w:rsid w:val="3543495E"/>
    <w:rsid w:val="3552C8BC"/>
    <w:rsid w:val="35890321"/>
    <w:rsid w:val="35ED895D"/>
    <w:rsid w:val="361E2D20"/>
    <w:rsid w:val="3690E64A"/>
    <w:rsid w:val="36A7F68E"/>
    <w:rsid w:val="36C217DF"/>
    <w:rsid w:val="3702F60F"/>
    <w:rsid w:val="37AF9706"/>
    <w:rsid w:val="3823DB08"/>
    <w:rsid w:val="383BF134"/>
    <w:rsid w:val="38900344"/>
    <w:rsid w:val="38E82A29"/>
    <w:rsid w:val="3972D1F3"/>
    <w:rsid w:val="3A170948"/>
    <w:rsid w:val="3A18861B"/>
    <w:rsid w:val="3A9526AC"/>
    <w:rsid w:val="3AE46509"/>
    <w:rsid w:val="3B3A9649"/>
    <w:rsid w:val="3B7623DD"/>
    <w:rsid w:val="3B91C8B8"/>
    <w:rsid w:val="3BB3FFC2"/>
    <w:rsid w:val="3BC4C418"/>
    <w:rsid w:val="3C307B16"/>
    <w:rsid w:val="3C9DB432"/>
    <w:rsid w:val="3CC5750D"/>
    <w:rsid w:val="3CCC4F96"/>
    <w:rsid w:val="3D04B16C"/>
    <w:rsid w:val="3D0B0D2F"/>
    <w:rsid w:val="3D1C2FE4"/>
    <w:rsid w:val="3D3D6666"/>
    <w:rsid w:val="3D848769"/>
    <w:rsid w:val="3D915B8C"/>
    <w:rsid w:val="3DCE03B0"/>
    <w:rsid w:val="3E1EA2A1"/>
    <w:rsid w:val="3EBA9291"/>
    <w:rsid w:val="3F6E7424"/>
    <w:rsid w:val="405697A3"/>
    <w:rsid w:val="405A4A61"/>
    <w:rsid w:val="40681E26"/>
    <w:rsid w:val="40B004FB"/>
    <w:rsid w:val="40DA856C"/>
    <w:rsid w:val="414E9B31"/>
    <w:rsid w:val="421AAE0A"/>
    <w:rsid w:val="4234085E"/>
    <w:rsid w:val="423829F4"/>
    <w:rsid w:val="428D9063"/>
    <w:rsid w:val="43303DCA"/>
    <w:rsid w:val="433D503C"/>
    <w:rsid w:val="43476B42"/>
    <w:rsid w:val="437DC11B"/>
    <w:rsid w:val="43A2B7B8"/>
    <w:rsid w:val="44831E13"/>
    <w:rsid w:val="44D59746"/>
    <w:rsid w:val="45190409"/>
    <w:rsid w:val="45D1BF6E"/>
    <w:rsid w:val="4706CED3"/>
    <w:rsid w:val="47691DC3"/>
    <w:rsid w:val="47EEE0DE"/>
    <w:rsid w:val="481B5B11"/>
    <w:rsid w:val="4914E7FA"/>
    <w:rsid w:val="49790AEA"/>
    <w:rsid w:val="49794A87"/>
    <w:rsid w:val="49856B47"/>
    <w:rsid w:val="49AC1616"/>
    <w:rsid w:val="4A6E3B9D"/>
    <w:rsid w:val="4A90665C"/>
    <w:rsid w:val="4AA53091"/>
    <w:rsid w:val="4AD311D5"/>
    <w:rsid w:val="4AF3FD51"/>
    <w:rsid w:val="4BE01B90"/>
    <w:rsid w:val="4C2D17BD"/>
    <w:rsid w:val="4C87DFCE"/>
    <w:rsid w:val="4C8BB357"/>
    <w:rsid w:val="4C8FCDB2"/>
    <w:rsid w:val="4D1286FD"/>
    <w:rsid w:val="4D14F11B"/>
    <w:rsid w:val="4D3516F3"/>
    <w:rsid w:val="4D395DA9"/>
    <w:rsid w:val="4DC8E81E"/>
    <w:rsid w:val="4EA035C4"/>
    <w:rsid w:val="4EFB9B49"/>
    <w:rsid w:val="4EFE66C5"/>
    <w:rsid w:val="4FDF790D"/>
    <w:rsid w:val="50005101"/>
    <w:rsid w:val="5083F779"/>
    <w:rsid w:val="50D97CA5"/>
    <w:rsid w:val="50DFA761"/>
    <w:rsid w:val="50EC7230"/>
    <w:rsid w:val="510088E0"/>
    <w:rsid w:val="512CCBFB"/>
    <w:rsid w:val="517CAE6F"/>
    <w:rsid w:val="523C07FE"/>
    <w:rsid w:val="524180C6"/>
    <w:rsid w:val="52EC3CAB"/>
    <w:rsid w:val="5368BB00"/>
    <w:rsid w:val="53C57000"/>
    <w:rsid w:val="53DBAB3F"/>
    <w:rsid w:val="542412F2"/>
    <w:rsid w:val="5429DB28"/>
    <w:rsid w:val="54865C06"/>
    <w:rsid w:val="549056FA"/>
    <w:rsid w:val="5492662C"/>
    <w:rsid w:val="54DAE1AE"/>
    <w:rsid w:val="550C34D6"/>
    <w:rsid w:val="5511EF41"/>
    <w:rsid w:val="560B7BA5"/>
    <w:rsid w:val="56337912"/>
    <w:rsid w:val="5696C365"/>
    <w:rsid w:val="56DFF9A8"/>
    <w:rsid w:val="5720FB93"/>
    <w:rsid w:val="5790CFB5"/>
    <w:rsid w:val="57A1E2FD"/>
    <w:rsid w:val="583B9ED1"/>
    <w:rsid w:val="58A800DE"/>
    <w:rsid w:val="58BBF8E1"/>
    <w:rsid w:val="595CF7C1"/>
    <w:rsid w:val="598554EA"/>
    <w:rsid w:val="5988988A"/>
    <w:rsid w:val="599FAF8A"/>
    <w:rsid w:val="59C0A6EC"/>
    <w:rsid w:val="59DC1328"/>
    <w:rsid w:val="5A0409C8"/>
    <w:rsid w:val="5A43D13F"/>
    <w:rsid w:val="5AEB51C0"/>
    <w:rsid w:val="5B0222DE"/>
    <w:rsid w:val="5B1AB8C2"/>
    <w:rsid w:val="5B3CAE43"/>
    <w:rsid w:val="5B8478E5"/>
    <w:rsid w:val="5BB75988"/>
    <w:rsid w:val="5C8CD0A9"/>
    <w:rsid w:val="5CBB88EC"/>
    <w:rsid w:val="5E4DEF6D"/>
    <w:rsid w:val="5E6104FC"/>
    <w:rsid w:val="5EC04A03"/>
    <w:rsid w:val="5F776F1C"/>
    <w:rsid w:val="5FB0A4AF"/>
    <w:rsid w:val="5FB47F19"/>
    <w:rsid w:val="606AA32D"/>
    <w:rsid w:val="60C7AC02"/>
    <w:rsid w:val="6107E4FC"/>
    <w:rsid w:val="61133F7D"/>
    <w:rsid w:val="62399547"/>
    <w:rsid w:val="62AF0FDE"/>
    <w:rsid w:val="62B21060"/>
    <w:rsid w:val="62FBED39"/>
    <w:rsid w:val="6305784F"/>
    <w:rsid w:val="63153300"/>
    <w:rsid w:val="63166EBC"/>
    <w:rsid w:val="637B37BD"/>
    <w:rsid w:val="63ED3465"/>
    <w:rsid w:val="64319286"/>
    <w:rsid w:val="64422442"/>
    <w:rsid w:val="644AE03F"/>
    <w:rsid w:val="6485BDDF"/>
    <w:rsid w:val="6543436C"/>
    <w:rsid w:val="655B3C55"/>
    <w:rsid w:val="65E6B0A0"/>
    <w:rsid w:val="66D4EB63"/>
    <w:rsid w:val="672A3C72"/>
    <w:rsid w:val="67828101"/>
    <w:rsid w:val="67AA27A3"/>
    <w:rsid w:val="683D34BF"/>
    <w:rsid w:val="6850CB6A"/>
    <w:rsid w:val="685DEC9B"/>
    <w:rsid w:val="69A5BDFC"/>
    <w:rsid w:val="6A13F6C8"/>
    <w:rsid w:val="6A2A15C1"/>
    <w:rsid w:val="6AE000FD"/>
    <w:rsid w:val="6B517AAC"/>
    <w:rsid w:val="6BCC2B84"/>
    <w:rsid w:val="6CB7B423"/>
    <w:rsid w:val="6CF607DF"/>
    <w:rsid w:val="6DD64205"/>
    <w:rsid w:val="6F103160"/>
    <w:rsid w:val="6FD15A22"/>
    <w:rsid w:val="6FEAFC42"/>
    <w:rsid w:val="703A5AB4"/>
    <w:rsid w:val="71BBE5C7"/>
    <w:rsid w:val="71F8353D"/>
    <w:rsid w:val="724A8F41"/>
    <w:rsid w:val="729FE4AC"/>
    <w:rsid w:val="7306E374"/>
    <w:rsid w:val="742EBCE0"/>
    <w:rsid w:val="754CACB3"/>
    <w:rsid w:val="7574F653"/>
    <w:rsid w:val="759068C8"/>
    <w:rsid w:val="75CA8D41"/>
    <w:rsid w:val="767FA9F1"/>
    <w:rsid w:val="76BB4DA3"/>
    <w:rsid w:val="76F6B2E8"/>
    <w:rsid w:val="7776A969"/>
    <w:rsid w:val="77FC2C3B"/>
    <w:rsid w:val="780A66E8"/>
    <w:rsid w:val="78394A4F"/>
    <w:rsid w:val="7895FF5D"/>
    <w:rsid w:val="790ED22C"/>
    <w:rsid w:val="791279CA"/>
    <w:rsid w:val="79A8CCE3"/>
    <w:rsid w:val="79F50970"/>
    <w:rsid w:val="7A160128"/>
    <w:rsid w:val="7A8BA485"/>
    <w:rsid w:val="7AAD6C15"/>
    <w:rsid w:val="7AC9F05A"/>
    <w:rsid w:val="7ADC1EEC"/>
    <w:rsid w:val="7B13D4DF"/>
    <w:rsid w:val="7BCA240B"/>
    <w:rsid w:val="7C1B5369"/>
    <w:rsid w:val="7C7D3E92"/>
    <w:rsid w:val="7D5CEFBF"/>
    <w:rsid w:val="7D9B8697"/>
    <w:rsid w:val="7DCDD2D5"/>
    <w:rsid w:val="7DD62F6E"/>
    <w:rsid w:val="7E29C9F4"/>
    <w:rsid w:val="7E732769"/>
    <w:rsid w:val="7E79F0A8"/>
    <w:rsid w:val="7EA25303"/>
    <w:rsid w:val="7EC52AA3"/>
    <w:rsid w:val="7ED5BE41"/>
    <w:rsid w:val="7F3DBF02"/>
    <w:rsid w:val="7F689C26"/>
    <w:rsid w:val="7F72E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7"/>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2">
    <w:name w:val="Unresolved Mention2"/>
    <w:basedOn w:val="DefaultParagraphFont"/>
    <w:uiPriority w:val="99"/>
    <w:semiHidden/>
    <w:unhideWhenUsed/>
    <w:rsid w:val="005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654">
      <w:bodyDiv w:val="1"/>
      <w:marLeft w:val="0"/>
      <w:marRight w:val="0"/>
      <w:marTop w:val="0"/>
      <w:marBottom w:val="0"/>
      <w:divBdr>
        <w:top w:val="none" w:sz="0" w:space="0" w:color="auto"/>
        <w:left w:val="none" w:sz="0" w:space="0" w:color="auto"/>
        <w:bottom w:val="none" w:sz="0" w:space="0" w:color="auto"/>
        <w:right w:val="none" w:sz="0" w:space="0" w:color="auto"/>
      </w:divBdr>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68953962">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44138601">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70648521">
      <w:bodyDiv w:val="1"/>
      <w:marLeft w:val="0"/>
      <w:marRight w:val="0"/>
      <w:marTop w:val="0"/>
      <w:marBottom w:val="0"/>
      <w:divBdr>
        <w:top w:val="none" w:sz="0" w:space="0" w:color="auto"/>
        <w:left w:val="none" w:sz="0" w:space="0" w:color="auto"/>
        <w:bottom w:val="none" w:sz="0" w:space="0" w:color="auto"/>
        <w:right w:val="none" w:sz="0" w:space="0" w:color="auto"/>
      </w:divBdr>
    </w:div>
    <w:div w:id="677780703">
      <w:bodyDiv w:val="1"/>
      <w:marLeft w:val="0"/>
      <w:marRight w:val="0"/>
      <w:marTop w:val="0"/>
      <w:marBottom w:val="0"/>
      <w:divBdr>
        <w:top w:val="none" w:sz="0" w:space="0" w:color="auto"/>
        <w:left w:val="none" w:sz="0" w:space="0" w:color="auto"/>
        <w:bottom w:val="none" w:sz="0" w:space="0" w:color="auto"/>
        <w:right w:val="none" w:sz="0" w:space="0" w:color="auto"/>
      </w:divBdr>
    </w:div>
    <w:div w:id="682824619">
      <w:bodyDiv w:val="1"/>
      <w:marLeft w:val="0"/>
      <w:marRight w:val="0"/>
      <w:marTop w:val="0"/>
      <w:marBottom w:val="0"/>
      <w:divBdr>
        <w:top w:val="none" w:sz="0" w:space="0" w:color="auto"/>
        <w:left w:val="none" w:sz="0" w:space="0" w:color="auto"/>
        <w:bottom w:val="none" w:sz="0" w:space="0" w:color="auto"/>
        <w:right w:val="none" w:sz="0" w:space="0" w:color="auto"/>
      </w:divBdr>
    </w:div>
    <w:div w:id="833230138">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11685648">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6925282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25407294">
      <w:bodyDiv w:val="1"/>
      <w:marLeft w:val="0"/>
      <w:marRight w:val="0"/>
      <w:marTop w:val="0"/>
      <w:marBottom w:val="0"/>
      <w:divBdr>
        <w:top w:val="none" w:sz="0" w:space="0" w:color="auto"/>
        <w:left w:val="none" w:sz="0" w:space="0" w:color="auto"/>
        <w:bottom w:val="none" w:sz="0" w:space="0" w:color="auto"/>
        <w:right w:val="none" w:sz="0" w:space="0" w:color="auto"/>
      </w:divBdr>
    </w:div>
    <w:div w:id="1231228374">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57583292">
      <w:bodyDiv w:val="1"/>
      <w:marLeft w:val="0"/>
      <w:marRight w:val="0"/>
      <w:marTop w:val="0"/>
      <w:marBottom w:val="0"/>
      <w:divBdr>
        <w:top w:val="none" w:sz="0" w:space="0" w:color="auto"/>
        <w:left w:val="none" w:sz="0" w:space="0" w:color="auto"/>
        <w:bottom w:val="none" w:sz="0" w:space="0" w:color="auto"/>
        <w:right w:val="none" w:sz="0" w:space="0" w:color="auto"/>
      </w:divBdr>
    </w:div>
    <w:div w:id="1369723516">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6019">
      <w:bodyDiv w:val="1"/>
      <w:marLeft w:val="0"/>
      <w:marRight w:val="0"/>
      <w:marTop w:val="0"/>
      <w:marBottom w:val="0"/>
      <w:divBdr>
        <w:top w:val="none" w:sz="0" w:space="0" w:color="auto"/>
        <w:left w:val="none" w:sz="0" w:space="0" w:color="auto"/>
        <w:bottom w:val="none" w:sz="0" w:space="0" w:color="auto"/>
        <w:right w:val="none" w:sz="0" w:space="0" w:color="auto"/>
      </w:divBdr>
    </w:div>
    <w:div w:id="1555507100">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36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peralta4.sharepoint.com/:x:/s/COAProgramReviewAPU/EQeObnoQcNBDl4aDs36j21UB0hDtODWPuRR-w5n6OaU-xA?e=3QJEc6" TargetMode="External"/><Relationship Id="rId7" Type="http://schemas.openxmlformats.org/officeDocument/2006/relationships/settings" Target="settings.xml"/><Relationship Id="rId12" Type="http://schemas.openxmlformats.org/officeDocument/2006/relationships/hyperlink" Target="https://app.powerbi.com/groups/me/reports/ff194db6-2abe-4847-84b3-005a8629eb9d/ReportSection86d6f65e2fb41a73da4d?ctid=eea16a16-48af-477b-9113-05b1c01123ff&amp;experience=power-bi"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DF953624-1C9A-4B0F-ADBE-6D89E6D98429}">
  <ds:schemaRefs>
    <ds:schemaRef ds:uri="http://schemas.microsoft.com/sharepoint/v3/contenttype/forms"/>
  </ds:schemaRefs>
</ds:datastoreItem>
</file>

<file path=customXml/itemProps2.xml><?xml version="1.0" encoding="utf-8"?>
<ds:datastoreItem xmlns:ds="http://schemas.openxmlformats.org/officeDocument/2006/customXml" ds:itemID="{383479B2-EF2A-460D-9A18-08E86934F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56842-9BE6-4C5A-95B8-6392494F4772}">
  <ds:schemaRefs>
    <ds:schemaRef ds:uri="http://schemas.openxmlformats.org/officeDocument/2006/bibliography"/>
  </ds:schemaRefs>
</ds:datastoreItem>
</file>

<file path=customXml/itemProps4.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John Nguyen</cp:lastModifiedBy>
  <cp:revision>2</cp:revision>
  <dcterms:created xsi:type="dcterms:W3CDTF">2024-11-13T20:09:00Z</dcterms:created>
  <dcterms:modified xsi:type="dcterms:W3CDTF">2024-11-13T20:09:00Z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