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62EEE634"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0E4EBC">
        <w:rPr>
          <w:rFonts w:ascii="Times New Roman" w:hAnsi="Times New Roman" w:cs="Times New Roman"/>
          <w:sz w:val="28"/>
          <w:szCs w:val="28"/>
        </w:rPr>
        <w:t>5</w:t>
      </w:r>
      <w:r w:rsidRPr="00CC4234">
        <w:rPr>
          <w:rFonts w:ascii="Times New Roman" w:hAnsi="Times New Roman" w:cs="Times New Roman"/>
          <w:sz w:val="28"/>
          <w:szCs w:val="28"/>
        </w:rPr>
        <w:t>-2</w:t>
      </w:r>
      <w:r w:rsidR="000E4EBC">
        <w:rPr>
          <w:rFonts w:ascii="Times New Roman" w:hAnsi="Times New Roman" w:cs="Times New Roman"/>
          <w:sz w:val="28"/>
          <w:szCs w:val="28"/>
        </w:rPr>
        <w:t>6</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0E4EBC">
        <w:rPr>
          <w:rFonts w:ascii="Times New Roman" w:hAnsi="Times New Roman" w:cs="Times New Roman"/>
          <w:b/>
          <w:bCs/>
          <w:sz w:val="28"/>
          <w:szCs w:val="28"/>
        </w:rPr>
        <w:t>Transfer Center</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286479E5" w:rsidR="00BB245F" w:rsidRPr="007B56A6" w:rsidRDefault="00055639" w:rsidP="00D921B3">
            <w:pPr>
              <w:jc w:val="left"/>
              <w:rPr>
                <w:rFonts w:cstheme="minorHAnsi"/>
              </w:rPr>
            </w:pPr>
            <w:r w:rsidRPr="00055639">
              <w:rPr>
                <w:rFonts w:cstheme="minorHAnsi"/>
                <w:highlight w:val="yellow"/>
              </w:rPr>
              <w:t>[Your Name Here]</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105E36F3" w14:textId="77777777" w:rsidR="0028543B" w:rsidRDefault="00F67A00" w:rsidP="00D921B3">
            <w:pPr>
              <w:jc w:val="left"/>
              <w:rPr>
                <w:rFonts w:cstheme="minorHAnsi"/>
              </w:rPr>
            </w:pPr>
            <w:r w:rsidRPr="00055639">
              <w:rPr>
                <w:rFonts w:cstheme="minorHAnsi"/>
                <w:highlight w:val="yellow"/>
              </w:rPr>
              <w:t>[Your</w:t>
            </w:r>
            <w:r>
              <w:rPr>
                <w:rFonts w:cstheme="minorHAnsi"/>
                <w:highlight w:val="yellow"/>
              </w:rPr>
              <w:t xml:space="preserve"> Mission</w:t>
            </w:r>
            <w:r w:rsidRPr="00055639">
              <w:rPr>
                <w:rFonts w:cstheme="minorHAnsi"/>
                <w:highlight w:val="yellow"/>
              </w:rPr>
              <w:t xml:space="preserve"> Here]</w:t>
            </w:r>
          </w:p>
          <w:p w14:paraId="740F0E68" w14:textId="438900B9" w:rsidR="000E4EBC" w:rsidRPr="00D921B3" w:rsidRDefault="000E4EBC" w:rsidP="00D921B3">
            <w:pPr>
              <w:jc w:val="left"/>
              <w:rPr>
                <w:rFonts w:cstheme="minorHAnsi"/>
              </w:rPr>
            </w:pPr>
            <w:r w:rsidRPr="000E4EBC">
              <w:rPr>
                <w:rFonts w:cstheme="minorHAnsi"/>
              </w:rPr>
              <w:t>The mission of the College of Alameda’s Transfer Program is to increase the student transfer rates from COA to four-year colleges/universities. To accomplish this goal, the Transfer Program’s primary function is to ensure that all students have access to necessary transfer information and provide programs and services needed for a successful transition to the receiving institutions. An area of responsibility for the Transfer Program is to assist underrepresented, low-income, disabled, and first-generation college students through outreach programs and services to increase their awareness of the opportunities and resources available to achieve student success and transfer</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0F1A109D" w14:textId="5139C1C5" w:rsidR="00BB245F" w:rsidRPr="00D921B3" w:rsidRDefault="00055639" w:rsidP="00D921B3">
            <w:pPr>
              <w:jc w:val="left"/>
              <w:rPr>
                <w:rFonts w:cstheme="minorHAnsi"/>
              </w:rPr>
            </w:pPr>
            <w:r w:rsidRPr="00055639">
              <w:rPr>
                <w:rFonts w:cstheme="minorHAnsi"/>
                <w:highlight w:val="yellow"/>
              </w:rPr>
              <w:t>[List of personnel goes here]</w:t>
            </w:r>
          </w:p>
          <w:p w14:paraId="75FC0A35" w14:textId="6405A842" w:rsidR="00BB245F" w:rsidRPr="00D921B3" w:rsidRDefault="000E4EBC" w:rsidP="00D921B3">
            <w:pPr>
              <w:jc w:val="left"/>
              <w:rPr>
                <w:rFonts w:cstheme="minorHAnsi"/>
              </w:rPr>
            </w:pPr>
            <w:r w:rsidRPr="000E4EBC">
              <w:rPr>
                <w:rFonts w:cstheme="minorHAnsi"/>
              </w:rPr>
              <w:t>Danna Chavez Baquero – Coordinator/ Counselor </w:t>
            </w:r>
            <w:r w:rsidRPr="000E4EBC">
              <w:rPr>
                <w:rFonts w:cstheme="minorHAnsi"/>
              </w:rPr>
              <w:br/>
              <w:t>Alisi Ika – Clerical I </w:t>
            </w:r>
            <w:r w:rsidRPr="000E4EBC">
              <w:rPr>
                <w:rFonts w:cstheme="minorHAnsi"/>
              </w:rPr>
              <w:br/>
              <w:t xml:space="preserve">Wendy </w:t>
            </w:r>
            <w:proofErr w:type="spellStart"/>
            <w:r w:rsidRPr="000E4EBC">
              <w:rPr>
                <w:rFonts w:cstheme="minorHAnsi"/>
              </w:rPr>
              <w:t>Odath</w:t>
            </w:r>
            <w:proofErr w:type="spellEnd"/>
            <w:r w:rsidRPr="000E4EBC">
              <w:rPr>
                <w:rFonts w:cstheme="minorHAnsi"/>
              </w:rPr>
              <w:t xml:space="preserve"> – Staff Assistant </w:t>
            </w: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946F7BD" w14:textId="77777777" w:rsidR="00792684" w:rsidRDefault="00F67A00" w:rsidP="00F67A00">
            <w:pPr>
              <w:jc w:val="left"/>
              <w:rPr>
                <w:rFonts w:cstheme="minorHAnsi"/>
              </w:rPr>
            </w:pPr>
            <w:r w:rsidRPr="00F67A00">
              <w:rPr>
                <w:rFonts w:cstheme="minorHAnsi"/>
                <w:highlight w:val="yellow"/>
              </w:rPr>
              <w:t>[Your Essential Functions Here]</w:t>
            </w:r>
          </w:p>
          <w:p w14:paraId="3C6B3DC3" w14:textId="77777777" w:rsidR="000B76D1" w:rsidRPr="000B76D1" w:rsidRDefault="000B76D1" w:rsidP="000B76D1">
            <w:pPr>
              <w:jc w:val="left"/>
              <w:rPr>
                <w:rFonts w:cstheme="minorHAnsi"/>
              </w:rPr>
            </w:pPr>
            <w:r w:rsidRPr="000B76D1">
              <w:rPr>
                <w:rFonts w:cstheme="minorHAnsi"/>
              </w:rPr>
              <w:t>Following the Transfer Center Guidelines set by the California Community College Transfer Center Directors and the California Community Colleges Chancellor's Office the Transfer Counselor works to engage with the college community in the following areas:</w:t>
            </w:r>
          </w:p>
          <w:p w14:paraId="792D30BC" w14:textId="77777777" w:rsidR="000B76D1" w:rsidRPr="000B76D1" w:rsidRDefault="000B76D1" w:rsidP="000B76D1">
            <w:pPr>
              <w:jc w:val="left"/>
              <w:rPr>
                <w:rFonts w:cstheme="minorHAnsi"/>
              </w:rPr>
            </w:pPr>
            <w:r w:rsidRPr="000B76D1">
              <w:rPr>
                <w:rFonts w:cstheme="minorHAnsi"/>
              </w:rPr>
              <w:t>1. Serving as the primary contact person for inquiries from community college administrators, faculty, staff, students and the community concerning the college's transfer programs and services.</w:t>
            </w:r>
          </w:p>
          <w:p w14:paraId="55B3A6C3" w14:textId="77777777" w:rsidR="000B76D1" w:rsidRPr="000B76D1" w:rsidRDefault="000B76D1" w:rsidP="000B76D1">
            <w:pPr>
              <w:jc w:val="left"/>
              <w:rPr>
                <w:rFonts w:cstheme="minorHAnsi"/>
              </w:rPr>
            </w:pPr>
            <w:r w:rsidRPr="000B76D1">
              <w:rPr>
                <w:rFonts w:cstheme="minorHAnsi"/>
              </w:rPr>
              <w:t>2. Serving as a liaison between the community college and baccalaureate-level universities in regards to admission policies and transfer requirements.</w:t>
            </w:r>
          </w:p>
          <w:p w14:paraId="68117A74" w14:textId="77777777" w:rsidR="000B76D1" w:rsidRPr="000B76D1" w:rsidRDefault="000B76D1" w:rsidP="000B76D1">
            <w:pPr>
              <w:jc w:val="left"/>
              <w:rPr>
                <w:rFonts w:cstheme="minorHAnsi"/>
              </w:rPr>
            </w:pPr>
            <w:r w:rsidRPr="000B76D1">
              <w:rPr>
                <w:rFonts w:cstheme="minorHAnsi"/>
              </w:rPr>
              <w:lastRenderedPageBreak/>
              <w:t xml:space="preserve">3. Working with campus faculty and administration to ensure that the transfer function </w:t>
            </w:r>
            <w:proofErr w:type="spellStart"/>
            <w:r w:rsidRPr="000B76D1">
              <w:rPr>
                <w:rFonts w:cstheme="minorHAnsi"/>
              </w:rPr>
              <w:t>i</w:t>
            </w:r>
            <w:proofErr w:type="spellEnd"/>
            <w:r w:rsidRPr="000B76D1">
              <w:rPr>
                <w:rFonts w:cstheme="minorHAnsi"/>
              </w:rPr>
              <w:t xml:space="preserve"> s clearly identified as a primary mission of the college</w:t>
            </w:r>
          </w:p>
          <w:p w14:paraId="01939866" w14:textId="77777777" w:rsidR="000B76D1" w:rsidRPr="000B76D1" w:rsidRDefault="000B76D1" w:rsidP="000B76D1">
            <w:pPr>
              <w:jc w:val="left"/>
              <w:rPr>
                <w:rFonts w:cstheme="minorHAnsi"/>
              </w:rPr>
            </w:pPr>
            <w:r w:rsidRPr="000B76D1">
              <w:rPr>
                <w:rFonts w:cstheme="minorHAnsi"/>
              </w:rPr>
              <w:t>4. Working with college administrators to coordinate the activities of the Transfer Center with other instructional and student services programs on campus and to encourage cooperative working relationships.</w:t>
            </w:r>
          </w:p>
          <w:p w14:paraId="164A35E2" w14:textId="77777777" w:rsidR="000B76D1" w:rsidRPr="000B76D1" w:rsidRDefault="000B76D1" w:rsidP="000B76D1">
            <w:pPr>
              <w:jc w:val="left"/>
              <w:rPr>
                <w:rFonts w:cstheme="minorHAnsi"/>
              </w:rPr>
            </w:pPr>
            <w:r w:rsidRPr="000B76D1">
              <w:rPr>
                <w:rFonts w:cstheme="minorHAnsi"/>
              </w:rPr>
              <w:t>5. Chairing the Transfer Center Advisory Committee developed to assist in supporting and strengthening transfer activities on campus.</w:t>
            </w:r>
          </w:p>
          <w:p w14:paraId="3801D4C1" w14:textId="77777777" w:rsidR="000B76D1" w:rsidRPr="000B76D1" w:rsidRDefault="000B76D1" w:rsidP="000B76D1">
            <w:pPr>
              <w:jc w:val="left"/>
              <w:rPr>
                <w:rFonts w:cstheme="minorHAnsi"/>
              </w:rPr>
            </w:pPr>
            <w:r w:rsidRPr="000B76D1">
              <w:rPr>
                <w:rFonts w:cstheme="minorHAnsi"/>
              </w:rPr>
              <w:t>6. Working with the campus articulation officer to monitor and encourage the development of articulation agreements and campus participation in articulation efforts.</w:t>
            </w:r>
          </w:p>
          <w:p w14:paraId="394BB130" w14:textId="77777777" w:rsidR="000B76D1" w:rsidRPr="000B76D1" w:rsidRDefault="000B76D1" w:rsidP="000B76D1">
            <w:pPr>
              <w:jc w:val="left"/>
              <w:rPr>
                <w:rFonts w:cstheme="minorHAnsi"/>
              </w:rPr>
            </w:pPr>
            <w:r w:rsidRPr="000B76D1">
              <w:rPr>
                <w:rFonts w:cstheme="minorHAnsi"/>
              </w:rPr>
              <w:t>7. Providing ongoing information and training to counselors regarding new transfer options, changing requirements, university selection criteria, ASSIST and university application procedures to ensure that accurate and up-to-date information is being conveyed to students.</w:t>
            </w:r>
          </w:p>
          <w:p w14:paraId="27D96218" w14:textId="77777777" w:rsidR="000B76D1" w:rsidRPr="000B76D1" w:rsidRDefault="000B76D1" w:rsidP="000B76D1">
            <w:pPr>
              <w:jc w:val="left"/>
              <w:rPr>
                <w:rFonts w:cstheme="minorHAnsi"/>
              </w:rPr>
            </w:pPr>
            <w:r w:rsidRPr="000B76D1">
              <w:rPr>
                <w:rFonts w:cstheme="minorHAnsi"/>
              </w:rPr>
              <w:t>8. In conjunction with the Counseling Department, provide transfer counseling that includes handling complex transfer cases referred to the Transfer Center by counselors, administrators or instructional faculty; the evaluation of independent and out-of-state transcripts for transfer to UC, CSU or other baccalaureate-level colleges or universities; research regarding transfer requirements to independent or out-of-state universities; or advocacy for students who believe their denial of admission from a baccalaureate-level university is unfair or incorrect.</w:t>
            </w:r>
          </w:p>
          <w:p w14:paraId="5994FC86" w14:textId="77777777" w:rsidR="000B76D1" w:rsidRPr="000B76D1" w:rsidRDefault="000B76D1" w:rsidP="000B76D1">
            <w:pPr>
              <w:jc w:val="left"/>
              <w:rPr>
                <w:rFonts w:cstheme="minorHAnsi"/>
              </w:rPr>
            </w:pPr>
            <w:r w:rsidRPr="000B76D1">
              <w:rPr>
                <w:rFonts w:cstheme="minorHAnsi"/>
              </w:rPr>
              <w:t>9. Receiving daily California Community College and university updates through the statewide Transfer Center Director’ s distribution list</w:t>
            </w:r>
          </w:p>
          <w:p w14:paraId="09FD4AF7" w14:textId="3650B98E" w:rsidR="000B76D1" w:rsidRPr="00F67A00" w:rsidRDefault="000B76D1" w:rsidP="00F67A00">
            <w:pPr>
              <w:jc w:val="left"/>
              <w:rPr>
                <w:rFonts w:cstheme="minorHAnsi"/>
              </w:rPr>
            </w:pP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3A641D9B"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w:t>
      </w:r>
      <w:r w:rsidR="000E4EBC" w:rsidRPr="08DAF868">
        <w:t>with</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2FB67CD4" w:rsidR="00DA2C1C" w:rsidRPr="00D921B3" w:rsidRDefault="000E4EBC" w:rsidP="00D921B3">
            <w:pPr>
              <w:jc w:val="left"/>
              <w:rPr>
                <w:rFonts w:cstheme="minorHAnsi"/>
              </w:rPr>
            </w:pPr>
            <w:r w:rsidRPr="000E4EBC">
              <w:rPr>
                <w:rFonts w:cstheme="minorHAnsi"/>
                <w:b/>
                <w:bCs/>
              </w:rPr>
              <w:t>Implement fall 2024 and spring 2025 transfer fairs</w:t>
            </w:r>
            <w:r w:rsidRPr="000E4EBC">
              <w:rPr>
                <w:rFonts w:cstheme="minorHAnsi"/>
              </w:rPr>
              <w:t> </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338BF61F" w:rsidR="00DA2C1C" w:rsidRPr="00D921B3" w:rsidRDefault="000E4EBC" w:rsidP="00D921B3">
            <w:pPr>
              <w:jc w:val="left"/>
              <w:rPr>
                <w:rFonts w:cstheme="minorHAns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592529E5" w14:textId="77777777" w:rsidR="000E4EBC" w:rsidRPr="000E4EBC" w:rsidRDefault="000E4EBC" w:rsidP="000E4EBC">
            <w:pPr>
              <w:tabs>
                <w:tab w:val="left" w:pos="2128"/>
              </w:tabs>
              <w:jc w:val="left"/>
              <w:rPr>
                <w:rFonts w:cstheme="minorHAnsi"/>
              </w:rPr>
            </w:pPr>
            <w:r w:rsidRPr="000E4EBC">
              <w:rPr>
                <w:rFonts w:cstheme="minorHAnsi"/>
              </w:rPr>
              <w:t>A. Advance Student Access, Equity, and Success </w:t>
            </w:r>
          </w:p>
          <w:p w14:paraId="01C51282" w14:textId="77777777" w:rsidR="000E4EBC" w:rsidRPr="000E4EBC" w:rsidRDefault="000E4EBC" w:rsidP="000E4EBC">
            <w:pPr>
              <w:tabs>
                <w:tab w:val="left" w:pos="2128"/>
              </w:tabs>
              <w:jc w:val="left"/>
              <w:rPr>
                <w:rFonts w:cstheme="minorHAnsi"/>
              </w:rPr>
            </w:pPr>
            <w:r w:rsidRPr="000E4EBC">
              <w:rPr>
                <w:rFonts w:cstheme="minorHAnsi"/>
              </w:rPr>
              <w:t>B. Engage and Leverage Partners </w:t>
            </w:r>
          </w:p>
          <w:p w14:paraId="0063B051" w14:textId="77777777" w:rsidR="000E4EBC" w:rsidRPr="000E4EBC" w:rsidRDefault="000E4EBC" w:rsidP="000E4EBC">
            <w:pPr>
              <w:tabs>
                <w:tab w:val="left" w:pos="2128"/>
              </w:tabs>
              <w:jc w:val="left"/>
              <w:rPr>
                <w:rFonts w:cstheme="minorHAnsi"/>
              </w:rPr>
            </w:pPr>
            <w:r w:rsidRPr="000E4EBC">
              <w:rPr>
                <w:rFonts w:cstheme="minorHAnsi"/>
              </w:rPr>
              <w:t>C. Build Programs of Distinction </w:t>
            </w:r>
          </w:p>
          <w:p w14:paraId="0B6FB18E" w14:textId="77777777" w:rsidR="000E4EBC" w:rsidRPr="000E4EBC" w:rsidRDefault="000E4EBC" w:rsidP="000E4EBC">
            <w:pPr>
              <w:tabs>
                <w:tab w:val="left" w:pos="2128"/>
              </w:tabs>
              <w:jc w:val="left"/>
              <w:rPr>
                <w:rFonts w:cstheme="minorHAnsi"/>
              </w:rPr>
            </w:pPr>
            <w:r w:rsidRPr="000E4EBC">
              <w:rPr>
                <w:rFonts w:cstheme="minorHAnsi"/>
              </w:rPr>
              <w:t>D. Strengthen Accountability, Innovation and Collaboration </w:t>
            </w:r>
          </w:p>
          <w:p w14:paraId="2B4AA247" w14:textId="042BEC48" w:rsidR="007B56A6" w:rsidRPr="00F67A00" w:rsidRDefault="007B56A6" w:rsidP="00F67A00">
            <w:pPr>
              <w:tabs>
                <w:tab w:val="left" w:pos="2128"/>
              </w:tabs>
              <w:jc w:val="left"/>
              <w:rPr>
                <w:rFonts w:cstheme="minorHAnsi"/>
              </w:rPr>
            </w:pP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lastRenderedPageBreak/>
              <w:t>Program Goal</w:t>
            </w:r>
          </w:p>
        </w:tc>
        <w:tc>
          <w:tcPr>
            <w:tcW w:w="5838" w:type="dxa"/>
            <w:vAlign w:val="center"/>
          </w:tcPr>
          <w:p w14:paraId="0A9AD1F1" w14:textId="65177B54" w:rsidR="00055639" w:rsidRPr="00055639" w:rsidRDefault="000E4EBC" w:rsidP="007B56A6">
            <w:pPr>
              <w:jc w:val="left"/>
              <w:rPr>
                <w:rFonts w:cstheme="minorHAnsi"/>
                <w:sz w:val="20"/>
                <w:szCs w:val="20"/>
              </w:rPr>
            </w:pPr>
            <w:r w:rsidRPr="000E4EBC">
              <w:rPr>
                <w:rFonts w:cstheme="minorHAnsi"/>
                <w:b/>
                <w:bCs/>
                <w:sz w:val="20"/>
                <w:szCs w:val="20"/>
              </w:rPr>
              <w:t>Conduct ongoing transfer workshops</w:t>
            </w:r>
            <w:r w:rsidRPr="000E4EBC">
              <w:rPr>
                <w:rFonts w:cstheme="minorHAnsi"/>
                <w:sz w:val="20"/>
                <w:szCs w:val="20"/>
              </w:rPr>
              <w:t> </w:t>
            </w:r>
          </w:p>
        </w:tc>
      </w:tr>
      <w:tr w:rsidR="007B56A6" w:rsidRPr="00D921B3" w14:paraId="01E5AEDD" w14:textId="77777777" w:rsidTr="08DAF868">
        <w:trPr>
          <w:trHeight w:val="297"/>
        </w:trPr>
        <w:tc>
          <w:tcPr>
            <w:tcW w:w="3436" w:type="dxa"/>
          </w:tcPr>
          <w:p w14:paraId="49128B12" w14:textId="29AA88FE" w:rsidR="007B56A6" w:rsidRPr="00D921B3" w:rsidRDefault="007B56A6" w:rsidP="007B56A6">
            <w:pPr>
              <w:jc w:val="left"/>
            </w:pPr>
            <w:r w:rsidRPr="08DAF868">
              <w:t xml:space="preserve">Status: In-Progress or Complete? </w:t>
            </w:r>
          </w:p>
        </w:tc>
        <w:tc>
          <w:tcPr>
            <w:tcW w:w="5838" w:type="dxa"/>
          </w:tcPr>
          <w:p w14:paraId="676DFF3D" w14:textId="705E14D6" w:rsidR="007B56A6" w:rsidRPr="00D921B3" w:rsidRDefault="000E4EBC" w:rsidP="00055639">
            <w:pPr>
              <w:jc w:val="left"/>
              <w:rPr>
                <w:rFonts w:cstheme="minorHAns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7B56A6" w:rsidRPr="00D921B3" w14:paraId="7E41DB41" w14:textId="77777777" w:rsidTr="08DAF868">
        <w:trPr>
          <w:trHeight w:val="728"/>
        </w:trPr>
        <w:tc>
          <w:tcPr>
            <w:tcW w:w="3436" w:type="dxa"/>
          </w:tcPr>
          <w:p w14:paraId="2ADF7BA7" w14:textId="55C0889A"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3CBE2C31" w14:textId="77777777" w:rsidR="000E4EBC" w:rsidRPr="000E4EBC" w:rsidRDefault="000E4EBC" w:rsidP="000E4EBC">
            <w:pPr>
              <w:jc w:val="left"/>
              <w:rPr>
                <w:rFonts w:cstheme="minorHAnsi"/>
              </w:rPr>
            </w:pPr>
            <w:r w:rsidRPr="000E4EBC">
              <w:rPr>
                <w:rFonts w:cstheme="minorHAnsi"/>
              </w:rPr>
              <w:t>A. Advance Student Access, Equity, and Success </w:t>
            </w:r>
          </w:p>
          <w:p w14:paraId="66B2277E" w14:textId="77777777" w:rsidR="000E4EBC" w:rsidRPr="000E4EBC" w:rsidRDefault="000E4EBC" w:rsidP="000E4EBC">
            <w:pPr>
              <w:jc w:val="left"/>
              <w:rPr>
                <w:rFonts w:cstheme="minorHAnsi"/>
              </w:rPr>
            </w:pPr>
            <w:r w:rsidRPr="000E4EBC">
              <w:rPr>
                <w:rFonts w:cstheme="minorHAnsi"/>
              </w:rPr>
              <w:t>C. Build Programs of Distinction </w:t>
            </w:r>
          </w:p>
          <w:p w14:paraId="5A976D1D" w14:textId="149A545A" w:rsidR="007B56A6" w:rsidRPr="00D921B3" w:rsidRDefault="007B56A6" w:rsidP="007B56A6">
            <w:pPr>
              <w:jc w:val="left"/>
              <w:rPr>
                <w:rFonts w:cstheme="minorHAnsi"/>
              </w:rPr>
            </w:pP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456FB116" w:rsidR="00562C99" w:rsidRPr="00D921B3" w:rsidRDefault="000E4EBC" w:rsidP="00B65DFC">
            <w:pPr>
              <w:jc w:val="left"/>
              <w:rPr>
                <w:rFonts w:cstheme="minorHAnsi"/>
              </w:rPr>
            </w:pPr>
            <w:r w:rsidRPr="000E4EBC">
              <w:rPr>
                <w:rFonts w:cstheme="minorHAnsi"/>
                <w:b/>
                <w:bCs/>
              </w:rPr>
              <w:t>Increase the visibility of on-campus and online transfer representatives</w:t>
            </w:r>
            <w:r w:rsidRPr="000E4EBC">
              <w:rPr>
                <w:rFonts w:cstheme="minorHAnsi"/>
              </w:rPr>
              <w:t> </w:t>
            </w: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176409B0" w14:textId="471542C8" w:rsidR="00562C99" w:rsidRPr="00D921B3" w:rsidRDefault="000E4EBC" w:rsidP="00B65DFC">
            <w:pPr>
              <w:jc w:val="left"/>
              <w:rPr>
                <w:rFonts w:cstheme="minorHAnsi"/>
              </w:rPr>
            </w:pP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p w14:paraId="73D468AB" w14:textId="77777777" w:rsidR="00562C99" w:rsidRPr="00D921B3" w:rsidRDefault="00562C99" w:rsidP="00B65DFC">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08039F9F" w14:textId="77777777" w:rsidR="000E4EBC" w:rsidRPr="000E4EBC" w:rsidRDefault="000E4EBC" w:rsidP="000E4EBC">
            <w:pPr>
              <w:jc w:val="left"/>
              <w:rPr>
                <w:rFonts w:cstheme="minorHAnsi"/>
              </w:rPr>
            </w:pPr>
            <w:r w:rsidRPr="000E4EBC">
              <w:rPr>
                <w:rFonts w:cstheme="minorHAnsi"/>
              </w:rPr>
              <w:t>A. Advance Student Access, Equity, and Success </w:t>
            </w:r>
          </w:p>
          <w:p w14:paraId="0E0F5568" w14:textId="77777777" w:rsidR="000E4EBC" w:rsidRPr="000E4EBC" w:rsidRDefault="000E4EBC" w:rsidP="000E4EBC">
            <w:pPr>
              <w:jc w:val="left"/>
              <w:rPr>
                <w:rFonts w:cstheme="minorHAnsi"/>
              </w:rPr>
            </w:pPr>
            <w:r w:rsidRPr="000E4EBC">
              <w:rPr>
                <w:rFonts w:cstheme="minorHAnsi"/>
              </w:rPr>
              <w:t>B. Engage and Leverage Partners </w:t>
            </w:r>
          </w:p>
          <w:p w14:paraId="7D4C248F" w14:textId="77777777" w:rsidR="000E4EBC" w:rsidRPr="000E4EBC" w:rsidRDefault="000E4EBC" w:rsidP="000E4EBC">
            <w:pPr>
              <w:jc w:val="left"/>
              <w:rPr>
                <w:rFonts w:cstheme="minorHAnsi"/>
              </w:rPr>
            </w:pPr>
            <w:r w:rsidRPr="000E4EBC">
              <w:rPr>
                <w:rFonts w:cstheme="minorHAnsi"/>
              </w:rPr>
              <w:t>C. Build Programs of Distinction </w:t>
            </w:r>
          </w:p>
          <w:p w14:paraId="2176A18B" w14:textId="77777777" w:rsidR="00562C99" w:rsidRPr="00D921B3" w:rsidRDefault="00562C99" w:rsidP="00B65DFC">
            <w:pPr>
              <w:jc w:val="left"/>
              <w:rPr>
                <w:rFonts w:cstheme="minorHAnsi"/>
              </w:rPr>
            </w:pPr>
          </w:p>
        </w:tc>
      </w:tr>
    </w:tbl>
    <w:p w14:paraId="2962EB5D" w14:textId="6DE6AE09" w:rsidR="00562C99" w:rsidRDefault="00562C99" w:rsidP="00D921B3">
      <w:pPr>
        <w:jc w:val="left"/>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9"/>
        <w:gridCol w:w="5995"/>
      </w:tblGrid>
      <w:tr w:rsidR="000E4EBC" w:rsidRPr="000E4EBC" w14:paraId="19115050"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165205B1" w14:textId="77777777" w:rsidR="000E4EBC" w:rsidRPr="000E4EBC" w:rsidRDefault="000E4EBC" w:rsidP="000E4EBC">
            <w:pPr>
              <w:jc w:val="left"/>
              <w:rPr>
                <w:rFonts w:cstheme="minorHAnsi"/>
              </w:rPr>
            </w:pPr>
            <w:r w:rsidRPr="000E4EBC">
              <w:rPr>
                <w:rFonts w:cstheme="minorHAnsi"/>
                <w:b/>
                <w:bCs/>
              </w:rPr>
              <w:t>Program Goal</w:t>
            </w:r>
            <w:r w:rsidRPr="000E4EBC">
              <w:rPr>
                <w:rFonts w:cstheme="minorHAnsi"/>
              </w:rPr>
              <w:t> </w:t>
            </w:r>
          </w:p>
        </w:tc>
        <w:tc>
          <w:tcPr>
            <w:tcW w:w="6300" w:type="dxa"/>
            <w:tcBorders>
              <w:top w:val="single" w:sz="6" w:space="0" w:color="auto"/>
              <w:left w:val="single" w:sz="6" w:space="0" w:color="auto"/>
              <w:bottom w:val="single" w:sz="6" w:space="0" w:color="auto"/>
              <w:right w:val="single" w:sz="6" w:space="0" w:color="auto"/>
            </w:tcBorders>
            <w:hideMark/>
          </w:tcPr>
          <w:p w14:paraId="63B104C8" w14:textId="77777777" w:rsidR="000E4EBC" w:rsidRPr="000E4EBC" w:rsidRDefault="000E4EBC" w:rsidP="000E4EBC">
            <w:pPr>
              <w:jc w:val="left"/>
              <w:rPr>
                <w:rFonts w:cstheme="minorHAnsi"/>
              </w:rPr>
            </w:pPr>
            <w:r w:rsidRPr="000E4EBC">
              <w:rPr>
                <w:rFonts w:cstheme="minorHAnsi"/>
                <w:b/>
                <w:bCs/>
              </w:rPr>
              <w:t>Conduct university campus tours</w:t>
            </w:r>
            <w:r w:rsidRPr="000E4EBC">
              <w:rPr>
                <w:rFonts w:cstheme="minorHAnsi"/>
              </w:rPr>
              <w:t>  </w:t>
            </w:r>
          </w:p>
        </w:tc>
      </w:tr>
      <w:tr w:rsidR="000E4EBC" w:rsidRPr="000E4EBC" w14:paraId="667A2AB8"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4842D6DE" w14:textId="77777777" w:rsidR="000E4EBC" w:rsidRPr="000E4EBC" w:rsidRDefault="000E4EBC" w:rsidP="000E4EBC">
            <w:pPr>
              <w:jc w:val="left"/>
              <w:rPr>
                <w:rFonts w:cstheme="minorHAnsi"/>
              </w:rPr>
            </w:pPr>
            <w:r w:rsidRPr="000E4EBC">
              <w:rPr>
                <w:rFonts w:cstheme="minorHAnsi"/>
              </w:rPr>
              <w:t>Status: In-Progress or Complete?   </w:t>
            </w:r>
          </w:p>
        </w:tc>
        <w:tc>
          <w:tcPr>
            <w:tcW w:w="6300" w:type="dxa"/>
            <w:tcBorders>
              <w:top w:val="single" w:sz="6" w:space="0" w:color="auto"/>
              <w:left w:val="single" w:sz="6" w:space="0" w:color="auto"/>
              <w:bottom w:val="single" w:sz="6" w:space="0" w:color="auto"/>
              <w:right w:val="single" w:sz="6" w:space="0" w:color="auto"/>
            </w:tcBorders>
            <w:hideMark/>
          </w:tcPr>
          <w:p w14:paraId="1150DEA5" w14:textId="6A9E1248" w:rsidR="000E4EBC" w:rsidRPr="000E4EBC" w:rsidRDefault="000E4EBC" w:rsidP="000E4EBC">
            <w:pPr>
              <w:jc w:val="left"/>
              <w:rPr>
                <w:rFonts w:cstheme="minorHAnsi"/>
              </w:rPr>
            </w:pPr>
            <w:r w:rsidRPr="000E4EBC">
              <w:rPr>
                <w:rFonts w:cstheme="minorHAnsi"/>
              </w:rPr>
              <w:t> </w:t>
            </w:r>
            <w:r>
              <w:rPr>
                <w:rFonts w:ascii="Segoe UI" w:eastAsia="Segoe UI" w:hAnsi="Segoe UI" w:cs="Segoe UI"/>
              </w:rPr>
              <w:t>[</w:t>
            </w:r>
            <w:r w:rsidRPr="00EF14B7">
              <w:rPr>
                <w:rFonts w:ascii="Segoe UI" w:eastAsia="Segoe UI" w:hAnsi="Segoe UI" w:cs="Segoe UI"/>
                <w:highlight w:val="yellow"/>
              </w:rPr>
              <w:t>Update Progress</w:t>
            </w:r>
            <w:r>
              <w:rPr>
                <w:rFonts w:ascii="Segoe UI" w:eastAsia="Segoe UI" w:hAnsi="Segoe UI" w:cs="Segoe UI"/>
              </w:rPr>
              <w:t>]</w:t>
            </w:r>
          </w:p>
        </w:tc>
      </w:tr>
      <w:tr w:rsidR="000E4EBC" w:rsidRPr="000E4EBC" w14:paraId="79C92D78" w14:textId="77777777" w:rsidTr="000E4EBC">
        <w:trPr>
          <w:trHeight w:val="300"/>
        </w:trPr>
        <w:tc>
          <w:tcPr>
            <w:tcW w:w="3495" w:type="dxa"/>
            <w:tcBorders>
              <w:top w:val="single" w:sz="6" w:space="0" w:color="auto"/>
              <w:left w:val="single" w:sz="6" w:space="0" w:color="auto"/>
              <w:bottom w:val="single" w:sz="6" w:space="0" w:color="auto"/>
              <w:right w:val="single" w:sz="6" w:space="0" w:color="auto"/>
            </w:tcBorders>
            <w:hideMark/>
          </w:tcPr>
          <w:p w14:paraId="77C5B952" w14:textId="77777777" w:rsidR="000E4EBC" w:rsidRPr="000E4EBC" w:rsidRDefault="000E4EBC" w:rsidP="000E4EBC">
            <w:pPr>
              <w:spacing w:line="240" w:lineRule="auto"/>
              <w:jc w:val="left"/>
              <w:rPr>
                <w:rFonts w:cstheme="minorHAnsi"/>
              </w:rPr>
            </w:pPr>
            <w:r w:rsidRPr="000E4EBC">
              <w:rPr>
                <w:rFonts w:cstheme="minorHAnsi"/>
              </w:rPr>
              <w:t>Which college or district goal is aligned with your program goal? </w:t>
            </w:r>
          </w:p>
          <w:p w14:paraId="77636EE1" w14:textId="77777777" w:rsidR="000E4EBC" w:rsidRPr="000E4EBC" w:rsidRDefault="000E4EBC" w:rsidP="000E4EBC">
            <w:pPr>
              <w:spacing w:line="240" w:lineRule="auto"/>
              <w:jc w:val="left"/>
              <w:rPr>
                <w:rFonts w:cstheme="minorHAnsi"/>
              </w:rPr>
            </w:pPr>
            <w:r w:rsidRPr="000E4EBC">
              <w:rPr>
                <w:rFonts w:cstheme="minorHAnsi"/>
              </w:rPr>
              <w:t> </w:t>
            </w:r>
          </w:p>
        </w:tc>
        <w:tc>
          <w:tcPr>
            <w:tcW w:w="6300" w:type="dxa"/>
            <w:tcBorders>
              <w:top w:val="single" w:sz="6" w:space="0" w:color="auto"/>
              <w:left w:val="single" w:sz="6" w:space="0" w:color="auto"/>
              <w:bottom w:val="single" w:sz="6" w:space="0" w:color="auto"/>
              <w:right w:val="single" w:sz="6" w:space="0" w:color="auto"/>
            </w:tcBorders>
            <w:hideMark/>
          </w:tcPr>
          <w:p w14:paraId="3CA1A3C0" w14:textId="77777777" w:rsidR="000E4EBC" w:rsidRPr="000E4EBC" w:rsidRDefault="000E4EBC" w:rsidP="000E4EBC">
            <w:pPr>
              <w:spacing w:after="0" w:line="240" w:lineRule="auto"/>
              <w:jc w:val="left"/>
              <w:rPr>
                <w:rFonts w:cstheme="minorHAnsi"/>
              </w:rPr>
            </w:pPr>
            <w:r w:rsidRPr="000E4EBC">
              <w:rPr>
                <w:rFonts w:cstheme="minorHAnsi"/>
              </w:rPr>
              <w:t>A. Advance Student Access, Equity, and Success </w:t>
            </w:r>
          </w:p>
          <w:p w14:paraId="2013D9E3" w14:textId="77777777" w:rsidR="000E4EBC" w:rsidRPr="000E4EBC" w:rsidRDefault="000E4EBC" w:rsidP="000E4EBC">
            <w:pPr>
              <w:spacing w:after="0" w:line="240" w:lineRule="auto"/>
              <w:jc w:val="left"/>
              <w:rPr>
                <w:rFonts w:cstheme="minorHAnsi"/>
              </w:rPr>
            </w:pPr>
            <w:r w:rsidRPr="000E4EBC">
              <w:rPr>
                <w:rFonts w:cstheme="minorHAnsi"/>
              </w:rPr>
              <w:t>B. Engage and Leverage Partners </w:t>
            </w:r>
          </w:p>
          <w:p w14:paraId="349AAAD7" w14:textId="77777777" w:rsidR="000E4EBC" w:rsidRPr="000E4EBC" w:rsidRDefault="000E4EBC" w:rsidP="000E4EBC">
            <w:pPr>
              <w:spacing w:after="0" w:line="240" w:lineRule="auto"/>
              <w:jc w:val="left"/>
              <w:rPr>
                <w:rFonts w:cstheme="minorHAnsi"/>
              </w:rPr>
            </w:pPr>
            <w:r w:rsidRPr="000E4EBC">
              <w:rPr>
                <w:rFonts w:cstheme="minorHAnsi"/>
              </w:rPr>
              <w:t>C. Build Programs of Distinction </w:t>
            </w:r>
          </w:p>
          <w:p w14:paraId="2C98B7A0" w14:textId="77777777" w:rsidR="000E4EBC" w:rsidRPr="000E4EBC" w:rsidRDefault="000E4EBC" w:rsidP="000E4EBC">
            <w:pPr>
              <w:spacing w:after="0" w:line="240" w:lineRule="auto"/>
              <w:jc w:val="left"/>
              <w:rPr>
                <w:rFonts w:cstheme="minorHAnsi"/>
              </w:rPr>
            </w:pPr>
            <w:r w:rsidRPr="000E4EBC">
              <w:rPr>
                <w:rFonts w:cstheme="minorHAnsi"/>
              </w:rPr>
              <w:t>D. Strengthen Accountability, Innovation and Collaboration </w:t>
            </w:r>
          </w:p>
        </w:tc>
      </w:tr>
    </w:tbl>
    <w:p w14:paraId="2D39E4B1" w14:textId="77777777" w:rsidR="000E4EBC" w:rsidRDefault="000E4EBC" w:rsidP="00D921B3">
      <w:pPr>
        <w:jc w:val="left"/>
        <w:rPr>
          <w:rFonts w:cstheme="minorHAnsi"/>
        </w:rPr>
      </w:pPr>
    </w:p>
    <w:p w14:paraId="2AE6D0C1" w14:textId="7D57A680" w:rsidR="00E52FF8" w:rsidRDefault="00E52FF8" w:rsidP="00D921B3">
      <w:pPr>
        <w:jc w:val="left"/>
        <w:rPr>
          <w:rFonts w:cstheme="minorHAnsi"/>
        </w:rPr>
      </w:pPr>
      <w:r>
        <w:rPr>
          <w:rFonts w:cstheme="minorHAnsi"/>
        </w:rPr>
        <w:t>Students served in conexED in Transfer Center      Overall College of Alameda</w:t>
      </w:r>
    </w:p>
    <w:p w14:paraId="45AF837C" w14:textId="22E0A04F" w:rsidR="00562C99" w:rsidRPr="00D921B3" w:rsidRDefault="00E52FF8" w:rsidP="00D921B3">
      <w:pPr>
        <w:jc w:val="left"/>
        <w:rPr>
          <w:rFonts w:cstheme="minorHAnsi"/>
        </w:rPr>
      </w:pPr>
      <w:r>
        <w:rPr>
          <w:noProof/>
        </w:rPr>
        <w:drawing>
          <wp:inline distT="0" distB="0" distL="0" distR="0" wp14:anchorId="15AD114D" wp14:editId="75AD8651">
            <wp:extent cx="2781300" cy="1352550"/>
            <wp:effectExtent l="0" t="0" r="0" b="0"/>
            <wp:docPr id="108145418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4185" name="Picture 1" descr="A table with text and numbers&#10;&#10;AI-generated content may be incorrect."/>
                    <pic:cNvPicPr/>
                  </pic:nvPicPr>
                  <pic:blipFill>
                    <a:blip r:embed="rId12"/>
                    <a:stretch>
                      <a:fillRect/>
                    </a:stretch>
                  </pic:blipFill>
                  <pic:spPr>
                    <a:xfrm>
                      <a:off x="0" y="0"/>
                      <a:ext cx="2781300" cy="1352550"/>
                    </a:xfrm>
                    <a:prstGeom prst="rect">
                      <a:avLst/>
                    </a:prstGeom>
                  </pic:spPr>
                </pic:pic>
              </a:graphicData>
            </a:graphic>
          </wp:inline>
        </w:drawing>
      </w:r>
      <w:r w:rsidRPr="00E52FF8">
        <w:rPr>
          <w:noProof/>
        </w:rPr>
        <w:t xml:space="preserve"> </w:t>
      </w:r>
      <w:r>
        <w:rPr>
          <w:noProof/>
        </w:rPr>
        <w:drawing>
          <wp:inline distT="0" distB="0" distL="0" distR="0" wp14:anchorId="5EBBC3BF" wp14:editId="69808CA9">
            <wp:extent cx="2743200" cy="1752600"/>
            <wp:effectExtent l="0" t="0" r="0" b="0"/>
            <wp:docPr id="722414705"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14705" name="Picture 1" descr="A table with numbers and text&#10;&#10;AI-generated content may be incorrect."/>
                    <pic:cNvPicPr/>
                  </pic:nvPicPr>
                  <pic:blipFill>
                    <a:blip r:embed="rId13"/>
                    <a:stretch>
                      <a:fillRect/>
                    </a:stretch>
                  </pic:blipFill>
                  <pic:spPr>
                    <a:xfrm>
                      <a:off x="0" y="0"/>
                      <a:ext cx="2743200" cy="1752600"/>
                    </a:xfrm>
                    <a:prstGeom prst="rect">
                      <a:avLst/>
                    </a:prstGeom>
                  </pic:spPr>
                </pic:pic>
              </a:graphicData>
            </a:graphic>
          </wp:inline>
        </w:drawing>
      </w:r>
    </w:p>
    <w:p w14:paraId="173CFCDC" w14:textId="6619207E" w:rsidR="00FC7276" w:rsidRDefault="00E52FF8" w:rsidP="007A7232">
      <w:pPr>
        <w:jc w:val="center"/>
        <w:rPr>
          <w:rStyle w:val="Hyperlink"/>
          <w:rFonts w:cstheme="minorHAnsi"/>
          <w:b/>
          <w:bCs/>
          <w:color w:val="FF0000"/>
        </w:rPr>
      </w:pPr>
      <w:r w:rsidRPr="00E52FF8">
        <w:rPr>
          <w:rStyle w:val="Hyperlink"/>
          <w:noProof/>
          <w:color w:val="auto"/>
          <w:u w:val="none"/>
        </w:rPr>
        <w:drawing>
          <wp:inline distT="0" distB="0" distL="0" distR="0" wp14:anchorId="36A53236" wp14:editId="58865151">
            <wp:extent cx="5943600" cy="939165"/>
            <wp:effectExtent l="0" t="0" r="0" b="0"/>
            <wp:docPr id="8691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39165"/>
                    </a:xfrm>
                    <a:prstGeom prst="rect">
                      <a:avLst/>
                    </a:prstGeom>
                    <a:noFill/>
                    <a:ln>
                      <a:noFill/>
                    </a:ln>
                  </pic:spPr>
                </pic:pic>
              </a:graphicData>
            </a:graphic>
          </wp:inline>
        </w:drawing>
      </w:r>
    </w:p>
    <w:p w14:paraId="2BB8961E" w14:textId="3D4AEA2F"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34FDA34C" w14:textId="01DA78B5" w:rsidR="00E52FF8" w:rsidRDefault="007B28D8" w:rsidP="004800F5">
            <w:pPr>
              <w:jc w:val="left"/>
              <w:rPr>
                <w:rFonts w:cstheme="minorHAnsi"/>
                <w:bCs/>
                <w:highlight w:val="yellow"/>
              </w:rPr>
            </w:pPr>
            <w:r w:rsidRPr="007B28D8">
              <w:rPr>
                <w:rFonts w:cstheme="minorHAnsi"/>
                <w:bCs/>
              </w:rPr>
              <w:lastRenderedPageBreak/>
              <w:t>Yes</w:t>
            </w:r>
            <w:r>
              <w:rPr>
                <w:rFonts w:cstheme="minorHAnsi"/>
                <w:bCs/>
              </w:rPr>
              <w:t xml:space="preserve">, the transfer center served a student that differed from the college’s overall student population. The transfer center by percent serviced more Hispanics and White’s ethnicities than the overall population. The transfer center did not serve one American Indian or Pacific Islander. However, the transfer did serve more men per the population they served compared to overall college’s population. </w:t>
            </w:r>
          </w:p>
          <w:p w14:paraId="014041F3" w14:textId="77777777" w:rsidR="00E52FF8" w:rsidRDefault="00E52FF8" w:rsidP="004800F5">
            <w:pPr>
              <w:jc w:val="left"/>
              <w:rPr>
                <w:rFonts w:cstheme="minorHAnsi"/>
                <w:bCs/>
                <w:highlight w:val="yellow"/>
              </w:rPr>
            </w:pPr>
          </w:p>
          <w:p w14:paraId="034C9AB9" w14:textId="016E585B" w:rsidR="004800F5" w:rsidRDefault="00FC24D5" w:rsidP="004800F5">
            <w:pPr>
              <w:jc w:val="left"/>
              <w:rPr>
                <w:rFonts w:cstheme="minorHAnsi"/>
                <w:bCs/>
              </w:rPr>
            </w:pPr>
            <w:r w:rsidRPr="00FC24D5">
              <w:rPr>
                <w:rFonts w:cstheme="minorHAnsi"/>
                <w:bCs/>
                <w:highlight w:val="yellow"/>
              </w:rPr>
              <w:t>[Students’ Demographics discussion goes here]</w:t>
            </w:r>
          </w:p>
        </w:tc>
      </w:tr>
    </w:tbl>
    <w:p w14:paraId="02B27CE4" w14:textId="77777777" w:rsidR="001C7F8C" w:rsidRDefault="001C7F8C" w:rsidP="001C7F8C">
      <w:pPr>
        <w:jc w:val="left"/>
        <w:rPr>
          <w:rFonts w:cstheme="minorHAnsi"/>
          <w:bCs/>
        </w:rPr>
      </w:pPr>
    </w:p>
    <w:p w14:paraId="11B69941" w14:textId="77777777" w:rsidR="000F1FD1" w:rsidRDefault="000F1FD1"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275BDAFE" w14:textId="3ABF48C4" w:rsidR="007B28D8" w:rsidRPr="007B28D8" w:rsidRDefault="007B28D8" w:rsidP="006254A7">
            <w:pPr>
              <w:jc w:val="left"/>
              <w:rPr>
                <w:rFonts w:cstheme="minorHAnsi"/>
                <w:bCs/>
              </w:rPr>
            </w:pPr>
            <w:r w:rsidRPr="007B28D8">
              <w:rPr>
                <w:rFonts w:cstheme="minorHAnsi"/>
                <w:bCs/>
              </w:rPr>
              <w:t>Pacific</w:t>
            </w:r>
            <w:r>
              <w:rPr>
                <w:rFonts w:cstheme="minorHAnsi"/>
                <w:bCs/>
              </w:rPr>
              <w:t xml:space="preserve"> Islanders and American Indian were not served by the transfer center. Also, Black/ African Americans had a very small percent of students served by the transfer center. </w:t>
            </w:r>
          </w:p>
          <w:p w14:paraId="642C2672" w14:textId="77777777" w:rsidR="007B28D8" w:rsidRDefault="007B28D8" w:rsidP="006254A7">
            <w:pPr>
              <w:jc w:val="left"/>
              <w:rPr>
                <w:rFonts w:cstheme="minorHAnsi"/>
                <w:bCs/>
                <w:highlight w:val="yellow"/>
              </w:rPr>
            </w:pPr>
          </w:p>
          <w:p w14:paraId="7DED514F" w14:textId="09ED002B" w:rsidR="001C7F8C" w:rsidRDefault="00FC24D5" w:rsidP="006254A7">
            <w:pPr>
              <w:jc w:val="left"/>
              <w:rPr>
                <w:rFonts w:cstheme="minorHAnsi"/>
                <w:bCs/>
              </w:rPr>
            </w:pPr>
            <w:r w:rsidRPr="00FC24D5">
              <w:rPr>
                <w:rFonts w:cstheme="minorHAnsi"/>
                <w:bCs/>
                <w:highlight w:val="yellow"/>
              </w:rPr>
              <w:t>[Students’ Demographics discussion goes here]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46CDF398" w14:textId="38747DA6" w:rsidR="00E075A0" w:rsidRDefault="00FC24D5" w:rsidP="00E075A0">
            <w:pPr>
              <w:jc w:val="left"/>
              <w:rPr>
                <w:rFonts w:cstheme="minorHAnsi"/>
                <w:bCs/>
              </w:rPr>
            </w:pPr>
            <w:r w:rsidRPr="00FC24D5">
              <w:rPr>
                <w:rFonts w:cstheme="minorHAnsi"/>
                <w:bCs/>
                <w:highlight w:val="yellow"/>
              </w:rPr>
              <w:t>[</w:t>
            </w:r>
            <w:r>
              <w:rPr>
                <w:rFonts w:cstheme="minorHAnsi"/>
                <w:bCs/>
                <w:highlight w:val="yellow"/>
              </w:rPr>
              <w:t>Changes and Challenges d</w:t>
            </w:r>
            <w:r w:rsidRPr="00FC24D5">
              <w:rPr>
                <w:rFonts w:cstheme="minorHAnsi"/>
                <w:bCs/>
                <w:highlight w:val="yellow"/>
              </w:rPr>
              <w:t>iscussion goes here]</w:t>
            </w: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504A7FA0" w14:textId="33627EF5" w:rsidR="009E7CA3" w:rsidRDefault="000552C0" w:rsidP="00D921B3">
      <w:pPr>
        <w:jc w:val="left"/>
        <w:rPr>
          <w:rFonts w:cstheme="minorHAnsi"/>
          <w:b/>
          <w:u w:val="single"/>
        </w:rPr>
      </w:pPr>
      <w:r>
        <w:rPr>
          <w:noProof/>
        </w:rPr>
        <w:drawing>
          <wp:inline distT="0" distB="0" distL="0" distR="0" wp14:anchorId="64AD4203" wp14:editId="3B0B6F39">
            <wp:extent cx="2200275" cy="619125"/>
            <wp:effectExtent l="0" t="0" r="9525" b="9525"/>
            <wp:docPr id="1465567579" name="Picture 1" descr="A whit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67579" name="Picture 1" descr="A white rectangular sign with black text&#10;&#10;AI-generated content may be incorrect."/>
                    <pic:cNvPicPr/>
                  </pic:nvPicPr>
                  <pic:blipFill>
                    <a:blip r:embed="rId15"/>
                    <a:stretch>
                      <a:fillRect/>
                    </a:stretch>
                  </pic:blipFill>
                  <pic:spPr>
                    <a:xfrm>
                      <a:off x="0" y="0"/>
                      <a:ext cx="2200275" cy="619125"/>
                    </a:xfrm>
                    <a:prstGeom prst="rect">
                      <a:avLst/>
                    </a:prstGeom>
                  </pic:spPr>
                </pic:pic>
              </a:graphicData>
            </a:graphic>
          </wp:inline>
        </w:drawing>
      </w:r>
    </w:p>
    <w:p w14:paraId="148EEE8B" w14:textId="33BF6EE3"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0F1FD1">
        <w:rPr>
          <w:rFonts w:cstheme="minorHAnsi"/>
        </w:rPr>
        <w:t>8</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21AFE079" w14:textId="6359ADD8" w:rsidR="009E7CA3" w:rsidRPr="009E7CA3" w:rsidRDefault="009E7CA3" w:rsidP="00D05CEA">
            <w:pPr>
              <w:jc w:val="left"/>
              <w:rPr>
                <w:rFonts w:cstheme="minorHAnsi"/>
                <w:bCs/>
              </w:rPr>
            </w:pPr>
            <w:r w:rsidRPr="009E7CA3">
              <w:rPr>
                <w:rFonts w:cstheme="minorHAnsi"/>
                <w:bCs/>
              </w:rPr>
              <w:t>T</w:t>
            </w:r>
            <w:r>
              <w:rPr>
                <w:rFonts w:cstheme="minorHAnsi"/>
                <w:bCs/>
              </w:rPr>
              <w:t xml:space="preserve">he students who were served in the Transfer Center have </w:t>
            </w:r>
            <w:r w:rsidR="000552C0">
              <w:rPr>
                <w:rFonts w:cstheme="minorHAnsi"/>
                <w:bCs/>
              </w:rPr>
              <w:t>higher</w:t>
            </w:r>
            <w:r>
              <w:rPr>
                <w:rFonts w:cstheme="minorHAnsi"/>
                <w:bCs/>
              </w:rPr>
              <w:t xml:space="preserve"> rate of completion compared to the overall population of the campus. Also, it is </w:t>
            </w:r>
            <w:r w:rsidR="000552C0">
              <w:rPr>
                <w:rFonts w:cstheme="minorHAnsi"/>
                <w:bCs/>
              </w:rPr>
              <w:t>above</w:t>
            </w:r>
            <w:r>
              <w:rPr>
                <w:rFonts w:cstheme="minorHAnsi"/>
                <w:bCs/>
              </w:rPr>
              <w:t xml:space="preserve"> the set standard of 70%</w:t>
            </w:r>
            <w:r w:rsidR="000552C0">
              <w:rPr>
                <w:rFonts w:cstheme="minorHAnsi"/>
                <w:bCs/>
              </w:rPr>
              <w:t xml:space="preserve"> and the stretch goal of 78% at 90 % completion for student served at the transfer center. </w:t>
            </w:r>
            <w:r>
              <w:rPr>
                <w:rFonts w:cstheme="minorHAnsi"/>
                <w:bCs/>
              </w:rPr>
              <w:t xml:space="preserve"> </w:t>
            </w:r>
          </w:p>
          <w:p w14:paraId="743D76CE" w14:textId="77777777" w:rsidR="009E7CA3" w:rsidRDefault="009E7CA3" w:rsidP="00D05CEA">
            <w:pPr>
              <w:jc w:val="left"/>
              <w:rPr>
                <w:rFonts w:cstheme="minorHAnsi"/>
                <w:bCs/>
                <w:highlight w:val="yellow"/>
              </w:rPr>
            </w:pPr>
          </w:p>
          <w:p w14:paraId="0EFE07A0" w14:textId="612D2BD5"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Completion Rates discussion</w:t>
            </w:r>
            <w:r w:rsidRPr="00FC24D5">
              <w:rPr>
                <w:rFonts w:cstheme="minorHAnsi"/>
                <w:bCs/>
                <w:highlight w:val="yellow"/>
              </w:rPr>
              <w:t xml:space="preserve"> here</w:t>
            </w:r>
            <w:r w:rsidR="009E7CA3">
              <w:rPr>
                <w:rFonts w:cstheme="minorHAnsi"/>
                <w:bCs/>
                <w:highlight w:val="yellow"/>
              </w:rPr>
              <w:t>: how will transfer center increase student completion rate</w:t>
            </w:r>
            <w:r w:rsidRPr="00FC24D5">
              <w:rPr>
                <w:rFonts w:cstheme="minorHAnsi"/>
                <w:bCs/>
                <w:highlight w:val="yellow"/>
              </w:rPr>
              <w:t>]</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2A8F1C09" w14:textId="78069FAB" w:rsidR="009E7CA3" w:rsidRDefault="009E7CA3" w:rsidP="00D05CEA">
            <w:pPr>
              <w:jc w:val="left"/>
              <w:rPr>
                <w:rFonts w:cstheme="minorHAnsi"/>
                <w:bCs/>
                <w:highlight w:val="yellow"/>
              </w:rPr>
            </w:pPr>
            <w:r w:rsidRPr="009E7CA3">
              <w:rPr>
                <w:rFonts w:cstheme="minorHAnsi"/>
                <w:bCs/>
              </w:rPr>
              <w:t>T</w:t>
            </w:r>
            <w:r>
              <w:rPr>
                <w:rFonts w:cstheme="minorHAnsi"/>
                <w:bCs/>
              </w:rPr>
              <w:t xml:space="preserve">he students who were served in the Transfer Center have </w:t>
            </w:r>
            <w:r w:rsidR="000552C0">
              <w:rPr>
                <w:rFonts w:cstheme="minorHAnsi"/>
                <w:bCs/>
              </w:rPr>
              <w:t>higher</w:t>
            </w:r>
            <w:r>
              <w:rPr>
                <w:rFonts w:cstheme="minorHAnsi"/>
                <w:bCs/>
              </w:rPr>
              <w:t xml:space="preserve"> rate of retention compared to the overall population of the campus. Also, it is </w:t>
            </w:r>
            <w:r w:rsidR="000552C0">
              <w:rPr>
                <w:rFonts w:cstheme="minorHAnsi"/>
                <w:bCs/>
              </w:rPr>
              <w:t>above</w:t>
            </w:r>
            <w:r>
              <w:rPr>
                <w:rFonts w:cstheme="minorHAnsi"/>
                <w:bCs/>
              </w:rPr>
              <w:t xml:space="preserve"> the average of 85%</w:t>
            </w:r>
            <w:r w:rsidR="000552C0">
              <w:rPr>
                <w:rFonts w:cstheme="minorHAnsi"/>
                <w:bCs/>
              </w:rPr>
              <w:t xml:space="preserve"> at 99% retention rate of the student who were served at the transfer center. </w:t>
            </w:r>
          </w:p>
          <w:p w14:paraId="7D734DC4" w14:textId="77777777" w:rsidR="009E7CA3" w:rsidRDefault="009E7CA3" w:rsidP="00D05CEA">
            <w:pPr>
              <w:jc w:val="left"/>
              <w:rPr>
                <w:rFonts w:cstheme="minorHAnsi"/>
                <w:bCs/>
                <w:highlight w:val="yellow"/>
              </w:rPr>
            </w:pPr>
          </w:p>
          <w:p w14:paraId="49FBD556" w14:textId="35FA4577"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Retention Rates discussion</w:t>
            </w:r>
            <w:r w:rsidRPr="00FC24D5">
              <w:rPr>
                <w:rFonts w:cstheme="minorHAnsi"/>
                <w:bCs/>
                <w:highlight w:val="yellow"/>
              </w:rPr>
              <w:t xml:space="preserve"> here</w:t>
            </w:r>
            <w:r w:rsidR="009E7CA3">
              <w:rPr>
                <w:rFonts w:cstheme="minorHAnsi"/>
                <w:bCs/>
                <w:highlight w:val="yellow"/>
              </w:rPr>
              <w:t>: how will transfer center increase student retention rate]</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2DDD2B4F"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pertaining student </w:t>
      </w:r>
      <w:r w:rsidR="007B28D8">
        <w:rPr>
          <w:rFonts w:cstheme="minorHAnsi"/>
        </w:rPr>
        <w:t>equity data from Student Equity Plan 2022-2025, how could your program help increase the number of students reaching each of these metrics</w:t>
      </w:r>
      <w:r w:rsidR="00D135E4">
        <w:rPr>
          <w:rFonts w:cstheme="minorHAnsi"/>
        </w:rPr>
        <w:t>.</w:t>
      </w:r>
      <w:r w:rsidR="00DF74D5">
        <w:rPr>
          <w:rFonts w:cstheme="minorHAnsi"/>
        </w:rPr>
        <w:t xml:space="preserve"> </w:t>
      </w:r>
    </w:p>
    <w:p w14:paraId="67A9C229" w14:textId="13044D68" w:rsidR="0095044E" w:rsidRDefault="007B28D8" w:rsidP="00C61194">
      <w:pPr>
        <w:jc w:val="left"/>
        <w:rPr>
          <w:rFonts w:cstheme="minorHAnsi"/>
        </w:rPr>
      </w:pPr>
      <w:r>
        <w:rPr>
          <w:noProof/>
        </w:rPr>
        <w:drawing>
          <wp:inline distT="0" distB="0" distL="0" distR="0" wp14:anchorId="271A3871" wp14:editId="7041F171">
            <wp:extent cx="5943600" cy="1169670"/>
            <wp:effectExtent l="0" t="0" r="0" b="0"/>
            <wp:docPr id="114815042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50425" name="Picture 1" descr="A table with text on it&#10;&#10;AI-generated content may be incorrect."/>
                    <pic:cNvPicPr/>
                  </pic:nvPicPr>
                  <pic:blipFill>
                    <a:blip r:embed="rId16"/>
                    <a:stretch>
                      <a:fillRect/>
                    </a:stretch>
                  </pic:blipFill>
                  <pic:spPr>
                    <a:xfrm>
                      <a:off x="0" y="0"/>
                      <a:ext cx="5943600" cy="1169670"/>
                    </a:xfrm>
                    <a:prstGeom prst="rect">
                      <a:avLst/>
                    </a:prstGeom>
                  </pic:spPr>
                </pic:pic>
              </a:graphicData>
            </a:graphic>
          </wp:inline>
        </w:drawing>
      </w:r>
    </w:p>
    <w:p w14:paraId="05A85805" w14:textId="5B29470C" w:rsidR="007B28D8" w:rsidRDefault="007B28D8" w:rsidP="00C61194">
      <w:pPr>
        <w:jc w:val="left"/>
        <w:rPr>
          <w:rFonts w:cstheme="minorHAnsi"/>
        </w:rPr>
      </w:pPr>
      <w:r w:rsidRPr="007B28D8">
        <w:rPr>
          <w:noProof/>
        </w:rPr>
        <w:drawing>
          <wp:inline distT="0" distB="0" distL="0" distR="0" wp14:anchorId="59976D3A" wp14:editId="0DF68D26">
            <wp:extent cx="5943600" cy="1167765"/>
            <wp:effectExtent l="0" t="0" r="0" b="0"/>
            <wp:docPr id="158919913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9130" name="Picture 1" descr="A table with text and numbers&#10;&#10;AI-generated content may be incorrect."/>
                    <pic:cNvPicPr/>
                  </pic:nvPicPr>
                  <pic:blipFill>
                    <a:blip r:embed="rId17"/>
                    <a:stretch>
                      <a:fillRect/>
                    </a:stretch>
                  </pic:blipFill>
                  <pic:spPr>
                    <a:xfrm>
                      <a:off x="0" y="0"/>
                      <a:ext cx="5943600" cy="1167765"/>
                    </a:xfrm>
                    <a:prstGeom prst="rect">
                      <a:avLst/>
                    </a:prstGeom>
                  </pic:spPr>
                </pic:pic>
              </a:graphicData>
            </a:graphic>
          </wp:inline>
        </w:drawing>
      </w:r>
    </w:p>
    <w:p w14:paraId="5D634B74" w14:textId="51141520" w:rsidR="007B28D8" w:rsidRDefault="007B28D8" w:rsidP="00C61194">
      <w:pPr>
        <w:jc w:val="left"/>
        <w:rPr>
          <w:rFonts w:cstheme="minorHAnsi"/>
        </w:rPr>
      </w:pPr>
      <w:r w:rsidRPr="007B28D8">
        <w:rPr>
          <w:noProof/>
        </w:rPr>
        <w:drawing>
          <wp:inline distT="0" distB="0" distL="0" distR="0" wp14:anchorId="0A7B5142" wp14:editId="0407C10A">
            <wp:extent cx="5943600" cy="1219200"/>
            <wp:effectExtent l="0" t="0" r="0" b="0"/>
            <wp:docPr id="2091438501" name="Picture 1" descr="A table of math and englis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8501" name="Picture 1" descr="A table of math and english with text&#10;&#10;AI-generated content may be incorrect."/>
                    <pic:cNvPicPr/>
                  </pic:nvPicPr>
                  <pic:blipFill>
                    <a:blip r:embed="rId18"/>
                    <a:stretch>
                      <a:fillRect/>
                    </a:stretch>
                  </pic:blipFill>
                  <pic:spPr>
                    <a:xfrm>
                      <a:off x="0" y="0"/>
                      <a:ext cx="5943600" cy="1219200"/>
                    </a:xfrm>
                    <a:prstGeom prst="rect">
                      <a:avLst/>
                    </a:prstGeom>
                  </pic:spPr>
                </pic:pic>
              </a:graphicData>
            </a:graphic>
          </wp:inline>
        </w:drawing>
      </w:r>
    </w:p>
    <w:p w14:paraId="2CF0BDD1" w14:textId="5268193D" w:rsidR="00201707" w:rsidRDefault="00201707" w:rsidP="00C61194">
      <w:pPr>
        <w:jc w:val="left"/>
        <w:rPr>
          <w:rFonts w:cstheme="minorHAnsi"/>
        </w:rPr>
      </w:pPr>
      <w:r>
        <w:rPr>
          <w:noProof/>
        </w:rPr>
        <w:lastRenderedPageBreak/>
        <w:drawing>
          <wp:inline distT="0" distB="0" distL="0" distR="0" wp14:anchorId="7E9D13E5" wp14:editId="2EBBDF3C">
            <wp:extent cx="5943600" cy="1156335"/>
            <wp:effectExtent l="0" t="0" r="0" b="5715"/>
            <wp:docPr id="1541462953"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2953" name="Picture 1" descr="A table with text and numbers&#10;&#10;AI-generated content may be incorrect."/>
                    <pic:cNvPicPr/>
                  </pic:nvPicPr>
                  <pic:blipFill>
                    <a:blip r:embed="rId19"/>
                    <a:stretch>
                      <a:fillRect/>
                    </a:stretch>
                  </pic:blipFill>
                  <pic:spPr>
                    <a:xfrm>
                      <a:off x="0" y="0"/>
                      <a:ext cx="5943600" cy="1156335"/>
                    </a:xfrm>
                    <a:prstGeom prst="rect">
                      <a:avLst/>
                    </a:prstGeom>
                  </pic:spPr>
                </pic:pic>
              </a:graphicData>
            </a:graphic>
          </wp:inline>
        </w:drawing>
      </w:r>
    </w:p>
    <w:p w14:paraId="73940E5F" w14:textId="63DA0545" w:rsidR="00201707" w:rsidRDefault="00201707" w:rsidP="00C61194">
      <w:pPr>
        <w:jc w:val="left"/>
        <w:rPr>
          <w:noProof/>
        </w:rPr>
      </w:pPr>
      <w:r>
        <w:rPr>
          <w:noProof/>
        </w:rPr>
        <w:drawing>
          <wp:inline distT="0" distB="0" distL="0" distR="0" wp14:anchorId="5CB5975E" wp14:editId="088192D4">
            <wp:extent cx="5943600" cy="1177290"/>
            <wp:effectExtent l="0" t="0" r="0" b="3810"/>
            <wp:docPr id="1820343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435" name="Picture 1" descr="A table with text and numbers&#10;&#10;AI-generated content may be incorrect."/>
                    <pic:cNvPicPr/>
                  </pic:nvPicPr>
                  <pic:blipFill>
                    <a:blip r:embed="rId20"/>
                    <a:stretch>
                      <a:fillRect/>
                    </a:stretch>
                  </pic:blipFill>
                  <pic:spPr>
                    <a:xfrm>
                      <a:off x="0" y="0"/>
                      <a:ext cx="5943600" cy="1177290"/>
                    </a:xfrm>
                    <a:prstGeom prst="rect">
                      <a:avLst/>
                    </a:prstGeom>
                  </pic:spPr>
                </pic:pic>
              </a:graphicData>
            </a:graphic>
          </wp:inline>
        </w:drawing>
      </w:r>
      <w:r w:rsidRPr="00201707">
        <w:rPr>
          <w:noProof/>
        </w:rPr>
        <w:t xml:space="preserve"> </w:t>
      </w:r>
      <w:r>
        <w:rPr>
          <w:noProof/>
        </w:rPr>
        <w:drawing>
          <wp:inline distT="0" distB="0" distL="0" distR="0" wp14:anchorId="1D1ACF58" wp14:editId="4413E3C2">
            <wp:extent cx="5943600" cy="1185545"/>
            <wp:effectExtent l="0" t="0" r="0" b="0"/>
            <wp:docPr id="1150513846" name="Picture 1" descr="A close-up of a student sh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3846" name="Picture 1" descr="A close-up of a student short&#10;&#10;AI-generated content may be incorrect."/>
                    <pic:cNvPicPr/>
                  </pic:nvPicPr>
                  <pic:blipFill>
                    <a:blip r:embed="rId21"/>
                    <a:stretch>
                      <a:fillRect/>
                    </a:stretch>
                  </pic:blipFill>
                  <pic:spPr>
                    <a:xfrm>
                      <a:off x="0" y="0"/>
                      <a:ext cx="5943600" cy="1185545"/>
                    </a:xfrm>
                    <a:prstGeom prst="rect">
                      <a:avLst/>
                    </a:prstGeom>
                  </pic:spPr>
                </pic:pic>
              </a:graphicData>
            </a:graphic>
          </wp:inline>
        </w:drawing>
      </w:r>
    </w:p>
    <w:p w14:paraId="3313FAA4" w14:textId="334C4C67" w:rsidR="00201707" w:rsidRDefault="00201707" w:rsidP="00C61194">
      <w:pPr>
        <w:jc w:val="left"/>
        <w:rPr>
          <w:noProof/>
        </w:rPr>
      </w:pPr>
      <w:r w:rsidRPr="00201707">
        <w:rPr>
          <w:noProof/>
        </w:rPr>
        <w:drawing>
          <wp:inline distT="0" distB="0" distL="0" distR="0" wp14:anchorId="0DB16372" wp14:editId="6977C84E">
            <wp:extent cx="2981325" cy="581025"/>
            <wp:effectExtent l="0" t="0" r="9525" b="9525"/>
            <wp:docPr id="2037748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581025"/>
                    </a:xfrm>
                    <a:prstGeom prst="rect">
                      <a:avLst/>
                    </a:prstGeom>
                    <a:noFill/>
                    <a:ln>
                      <a:noFill/>
                    </a:ln>
                  </pic:spPr>
                </pic:pic>
              </a:graphicData>
            </a:graphic>
          </wp:inline>
        </w:drawing>
      </w:r>
    </w:p>
    <w:p w14:paraId="6330BF8E" w14:textId="77777777" w:rsidR="00201707" w:rsidRDefault="00201707" w:rsidP="00C61194">
      <w:pPr>
        <w:jc w:val="left"/>
        <w:rPr>
          <w:rFonts w:cstheme="minorHAnsi"/>
        </w:rPr>
      </w:pPr>
    </w:p>
    <w:p w14:paraId="1EB9A91C" w14:textId="50D3FB58"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4DBFD3BC" w14:textId="30D80D1D" w:rsidR="00201707" w:rsidRDefault="00201707" w:rsidP="001F2566">
            <w:pPr>
              <w:jc w:val="left"/>
              <w:rPr>
                <w:rFonts w:cstheme="minorHAnsi"/>
              </w:rPr>
            </w:pPr>
            <w:r>
              <w:rPr>
                <w:rFonts w:cstheme="minorHAnsi"/>
              </w:rPr>
              <w:t xml:space="preserve">When looking at the different goals from the SEP, Transfer to a 4 Year most pertains to the Transfer Center. In the 36 Student Served by the Transfer Center last year 0 were Foster Youth. This is an equity gap that the Transfer Center could help with the SEP Goals. Also, Black/ African American is in two different SEP Goals and if we look at your population of students served this group is underrepresented. Another Equity Gap to investigate. Hispanic with their completion of transfer English and Math in their first year is also something transfer center can help with because if the students are following the guided pathways, they should be taking Math and English in their first year. With </w:t>
            </w:r>
            <w:r w:rsidR="00600683">
              <w:rPr>
                <w:rFonts w:cstheme="minorHAnsi"/>
              </w:rPr>
              <w:t>many of</w:t>
            </w:r>
            <w:r>
              <w:rPr>
                <w:rFonts w:cstheme="minorHAnsi"/>
              </w:rPr>
              <w:t xml:space="preserve"> the transfer center students being Hispanic, the paths should be discussed in their transfer paths, so this number increases, and we reach our goals.</w:t>
            </w:r>
          </w:p>
          <w:p w14:paraId="0E309E73" w14:textId="77777777" w:rsidR="00201707" w:rsidRDefault="00201707" w:rsidP="001F2566">
            <w:pPr>
              <w:jc w:val="left"/>
              <w:rPr>
                <w:rFonts w:cstheme="minorHAnsi"/>
                <w:bCs/>
                <w:highlight w:val="yellow"/>
              </w:rPr>
            </w:pPr>
          </w:p>
          <w:p w14:paraId="5C2E7F4D" w14:textId="5C784ABB" w:rsidR="001F2566" w:rsidRDefault="001F2566" w:rsidP="001F2566">
            <w:pPr>
              <w:jc w:val="left"/>
              <w:rPr>
                <w:rFonts w:cstheme="minorHAnsi"/>
                <w:bCs/>
              </w:rPr>
            </w:pPr>
            <w:r w:rsidRPr="00FC24D5">
              <w:rPr>
                <w:rFonts w:cstheme="minorHAnsi"/>
                <w:bCs/>
                <w:highlight w:val="yellow"/>
              </w:rPr>
              <w:t>[</w:t>
            </w:r>
            <w:r w:rsidR="00201707">
              <w:rPr>
                <w:rFonts w:cstheme="minorHAnsi"/>
                <w:bCs/>
                <w:highlight w:val="yellow"/>
              </w:rPr>
              <w:t xml:space="preserve">Further </w:t>
            </w:r>
            <w:r>
              <w:rPr>
                <w:rFonts w:cstheme="minorHAnsi"/>
                <w:bCs/>
                <w:highlight w:val="yellow"/>
              </w:rPr>
              <w:t>Equity discussion</w:t>
            </w:r>
            <w:r w:rsidRPr="00FC24D5">
              <w:rPr>
                <w:rFonts w:cstheme="minorHAnsi"/>
                <w:bCs/>
                <w:highlight w:val="yellow"/>
              </w:rPr>
              <w:t xml:space="preserve"> here]</w:t>
            </w:r>
          </w:p>
          <w:p w14:paraId="724809F3" w14:textId="7ED68A2E" w:rsidR="008102AB" w:rsidRPr="00D921B3" w:rsidRDefault="008102AB"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3C2A9E28" w14:textId="1F0E3E4D" w:rsidR="007A7232" w:rsidRDefault="001F2566" w:rsidP="001F2566">
            <w:pPr>
              <w:jc w:val="left"/>
              <w:rPr>
                <w:rFonts w:cstheme="minorHAnsi"/>
              </w:rPr>
            </w:pPr>
            <w:r w:rsidRPr="001F2566">
              <w:rPr>
                <w:rFonts w:cstheme="minorHAnsi"/>
                <w:highlight w:val="yellow"/>
              </w:rPr>
              <w:lastRenderedPageBreak/>
              <w:t>[</w:t>
            </w:r>
            <w:r w:rsidR="00391A4F">
              <w:rPr>
                <w:rFonts w:cstheme="minorHAnsi"/>
                <w:highlight w:val="yellow"/>
              </w:rPr>
              <w:t>Please list the other two SAOs</w:t>
            </w:r>
            <w:r w:rsidRPr="001F2566">
              <w:rPr>
                <w:rFonts w:cstheme="minorHAnsi"/>
                <w:highlight w:val="yellow"/>
              </w:rPr>
              <w:t>]</w:t>
            </w:r>
          </w:p>
          <w:p w14:paraId="50FD6CC1" w14:textId="77777777" w:rsidR="00391A4F" w:rsidRDefault="00391A4F" w:rsidP="001F2566">
            <w:pPr>
              <w:jc w:val="left"/>
              <w:rPr>
                <w:rFonts w:cstheme="minorHAnsi"/>
              </w:rPr>
            </w:pPr>
          </w:p>
          <w:p w14:paraId="614EF3EA" w14:textId="3026CBE8" w:rsidR="00391A4F" w:rsidRPr="00391A4F" w:rsidRDefault="00391A4F" w:rsidP="001F2566">
            <w:pPr>
              <w:jc w:val="left"/>
              <w:rPr>
                <w:rFonts w:cstheme="minorHAnsi"/>
                <w:b/>
                <w:bCs/>
              </w:rPr>
            </w:pPr>
            <w:r w:rsidRPr="00391A4F">
              <w:rPr>
                <w:rFonts w:cstheme="minorHAnsi"/>
                <w:b/>
                <w:bCs/>
              </w:rPr>
              <w:t>Last Assessed Spring 2022</w:t>
            </w:r>
          </w:p>
          <w:p w14:paraId="31D7DAF1" w14:textId="77777777" w:rsidR="00391A4F" w:rsidRDefault="00391A4F" w:rsidP="001F2566">
            <w:pPr>
              <w:jc w:val="left"/>
              <w:rPr>
                <w:rFonts w:cstheme="minorHAnsi"/>
              </w:rPr>
            </w:pPr>
            <w:r>
              <w:rPr>
                <w:rFonts w:cstheme="minorHAnsi"/>
              </w:rPr>
              <w:t xml:space="preserve">SAO 1: </w:t>
            </w:r>
            <w:r w:rsidRPr="00391A4F">
              <w:rPr>
                <w:rFonts w:cstheme="minorHAnsi"/>
              </w:rPr>
              <w:t>Students who utilize the Transfer Center’s services, events, and programs will demonstrate the ability to access, utilize, and integrate new transfer information learned into their transfer planning.</w:t>
            </w:r>
          </w:p>
          <w:p w14:paraId="613B9E31" w14:textId="77777777" w:rsidR="000B76D1" w:rsidRDefault="000B76D1" w:rsidP="001F2566">
            <w:pPr>
              <w:jc w:val="left"/>
              <w:rPr>
                <w:rFonts w:cstheme="minorHAnsi"/>
              </w:rPr>
            </w:pPr>
          </w:p>
          <w:p w14:paraId="590C8694" w14:textId="560C040F" w:rsidR="000B76D1" w:rsidRDefault="000B76D1" w:rsidP="001F2566">
            <w:pPr>
              <w:jc w:val="left"/>
              <w:rPr>
                <w:rFonts w:cstheme="minorHAnsi"/>
              </w:rPr>
            </w:pPr>
            <w:r>
              <w:rPr>
                <w:rFonts w:cstheme="minorHAnsi"/>
                <w:b/>
                <w:bCs/>
              </w:rPr>
              <w:t xml:space="preserve">Never </w:t>
            </w:r>
            <w:r w:rsidRPr="00391A4F">
              <w:rPr>
                <w:rFonts w:cstheme="minorHAnsi"/>
                <w:b/>
                <w:bCs/>
              </w:rPr>
              <w:t xml:space="preserve">Assessed </w:t>
            </w:r>
          </w:p>
          <w:p w14:paraId="2EE86A35" w14:textId="2472EB27" w:rsidR="000B76D1" w:rsidRPr="007A7232" w:rsidRDefault="000B76D1" w:rsidP="001F2566">
            <w:pPr>
              <w:jc w:val="left"/>
              <w:rPr>
                <w:rFonts w:cstheme="minorHAnsi"/>
              </w:rPr>
            </w:pPr>
            <w:r>
              <w:rPr>
                <w:rFonts w:cstheme="minorHAnsi"/>
              </w:rPr>
              <w:t xml:space="preserve">SAO 2: </w:t>
            </w:r>
            <w:r w:rsidRPr="000B76D1">
              <w:rPr>
                <w:rFonts w:cstheme="minorHAnsi"/>
              </w:rPr>
              <w:t>Students who utilize the Transfer Center’s services and resources, and participate in the center’s events, will demonstrate an increased level of confidence in their transfer knowledge.</w:t>
            </w: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1A4C8100" w14:textId="4E1124E1" w:rsidR="007A7232" w:rsidRDefault="00391A4F" w:rsidP="007A7232">
            <w:pPr>
              <w:spacing w:after="160" w:line="252" w:lineRule="auto"/>
              <w:jc w:val="left"/>
              <w:rPr>
                <w:rFonts w:cstheme="minorHAnsi"/>
                <w:b/>
                <w:bCs/>
              </w:rPr>
            </w:pPr>
            <w:r w:rsidRPr="00391A4F">
              <w:rPr>
                <w:rFonts w:cstheme="minorHAnsi"/>
                <w:b/>
                <w:bCs/>
              </w:rPr>
              <w:t>SAO</w:t>
            </w:r>
            <w:r w:rsidR="000F1FD1">
              <w:rPr>
                <w:rFonts w:cstheme="minorHAnsi"/>
                <w:b/>
                <w:bCs/>
              </w:rPr>
              <w:t xml:space="preserve"> 1 </w:t>
            </w:r>
            <w:r w:rsidRPr="00391A4F">
              <w:rPr>
                <w:rFonts w:cstheme="minorHAnsi"/>
                <w:b/>
                <w:bCs/>
              </w:rPr>
              <w:t>ha</w:t>
            </w:r>
            <w:r w:rsidR="000F1FD1">
              <w:rPr>
                <w:rFonts w:cstheme="minorHAnsi"/>
                <w:b/>
                <w:bCs/>
              </w:rPr>
              <w:t>s</w:t>
            </w:r>
            <w:r w:rsidRPr="00391A4F">
              <w:rPr>
                <w:rFonts w:cstheme="minorHAnsi"/>
                <w:b/>
                <w:bCs/>
              </w:rPr>
              <w:t xml:space="preserve"> not been assessed since Spring 2022 and </w:t>
            </w:r>
            <w:r w:rsidR="000F1FD1">
              <w:rPr>
                <w:rFonts w:cstheme="minorHAnsi"/>
                <w:b/>
                <w:bCs/>
              </w:rPr>
              <w:t>other SAO have not been assessed at all</w:t>
            </w:r>
            <w:r>
              <w:rPr>
                <w:rFonts w:cstheme="minorHAnsi"/>
                <w:b/>
                <w:bCs/>
              </w:rPr>
              <w:t>.</w:t>
            </w:r>
          </w:p>
          <w:p w14:paraId="3606172B" w14:textId="212CDABB" w:rsidR="00391A4F" w:rsidRDefault="00391A4F" w:rsidP="00391A4F">
            <w:pPr>
              <w:jc w:val="left"/>
              <w:rPr>
                <w:rFonts w:cstheme="minorHAnsi"/>
              </w:rPr>
            </w:pPr>
            <w:r w:rsidRPr="00391A4F">
              <w:rPr>
                <w:rFonts w:cstheme="minorHAnsi"/>
                <w:highlight w:val="yellow"/>
              </w:rPr>
              <w:t xml:space="preserve">[Please </w:t>
            </w:r>
            <w:r w:rsidR="000F1FD1">
              <w:rPr>
                <w:rFonts w:cstheme="minorHAnsi"/>
                <w:highlight w:val="yellow"/>
              </w:rPr>
              <w:t>discuss assessments of SAOs in the last 2 years]</w:t>
            </w:r>
          </w:p>
          <w:p w14:paraId="0AA2D23A" w14:textId="0AFFC7C1" w:rsidR="00391A4F" w:rsidRPr="00391A4F" w:rsidRDefault="00391A4F" w:rsidP="007A7232">
            <w:pPr>
              <w:spacing w:after="160" w:line="252" w:lineRule="auto"/>
              <w:jc w:val="left"/>
              <w:rPr>
                <w:rFonts w:cstheme="minorHAnsi"/>
                <w:b/>
                <w:bCs/>
              </w:rPr>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471E83C8" w:rsidR="007A7232" w:rsidRPr="007A7232" w:rsidRDefault="001F2566" w:rsidP="007A7232">
            <w:pPr>
              <w:spacing w:after="160" w:line="252" w:lineRule="auto"/>
              <w:jc w:val="left"/>
              <w:rPr>
                <w:rFonts w:cstheme="minorHAnsi"/>
              </w:rPr>
            </w:pPr>
            <w:r w:rsidRPr="001F2566">
              <w:rPr>
                <w:rFonts w:cstheme="minorHAnsi"/>
                <w:highlight w:val="yellow"/>
              </w:rPr>
              <w:t>[</w:t>
            </w:r>
            <w:r w:rsidR="00391A4F">
              <w:rPr>
                <w:rFonts w:cstheme="minorHAnsi"/>
                <w:highlight w:val="yellow"/>
              </w:rPr>
              <w:t>Please respond with plan on how to assess the SAOs in the future</w:t>
            </w:r>
            <w:r w:rsidRPr="001F2566">
              <w:rPr>
                <w:rFonts w:cstheme="minorHAnsi"/>
                <w:highlight w:val="yellow"/>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4EB8376A" w14:textId="77777777" w:rsidR="009B1E40"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w:t>
      </w:r>
    </w:p>
    <w:p w14:paraId="1FD8F9B9" w14:textId="2A79993B" w:rsidR="000B76D1" w:rsidRDefault="000B76D1" w:rsidP="00571474">
      <w:pPr>
        <w:rPr>
          <w:rFonts w:cstheme="minorHAnsi"/>
        </w:rPr>
      </w:pPr>
      <w:r>
        <w:rPr>
          <w:rFonts w:cstheme="minorHAnsi"/>
        </w:rPr>
        <w:t xml:space="preserve">CSU GE Breadth and IGETC Counts </w:t>
      </w:r>
    </w:p>
    <w:p w14:paraId="4E73C952" w14:textId="6A4B27BE" w:rsidR="000F1FD1" w:rsidRDefault="00552E3B" w:rsidP="00DF74D5">
      <w:pPr>
        <w:jc w:val="center"/>
        <w:rPr>
          <w:noProof/>
        </w:rPr>
      </w:pPr>
      <w:r>
        <w:rPr>
          <w:noProof/>
        </w:rPr>
        <w:drawing>
          <wp:inline distT="0" distB="0" distL="0" distR="0" wp14:anchorId="604089C6" wp14:editId="271F2FBC">
            <wp:extent cx="2647950" cy="1143000"/>
            <wp:effectExtent l="0" t="0" r="0" b="0"/>
            <wp:docPr id="1680029726"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29726" name="Picture 1" descr="A screenshot of a graph&#10;&#10;AI-generated content may be incorrect."/>
                    <pic:cNvPicPr/>
                  </pic:nvPicPr>
                  <pic:blipFill>
                    <a:blip r:embed="rId23"/>
                    <a:stretch>
                      <a:fillRect/>
                    </a:stretch>
                  </pic:blipFill>
                  <pic:spPr>
                    <a:xfrm>
                      <a:off x="0" y="0"/>
                      <a:ext cx="2647950" cy="1143000"/>
                    </a:xfrm>
                    <a:prstGeom prst="rect">
                      <a:avLst/>
                    </a:prstGeom>
                  </pic:spPr>
                </pic:pic>
              </a:graphicData>
            </a:graphic>
          </wp:inline>
        </w:drawing>
      </w:r>
      <w:r w:rsidR="000F1FD1" w:rsidRPr="000F1FD1">
        <w:rPr>
          <w:noProof/>
        </w:rPr>
        <w:t xml:space="preserve"> </w:t>
      </w:r>
    </w:p>
    <w:p w14:paraId="1941130D" w14:textId="2D847B1D" w:rsidR="00571474" w:rsidRDefault="000F1FD1" w:rsidP="00DF74D5">
      <w:pPr>
        <w:jc w:val="center"/>
        <w:rPr>
          <w:rFonts w:cstheme="minorHAnsi"/>
        </w:rPr>
      </w:pPr>
      <w:r>
        <w:rPr>
          <w:noProof/>
        </w:rPr>
        <w:lastRenderedPageBreak/>
        <w:drawing>
          <wp:inline distT="0" distB="0" distL="0" distR="0" wp14:anchorId="2B202009" wp14:editId="113A141C">
            <wp:extent cx="5943600" cy="1664335"/>
            <wp:effectExtent l="0" t="0" r="0" b="0"/>
            <wp:docPr id="1503200035" name="Picture 1" descr="A data table with numbers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0035" name="Picture 1" descr="A data table with numbers and a number&#10;&#10;AI-generated content may be incorrect."/>
                    <pic:cNvPicPr/>
                  </pic:nvPicPr>
                  <pic:blipFill>
                    <a:blip r:embed="rId24"/>
                    <a:stretch>
                      <a:fillRect/>
                    </a:stretch>
                  </pic:blipFill>
                  <pic:spPr>
                    <a:xfrm>
                      <a:off x="0" y="0"/>
                      <a:ext cx="5943600" cy="1664335"/>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705F2097" w14:textId="6161AB4E" w:rsidR="000B76D1" w:rsidRPr="000B76D1" w:rsidRDefault="000B76D1" w:rsidP="00571474">
            <w:pPr>
              <w:rPr>
                <w:rFonts w:cstheme="minorHAnsi"/>
              </w:rPr>
            </w:pPr>
            <w:r w:rsidRPr="000B76D1">
              <w:rPr>
                <w:rFonts w:cstheme="minorHAnsi"/>
              </w:rPr>
              <w:t>W</w:t>
            </w:r>
            <w:r>
              <w:rPr>
                <w:rFonts w:cstheme="minorHAnsi"/>
              </w:rPr>
              <w:t xml:space="preserve">e had an increase in IGETC in the last two years. </w:t>
            </w:r>
            <w:r w:rsidR="000F1FD1">
              <w:rPr>
                <w:rFonts w:cstheme="minorHAnsi"/>
              </w:rPr>
              <w:t xml:space="preserve"> </w:t>
            </w:r>
            <w:r w:rsidR="00552E3B">
              <w:rPr>
                <w:rFonts w:cstheme="minorHAnsi"/>
              </w:rPr>
              <w:t xml:space="preserve">With the CSU GE it went up in 2024 but declined in 2025. </w:t>
            </w:r>
            <w:r w:rsidR="000F1FD1">
              <w:rPr>
                <w:rFonts w:cstheme="minorHAnsi"/>
              </w:rPr>
              <w:t xml:space="preserve">This is also seen in the enrolled students from college of alameda in the transfer school. We have had a large increase in UC enrollment. We have had a decline in the CSU enrollment. </w:t>
            </w:r>
          </w:p>
          <w:p w14:paraId="1592D5A5" w14:textId="77777777" w:rsidR="000B76D1" w:rsidRDefault="000B76D1" w:rsidP="00571474">
            <w:pPr>
              <w:rPr>
                <w:rFonts w:cstheme="minorHAnsi"/>
                <w:highlight w:val="yellow"/>
              </w:rPr>
            </w:pPr>
          </w:p>
          <w:p w14:paraId="43F660EA" w14:textId="0FF4EA5E" w:rsidR="00247D76" w:rsidRDefault="001F2566" w:rsidP="00571474">
            <w:pPr>
              <w:rPr>
                <w:rFonts w:cstheme="minorHAnsi"/>
              </w:rPr>
            </w:pPr>
            <w:r w:rsidRPr="001F2566">
              <w:rPr>
                <w:rFonts w:cstheme="minorHAnsi"/>
                <w:highlight w:val="yellow"/>
              </w:rPr>
              <w:t>[</w:t>
            </w:r>
            <w:r w:rsidR="000F1FD1">
              <w:rPr>
                <w:rFonts w:cstheme="minorHAnsi"/>
                <w:highlight w:val="yellow"/>
              </w:rPr>
              <w:t>CSU GE and IGETC</w:t>
            </w:r>
            <w:r w:rsidRPr="001F2566">
              <w:rPr>
                <w:rFonts w:cstheme="minorHAnsi"/>
                <w:highlight w:val="yellow"/>
              </w:rPr>
              <w:t xml:space="preserve"> Certification Discussion</w:t>
            </w:r>
            <w:r w:rsidR="000F1FD1">
              <w:rPr>
                <w:rFonts w:cstheme="minorHAnsi"/>
                <w:highlight w:val="yellow"/>
              </w:rPr>
              <w:t xml:space="preserve"> on the increases and decreases.</w:t>
            </w:r>
            <w:r w:rsidRPr="001F2566">
              <w:rPr>
                <w:rFonts w:cstheme="minorHAnsi"/>
                <w:highlight w:val="yellow"/>
              </w:rPr>
              <w:t>]</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6A98D81A" w14:textId="15BA0DFA" w:rsidR="001F2566" w:rsidRDefault="001F2566" w:rsidP="001F2566">
            <w:pPr>
              <w:rPr>
                <w:rFonts w:cstheme="minorHAnsi"/>
              </w:rPr>
            </w:pPr>
            <w:r w:rsidRPr="001F2566">
              <w:rPr>
                <w:rFonts w:cstheme="minorHAnsi"/>
                <w:highlight w:val="yellow"/>
              </w:rPr>
              <w:t>[</w:t>
            </w:r>
            <w:r>
              <w:rPr>
                <w:rFonts w:cstheme="minorHAnsi"/>
                <w:highlight w:val="yellow"/>
              </w:rPr>
              <w:t>Engagement</w:t>
            </w:r>
            <w:r w:rsidRPr="001F2566">
              <w:rPr>
                <w:rFonts w:cstheme="minorHAnsi"/>
                <w:highlight w:val="yellow"/>
              </w:rPr>
              <w:t xml:space="preserve"> Discussion]</w:t>
            </w:r>
          </w:p>
          <w:p w14:paraId="265283E5" w14:textId="77777777" w:rsidR="000B76D1" w:rsidRPr="000B76D1" w:rsidRDefault="000B76D1" w:rsidP="000B76D1">
            <w:pPr>
              <w:jc w:val="left"/>
              <w:rPr>
                <w:rFonts w:cstheme="minorHAnsi"/>
              </w:rPr>
            </w:pPr>
            <w:r w:rsidRPr="000B76D1">
              <w:rPr>
                <w:rFonts w:cstheme="minorHAnsi"/>
              </w:rPr>
              <w:t xml:space="preserve">The Transfer Center promotes transfer through the annual College Transfer Fair and end of year transfer celebration. The Transfer Center acts as a liaison between college and university undergraduate admissions representatives. </w:t>
            </w:r>
          </w:p>
          <w:p w14:paraId="4AEA517B" w14:textId="26218F5B" w:rsidR="00751AB6" w:rsidRPr="00D921B3" w:rsidRDefault="00751AB6" w:rsidP="001F2566">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DB6DB48" w14:textId="4D8BFD41" w:rsidR="001F2566" w:rsidRDefault="001F2566" w:rsidP="001F2566">
            <w:pPr>
              <w:rPr>
                <w:rFonts w:cstheme="minorHAnsi"/>
              </w:rPr>
            </w:pPr>
            <w:r w:rsidRPr="001F2566">
              <w:rPr>
                <w:rFonts w:cstheme="minorHAnsi"/>
                <w:highlight w:val="yellow"/>
              </w:rPr>
              <w:t>[</w:t>
            </w:r>
            <w:r>
              <w:rPr>
                <w:rFonts w:cstheme="minorHAnsi"/>
                <w:highlight w:val="yellow"/>
              </w:rPr>
              <w:t>Collaborations</w:t>
            </w:r>
            <w:r w:rsidRPr="001F2566">
              <w:rPr>
                <w:rFonts w:cstheme="minorHAnsi"/>
                <w:highlight w:val="yellow"/>
              </w:rPr>
              <w:t xml:space="preserve"> Discussion]</w:t>
            </w:r>
          </w:p>
          <w:p w14:paraId="7B017CCC" w14:textId="72884B35" w:rsidR="000B76D1" w:rsidRPr="000B76D1" w:rsidRDefault="000B76D1" w:rsidP="000B76D1">
            <w:pPr>
              <w:jc w:val="left"/>
              <w:rPr>
                <w:rFonts w:cstheme="minorHAnsi"/>
              </w:rPr>
            </w:pPr>
            <w:r w:rsidRPr="000B76D1">
              <w:rPr>
                <w:rFonts w:cstheme="minorHAnsi"/>
              </w:rPr>
              <w:t xml:space="preserve">The Transfer Center works with college and university undergraduate admission representatives, inviting representatives to counseling meetings, scheduling one on one student appointments, and promoting transfer programs. </w:t>
            </w:r>
          </w:p>
          <w:p w14:paraId="16069D1D" w14:textId="77777777" w:rsidR="00751AB6" w:rsidRPr="00D921B3" w:rsidRDefault="00751AB6" w:rsidP="00D921B3">
            <w:pPr>
              <w:jc w:val="left"/>
              <w:rPr>
                <w:rFonts w:cstheme="minorHAnsi"/>
              </w:rPr>
            </w:pP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lastRenderedPageBreak/>
              <w:t>Resource Category</w:t>
            </w:r>
          </w:p>
        </w:tc>
        <w:tc>
          <w:tcPr>
            <w:tcW w:w="4711" w:type="dxa"/>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tcPr>
          <w:p w14:paraId="3F0AA5CB" w14:textId="1E885801" w:rsidR="00ED5E13" w:rsidRPr="00D921B3" w:rsidRDefault="00ED5E13" w:rsidP="001F2566">
            <w:pPr>
              <w:rPr>
                <w:rFonts w:eastAsia="Times New Roman" w:cstheme="minorHAnsi"/>
              </w:rPr>
            </w:pPr>
          </w:p>
        </w:tc>
        <w:tc>
          <w:tcPr>
            <w:tcW w:w="1266" w:type="dxa"/>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tcPr>
          <w:p w14:paraId="3632A3C6" w14:textId="34F74907" w:rsidR="00ED5E13" w:rsidRPr="00D921B3" w:rsidRDefault="00ED5E13" w:rsidP="00ED5E13">
            <w:pPr>
              <w:jc w:val="left"/>
              <w:rPr>
                <w:rFonts w:eastAsia="Times New Roman" w:cstheme="minorHAnsi"/>
              </w:rPr>
            </w:pPr>
          </w:p>
        </w:tc>
        <w:tc>
          <w:tcPr>
            <w:tcW w:w="1266" w:type="dxa"/>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tcPr>
          <w:p w14:paraId="5EAA081C" w14:textId="77777777" w:rsidR="00ED5E13" w:rsidRPr="00D921B3" w:rsidRDefault="00ED5E13" w:rsidP="00ED5E13">
            <w:pPr>
              <w:jc w:val="left"/>
              <w:rPr>
                <w:rFonts w:eastAsia="Times New Roman" w:cstheme="minorHAnsi"/>
              </w:rPr>
            </w:pPr>
          </w:p>
        </w:tc>
        <w:tc>
          <w:tcPr>
            <w:tcW w:w="1266" w:type="dxa"/>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tcPr>
          <w:p w14:paraId="5BFDFDCC" w14:textId="77777777" w:rsidR="00ED5E13" w:rsidRPr="00D921B3" w:rsidRDefault="00ED5E13" w:rsidP="00ED5E13">
            <w:pPr>
              <w:jc w:val="left"/>
              <w:rPr>
                <w:rFonts w:eastAsia="Times New Roman" w:cstheme="minorHAnsi"/>
              </w:rPr>
            </w:pPr>
          </w:p>
        </w:tc>
        <w:tc>
          <w:tcPr>
            <w:tcW w:w="1266" w:type="dxa"/>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tcPr>
          <w:p w14:paraId="59ADD889" w14:textId="6F7A1074" w:rsidR="00B35349" w:rsidRPr="00D921B3" w:rsidRDefault="00B35349" w:rsidP="00D921B3">
            <w:pPr>
              <w:jc w:val="left"/>
              <w:rPr>
                <w:rFonts w:eastAsia="Times New Roman" w:cstheme="minorHAnsi"/>
              </w:rPr>
            </w:pPr>
          </w:p>
        </w:tc>
        <w:tc>
          <w:tcPr>
            <w:tcW w:w="1208" w:type="dxa"/>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tcPr>
          <w:p w14:paraId="7A452255" w14:textId="77777777" w:rsidR="00B35349" w:rsidRPr="00D921B3" w:rsidRDefault="00B35349" w:rsidP="001F2566">
            <w:pPr>
              <w:rPr>
                <w:rFonts w:eastAsia="Times New Roman" w:cstheme="minorHAnsi"/>
              </w:rPr>
            </w:pPr>
          </w:p>
        </w:tc>
        <w:tc>
          <w:tcPr>
            <w:tcW w:w="1208" w:type="dxa"/>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tcPr>
          <w:p w14:paraId="4985944B" w14:textId="77777777" w:rsidR="00B35349" w:rsidRPr="00D921B3" w:rsidRDefault="00B35349" w:rsidP="00D921B3">
            <w:pPr>
              <w:jc w:val="left"/>
              <w:rPr>
                <w:rFonts w:eastAsia="Times New Roman" w:cstheme="minorHAnsi"/>
              </w:rPr>
            </w:pPr>
          </w:p>
        </w:tc>
        <w:tc>
          <w:tcPr>
            <w:tcW w:w="1208" w:type="dxa"/>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tcPr>
          <w:p w14:paraId="71ACB233" w14:textId="39C7389F" w:rsidR="00B35349" w:rsidRPr="00D921B3" w:rsidRDefault="00B35349" w:rsidP="00D921B3">
            <w:pPr>
              <w:jc w:val="left"/>
              <w:rPr>
                <w:rFonts w:eastAsia="Times New Roman" w:cstheme="minorHAnsi"/>
              </w:rPr>
            </w:pPr>
          </w:p>
        </w:tc>
        <w:tc>
          <w:tcPr>
            <w:tcW w:w="1208" w:type="dxa"/>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tcPr>
          <w:p w14:paraId="22D6DF98" w14:textId="77777777" w:rsidR="00B35349" w:rsidRPr="00D921B3" w:rsidRDefault="00B35349" w:rsidP="00D921B3">
            <w:pPr>
              <w:jc w:val="left"/>
              <w:rPr>
                <w:rFonts w:eastAsia="Times New Roman" w:cstheme="minorHAnsi"/>
              </w:rPr>
            </w:pPr>
          </w:p>
        </w:tc>
        <w:tc>
          <w:tcPr>
            <w:tcW w:w="1208" w:type="dxa"/>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tcPr>
          <w:p w14:paraId="0B4FA233" w14:textId="20107757" w:rsidR="00B35349" w:rsidRPr="00D921B3" w:rsidRDefault="00B35349" w:rsidP="00D921B3">
            <w:pPr>
              <w:jc w:val="left"/>
              <w:rPr>
                <w:rFonts w:eastAsia="Times New Roman" w:cstheme="minorHAnsi"/>
              </w:rPr>
            </w:pPr>
          </w:p>
        </w:tc>
        <w:tc>
          <w:tcPr>
            <w:tcW w:w="1208" w:type="dxa"/>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tcPr>
          <w:p w14:paraId="5DCCFCDD" w14:textId="77777777" w:rsidR="00B35349" w:rsidRPr="00D921B3" w:rsidRDefault="00B35349" w:rsidP="00D921B3">
            <w:pPr>
              <w:jc w:val="left"/>
              <w:rPr>
                <w:rFonts w:eastAsia="Times New Roman" w:cstheme="minorHAnsi"/>
              </w:rPr>
            </w:pPr>
          </w:p>
        </w:tc>
        <w:tc>
          <w:tcPr>
            <w:tcW w:w="1208" w:type="dxa"/>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tcPr>
          <w:p w14:paraId="68D127D1" w14:textId="77777777" w:rsidR="00B35349" w:rsidRPr="00D921B3" w:rsidRDefault="00B35349" w:rsidP="00D921B3">
            <w:pPr>
              <w:jc w:val="left"/>
              <w:rPr>
                <w:rFonts w:eastAsia="Times New Roman" w:cstheme="minorHAnsi"/>
              </w:rPr>
            </w:pPr>
          </w:p>
        </w:tc>
        <w:tc>
          <w:tcPr>
            <w:tcW w:w="1208" w:type="dxa"/>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tcPr>
          <w:p w14:paraId="2D45B2D0" w14:textId="6434644E" w:rsidR="00BB51C4" w:rsidRPr="00D921B3" w:rsidRDefault="00BB51C4" w:rsidP="00BB51C4">
            <w:pPr>
              <w:jc w:val="left"/>
              <w:rPr>
                <w:rFonts w:eastAsia="Times New Roman" w:cstheme="minorHAnsi"/>
              </w:rPr>
            </w:pPr>
          </w:p>
        </w:tc>
        <w:tc>
          <w:tcPr>
            <w:tcW w:w="1208" w:type="dxa"/>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tcPr>
          <w:p w14:paraId="0A20850A" w14:textId="77777777" w:rsidR="00BB51C4" w:rsidRPr="00D921B3" w:rsidRDefault="00BB51C4" w:rsidP="00BB51C4">
            <w:pPr>
              <w:jc w:val="left"/>
              <w:rPr>
                <w:rFonts w:eastAsia="Times New Roman" w:cstheme="minorHAnsi"/>
              </w:rPr>
            </w:pPr>
          </w:p>
        </w:tc>
        <w:tc>
          <w:tcPr>
            <w:tcW w:w="1208" w:type="dxa"/>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8F7DA" w14:textId="77777777" w:rsidR="00805047" w:rsidRDefault="00805047" w:rsidP="000A0E4A">
      <w:pPr>
        <w:spacing w:after="0" w:line="240" w:lineRule="auto"/>
      </w:pPr>
      <w:r>
        <w:separator/>
      </w:r>
    </w:p>
  </w:endnote>
  <w:endnote w:type="continuationSeparator" w:id="0">
    <w:p w14:paraId="25BAE152" w14:textId="77777777" w:rsidR="00805047" w:rsidRDefault="00805047"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00206" w14:textId="77777777" w:rsidR="00805047" w:rsidRDefault="00805047" w:rsidP="000A0E4A">
      <w:pPr>
        <w:spacing w:after="0" w:line="240" w:lineRule="auto"/>
      </w:pPr>
      <w:r>
        <w:separator/>
      </w:r>
    </w:p>
  </w:footnote>
  <w:footnote w:type="continuationSeparator" w:id="0">
    <w:p w14:paraId="3C0B2AEF" w14:textId="77777777" w:rsidR="00805047" w:rsidRDefault="00805047"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743"/>
    <w:multiLevelType w:val="multilevel"/>
    <w:tmpl w:val="49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9455">
    <w:abstractNumId w:val="17"/>
  </w:num>
  <w:num w:numId="2" w16cid:durableId="1469127810">
    <w:abstractNumId w:val="11"/>
  </w:num>
  <w:num w:numId="3" w16cid:durableId="1985548682">
    <w:abstractNumId w:val="16"/>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8"/>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1"/>
  </w:num>
  <w:num w:numId="14" w16cid:durableId="1498376192">
    <w:abstractNumId w:val="10"/>
  </w:num>
  <w:num w:numId="15" w16cid:durableId="1127353094">
    <w:abstractNumId w:val="20"/>
  </w:num>
  <w:num w:numId="16" w16cid:durableId="928152673">
    <w:abstractNumId w:val="1"/>
  </w:num>
  <w:num w:numId="17" w16cid:durableId="1186405428">
    <w:abstractNumId w:val="19"/>
  </w:num>
  <w:num w:numId="18" w16cid:durableId="531960280">
    <w:abstractNumId w:val="6"/>
  </w:num>
  <w:num w:numId="19" w16cid:durableId="1780099241">
    <w:abstractNumId w:val="15"/>
  </w:num>
  <w:num w:numId="20" w16cid:durableId="1249074390">
    <w:abstractNumId w:val="8"/>
  </w:num>
  <w:num w:numId="21" w16cid:durableId="92552023">
    <w:abstractNumId w:val="2"/>
  </w:num>
  <w:num w:numId="22" w16cid:durableId="240480944">
    <w:abstractNumId w:val="5"/>
  </w:num>
  <w:num w:numId="23" w16cid:durableId="603654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552C0"/>
    <w:rsid w:val="00055639"/>
    <w:rsid w:val="00074812"/>
    <w:rsid w:val="00092BE2"/>
    <w:rsid w:val="000A0E4A"/>
    <w:rsid w:val="000A1D14"/>
    <w:rsid w:val="000A5063"/>
    <w:rsid w:val="000B4161"/>
    <w:rsid w:val="000B76D1"/>
    <w:rsid w:val="000E4EBC"/>
    <w:rsid w:val="000E7A92"/>
    <w:rsid w:val="000F1FD1"/>
    <w:rsid w:val="000F3659"/>
    <w:rsid w:val="000F54FC"/>
    <w:rsid w:val="0010109D"/>
    <w:rsid w:val="00116659"/>
    <w:rsid w:val="0013741D"/>
    <w:rsid w:val="001408D7"/>
    <w:rsid w:val="001475F9"/>
    <w:rsid w:val="001524C7"/>
    <w:rsid w:val="00155788"/>
    <w:rsid w:val="00166169"/>
    <w:rsid w:val="001775E3"/>
    <w:rsid w:val="00181CD1"/>
    <w:rsid w:val="00191575"/>
    <w:rsid w:val="001C6A52"/>
    <w:rsid w:val="001C7F8C"/>
    <w:rsid w:val="001D1B0C"/>
    <w:rsid w:val="001E3FBD"/>
    <w:rsid w:val="001F2566"/>
    <w:rsid w:val="001F56EE"/>
    <w:rsid w:val="00201707"/>
    <w:rsid w:val="00207680"/>
    <w:rsid w:val="00247D76"/>
    <w:rsid w:val="00250933"/>
    <w:rsid w:val="0025722D"/>
    <w:rsid w:val="002723D7"/>
    <w:rsid w:val="00273A79"/>
    <w:rsid w:val="00274296"/>
    <w:rsid w:val="0028543B"/>
    <w:rsid w:val="00286EDB"/>
    <w:rsid w:val="00287F6C"/>
    <w:rsid w:val="002A0141"/>
    <w:rsid w:val="002C0B40"/>
    <w:rsid w:val="002C2261"/>
    <w:rsid w:val="002C3A82"/>
    <w:rsid w:val="002C47A2"/>
    <w:rsid w:val="002D51E0"/>
    <w:rsid w:val="002E0947"/>
    <w:rsid w:val="002E4D0E"/>
    <w:rsid w:val="00310968"/>
    <w:rsid w:val="00311E8A"/>
    <w:rsid w:val="00312A82"/>
    <w:rsid w:val="003447B4"/>
    <w:rsid w:val="00366642"/>
    <w:rsid w:val="003705DE"/>
    <w:rsid w:val="00370EAC"/>
    <w:rsid w:val="003728BC"/>
    <w:rsid w:val="00391A4F"/>
    <w:rsid w:val="003928FD"/>
    <w:rsid w:val="00396E23"/>
    <w:rsid w:val="003A4FE9"/>
    <w:rsid w:val="003C5F3E"/>
    <w:rsid w:val="003C7A1D"/>
    <w:rsid w:val="003E156D"/>
    <w:rsid w:val="00425484"/>
    <w:rsid w:val="00436AE9"/>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EDE"/>
    <w:rsid w:val="00510036"/>
    <w:rsid w:val="005125FF"/>
    <w:rsid w:val="00517630"/>
    <w:rsid w:val="00521806"/>
    <w:rsid w:val="0052598B"/>
    <w:rsid w:val="00540064"/>
    <w:rsid w:val="00552E3B"/>
    <w:rsid w:val="00553F17"/>
    <w:rsid w:val="00562C99"/>
    <w:rsid w:val="00571474"/>
    <w:rsid w:val="00574998"/>
    <w:rsid w:val="00582800"/>
    <w:rsid w:val="0058401D"/>
    <w:rsid w:val="00585977"/>
    <w:rsid w:val="005A485E"/>
    <w:rsid w:val="005A4E46"/>
    <w:rsid w:val="005C3012"/>
    <w:rsid w:val="005C5524"/>
    <w:rsid w:val="005D4871"/>
    <w:rsid w:val="005D54BA"/>
    <w:rsid w:val="00600683"/>
    <w:rsid w:val="00637441"/>
    <w:rsid w:val="00641081"/>
    <w:rsid w:val="006413B4"/>
    <w:rsid w:val="00641757"/>
    <w:rsid w:val="00653686"/>
    <w:rsid w:val="00692A9E"/>
    <w:rsid w:val="006B11C1"/>
    <w:rsid w:val="006D38DE"/>
    <w:rsid w:val="006D5049"/>
    <w:rsid w:val="006D52AC"/>
    <w:rsid w:val="00707472"/>
    <w:rsid w:val="007158B5"/>
    <w:rsid w:val="00716F76"/>
    <w:rsid w:val="00733CC4"/>
    <w:rsid w:val="00751AB6"/>
    <w:rsid w:val="00763381"/>
    <w:rsid w:val="00792684"/>
    <w:rsid w:val="00792E7B"/>
    <w:rsid w:val="0079567C"/>
    <w:rsid w:val="007A46E8"/>
    <w:rsid w:val="007A7232"/>
    <w:rsid w:val="007B0D49"/>
    <w:rsid w:val="007B28D8"/>
    <w:rsid w:val="007B4F27"/>
    <w:rsid w:val="007B56A6"/>
    <w:rsid w:val="007D0A19"/>
    <w:rsid w:val="007D180A"/>
    <w:rsid w:val="007E4EA2"/>
    <w:rsid w:val="007F0672"/>
    <w:rsid w:val="007F264F"/>
    <w:rsid w:val="00805047"/>
    <w:rsid w:val="0080633A"/>
    <w:rsid w:val="008102AB"/>
    <w:rsid w:val="0081324D"/>
    <w:rsid w:val="008139AF"/>
    <w:rsid w:val="0082677E"/>
    <w:rsid w:val="00836F7D"/>
    <w:rsid w:val="00843E75"/>
    <w:rsid w:val="00856162"/>
    <w:rsid w:val="00860EE3"/>
    <w:rsid w:val="00870AEE"/>
    <w:rsid w:val="008B277A"/>
    <w:rsid w:val="008F5BB3"/>
    <w:rsid w:val="00904DC1"/>
    <w:rsid w:val="00910AE7"/>
    <w:rsid w:val="00910D26"/>
    <w:rsid w:val="00935853"/>
    <w:rsid w:val="009433D4"/>
    <w:rsid w:val="009449B8"/>
    <w:rsid w:val="0095044E"/>
    <w:rsid w:val="009531E5"/>
    <w:rsid w:val="00977DF7"/>
    <w:rsid w:val="00996225"/>
    <w:rsid w:val="009A5603"/>
    <w:rsid w:val="009B1E40"/>
    <w:rsid w:val="009B58C9"/>
    <w:rsid w:val="009C5DF1"/>
    <w:rsid w:val="009C6BFE"/>
    <w:rsid w:val="009E7CA3"/>
    <w:rsid w:val="00A266D0"/>
    <w:rsid w:val="00A365B2"/>
    <w:rsid w:val="00A603DE"/>
    <w:rsid w:val="00A63FB7"/>
    <w:rsid w:val="00A74FA1"/>
    <w:rsid w:val="00A7555A"/>
    <w:rsid w:val="00A75707"/>
    <w:rsid w:val="00A85AB0"/>
    <w:rsid w:val="00A927CB"/>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597B"/>
    <w:rsid w:val="00B82FB3"/>
    <w:rsid w:val="00B84D78"/>
    <w:rsid w:val="00B976A4"/>
    <w:rsid w:val="00BB245F"/>
    <w:rsid w:val="00BB51C4"/>
    <w:rsid w:val="00BF0214"/>
    <w:rsid w:val="00C06D7D"/>
    <w:rsid w:val="00C20724"/>
    <w:rsid w:val="00C30AD5"/>
    <w:rsid w:val="00C61194"/>
    <w:rsid w:val="00C7058C"/>
    <w:rsid w:val="00C73589"/>
    <w:rsid w:val="00C826B8"/>
    <w:rsid w:val="00C849C8"/>
    <w:rsid w:val="00C9042E"/>
    <w:rsid w:val="00CA17E0"/>
    <w:rsid w:val="00CA7CD3"/>
    <w:rsid w:val="00CC2308"/>
    <w:rsid w:val="00CC4234"/>
    <w:rsid w:val="00CD4A21"/>
    <w:rsid w:val="00CE0F7E"/>
    <w:rsid w:val="00CE3BB6"/>
    <w:rsid w:val="00CF13E1"/>
    <w:rsid w:val="00D00948"/>
    <w:rsid w:val="00D05CEA"/>
    <w:rsid w:val="00D117C4"/>
    <w:rsid w:val="00D13015"/>
    <w:rsid w:val="00D135E4"/>
    <w:rsid w:val="00D161B4"/>
    <w:rsid w:val="00D2146E"/>
    <w:rsid w:val="00D433F8"/>
    <w:rsid w:val="00D60C5F"/>
    <w:rsid w:val="00D801A5"/>
    <w:rsid w:val="00D83452"/>
    <w:rsid w:val="00D8373E"/>
    <w:rsid w:val="00D90F1F"/>
    <w:rsid w:val="00D921B3"/>
    <w:rsid w:val="00DA2C1C"/>
    <w:rsid w:val="00DA72DE"/>
    <w:rsid w:val="00DC024E"/>
    <w:rsid w:val="00DC353A"/>
    <w:rsid w:val="00DC6159"/>
    <w:rsid w:val="00DE33D4"/>
    <w:rsid w:val="00DE644A"/>
    <w:rsid w:val="00DF74D5"/>
    <w:rsid w:val="00E075A0"/>
    <w:rsid w:val="00E23766"/>
    <w:rsid w:val="00E34E09"/>
    <w:rsid w:val="00E476A7"/>
    <w:rsid w:val="00E52761"/>
    <w:rsid w:val="00E52FF8"/>
    <w:rsid w:val="00E57BD1"/>
    <w:rsid w:val="00E70E50"/>
    <w:rsid w:val="00E7260C"/>
    <w:rsid w:val="00E870D8"/>
    <w:rsid w:val="00ED2FE7"/>
    <w:rsid w:val="00ED5E13"/>
    <w:rsid w:val="00ED7FB9"/>
    <w:rsid w:val="00EE736D"/>
    <w:rsid w:val="00EF3F13"/>
    <w:rsid w:val="00F255A2"/>
    <w:rsid w:val="00F35F07"/>
    <w:rsid w:val="00F40124"/>
    <w:rsid w:val="00F564B0"/>
    <w:rsid w:val="00F630E5"/>
    <w:rsid w:val="00F65EAA"/>
    <w:rsid w:val="00F66278"/>
    <w:rsid w:val="00F67A00"/>
    <w:rsid w:val="00F73F84"/>
    <w:rsid w:val="00F75149"/>
    <w:rsid w:val="00F907BC"/>
    <w:rsid w:val="00F921EC"/>
    <w:rsid w:val="00FA5C78"/>
    <w:rsid w:val="00FA5C7D"/>
    <w:rsid w:val="00FA62AB"/>
    <w:rsid w:val="00FB3656"/>
    <w:rsid w:val="00FB6E15"/>
    <w:rsid w:val="00FC24D5"/>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762">
      <w:bodyDiv w:val="1"/>
      <w:marLeft w:val="0"/>
      <w:marRight w:val="0"/>
      <w:marTop w:val="0"/>
      <w:marBottom w:val="0"/>
      <w:divBdr>
        <w:top w:val="none" w:sz="0" w:space="0" w:color="auto"/>
        <w:left w:val="none" w:sz="0" w:space="0" w:color="auto"/>
        <w:bottom w:val="none" w:sz="0" w:space="0" w:color="auto"/>
        <w:right w:val="none" w:sz="0" w:space="0" w:color="auto"/>
      </w:divBdr>
      <w:divsChild>
        <w:div w:id="1671986432">
          <w:marLeft w:val="0"/>
          <w:marRight w:val="0"/>
          <w:marTop w:val="0"/>
          <w:marBottom w:val="0"/>
          <w:divBdr>
            <w:top w:val="none" w:sz="0" w:space="0" w:color="auto"/>
            <w:left w:val="none" w:sz="0" w:space="0" w:color="auto"/>
            <w:bottom w:val="none" w:sz="0" w:space="0" w:color="auto"/>
            <w:right w:val="none" w:sz="0" w:space="0" w:color="auto"/>
          </w:divBdr>
        </w:div>
        <w:div w:id="457065870">
          <w:marLeft w:val="0"/>
          <w:marRight w:val="0"/>
          <w:marTop w:val="0"/>
          <w:marBottom w:val="0"/>
          <w:divBdr>
            <w:top w:val="none" w:sz="0" w:space="0" w:color="auto"/>
            <w:left w:val="none" w:sz="0" w:space="0" w:color="auto"/>
            <w:bottom w:val="none" w:sz="0" w:space="0" w:color="auto"/>
            <w:right w:val="none" w:sz="0" w:space="0" w:color="auto"/>
          </w:divBdr>
        </w:div>
      </w:divsChild>
    </w:div>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33122484">
      <w:bodyDiv w:val="1"/>
      <w:marLeft w:val="0"/>
      <w:marRight w:val="0"/>
      <w:marTop w:val="0"/>
      <w:marBottom w:val="0"/>
      <w:divBdr>
        <w:top w:val="none" w:sz="0" w:space="0" w:color="auto"/>
        <w:left w:val="none" w:sz="0" w:space="0" w:color="auto"/>
        <w:bottom w:val="none" w:sz="0" w:space="0" w:color="auto"/>
        <w:right w:val="none" w:sz="0" w:space="0" w:color="auto"/>
      </w:divBdr>
      <w:divsChild>
        <w:div w:id="684676468">
          <w:marLeft w:val="0"/>
          <w:marRight w:val="0"/>
          <w:marTop w:val="0"/>
          <w:marBottom w:val="0"/>
          <w:divBdr>
            <w:top w:val="none" w:sz="0" w:space="0" w:color="auto"/>
            <w:left w:val="none" w:sz="0" w:space="0" w:color="auto"/>
            <w:bottom w:val="none" w:sz="0" w:space="0" w:color="auto"/>
            <w:right w:val="none" w:sz="0" w:space="0" w:color="auto"/>
          </w:divBdr>
          <w:divsChild>
            <w:div w:id="1822236728">
              <w:marLeft w:val="0"/>
              <w:marRight w:val="0"/>
              <w:marTop w:val="0"/>
              <w:marBottom w:val="0"/>
              <w:divBdr>
                <w:top w:val="none" w:sz="0" w:space="0" w:color="auto"/>
                <w:left w:val="none" w:sz="0" w:space="0" w:color="auto"/>
                <w:bottom w:val="none" w:sz="0" w:space="0" w:color="auto"/>
                <w:right w:val="none" w:sz="0" w:space="0" w:color="auto"/>
              </w:divBdr>
            </w:div>
          </w:divsChild>
        </w:div>
        <w:div w:id="1518428091">
          <w:marLeft w:val="0"/>
          <w:marRight w:val="0"/>
          <w:marTop w:val="0"/>
          <w:marBottom w:val="0"/>
          <w:divBdr>
            <w:top w:val="none" w:sz="0" w:space="0" w:color="auto"/>
            <w:left w:val="none" w:sz="0" w:space="0" w:color="auto"/>
            <w:bottom w:val="none" w:sz="0" w:space="0" w:color="auto"/>
            <w:right w:val="none" w:sz="0" w:space="0" w:color="auto"/>
          </w:divBdr>
          <w:divsChild>
            <w:div w:id="1696342784">
              <w:marLeft w:val="0"/>
              <w:marRight w:val="0"/>
              <w:marTop w:val="0"/>
              <w:marBottom w:val="0"/>
              <w:divBdr>
                <w:top w:val="none" w:sz="0" w:space="0" w:color="auto"/>
                <w:left w:val="none" w:sz="0" w:space="0" w:color="auto"/>
                <w:bottom w:val="none" w:sz="0" w:space="0" w:color="auto"/>
                <w:right w:val="none" w:sz="0" w:space="0" w:color="auto"/>
              </w:divBdr>
            </w:div>
          </w:divsChild>
        </w:div>
        <w:div w:id="116922895">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 w:id="1142037335">
          <w:marLeft w:val="0"/>
          <w:marRight w:val="0"/>
          <w:marTop w:val="0"/>
          <w:marBottom w:val="0"/>
          <w:divBdr>
            <w:top w:val="none" w:sz="0" w:space="0" w:color="auto"/>
            <w:left w:val="none" w:sz="0" w:space="0" w:color="auto"/>
            <w:bottom w:val="none" w:sz="0" w:space="0" w:color="auto"/>
            <w:right w:val="none" w:sz="0" w:space="0" w:color="auto"/>
          </w:divBdr>
          <w:divsChild>
            <w:div w:id="45571140">
              <w:marLeft w:val="0"/>
              <w:marRight w:val="0"/>
              <w:marTop w:val="0"/>
              <w:marBottom w:val="0"/>
              <w:divBdr>
                <w:top w:val="none" w:sz="0" w:space="0" w:color="auto"/>
                <w:left w:val="none" w:sz="0" w:space="0" w:color="auto"/>
                <w:bottom w:val="none" w:sz="0" w:space="0" w:color="auto"/>
                <w:right w:val="none" w:sz="0" w:space="0" w:color="auto"/>
              </w:divBdr>
            </w:div>
            <w:div w:id="865796425">
              <w:marLeft w:val="0"/>
              <w:marRight w:val="0"/>
              <w:marTop w:val="0"/>
              <w:marBottom w:val="0"/>
              <w:divBdr>
                <w:top w:val="none" w:sz="0" w:space="0" w:color="auto"/>
                <w:left w:val="none" w:sz="0" w:space="0" w:color="auto"/>
                <w:bottom w:val="none" w:sz="0" w:space="0" w:color="auto"/>
                <w:right w:val="none" w:sz="0" w:space="0" w:color="auto"/>
              </w:divBdr>
            </w:div>
          </w:divsChild>
        </w:div>
        <w:div w:id="565140435">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0"/>
              <w:marRight w:val="0"/>
              <w:marTop w:val="0"/>
              <w:marBottom w:val="0"/>
              <w:divBdr>
                <w:top w:val="none" w:sz="0" w:space="0" w:color="auto"/>
                <w:left w:val="none" w:sz="0" w:space="0" w:color="auto"/>
                <w:bottom w:val="none" w:sz="0" w:space="0" w:color="auto"/>
                <w:right w:val="none" w:sz="0" w:space="0" w:color="auto"/>
              </w:divBdr>
            </w:div>
            <w:div w:id="2015067205">
              <w:marLeft w:val="0"/>
              <w:marRight w:val="0"/>
              <w:marTop w:val="0"/>
              <w:marBottom w:val="0"/>
              <w:divBdr>
                <w:top w:val="none" w:sz="0" w:space="0" w:color="auto"/>
                <w:left w:val="none" w:sz="0" w:space="0" w:color="auto"/>
                <w:bottom w:val="none" w:sz="0" w:space="0" w:color="auto"/>
                <w:right w:val="none" w:sz="0" w:space="0" w:color="auto"/>
              </w:divBdr>
            </w:div>
          </w:divsChild>
        </w:div>
        <w:div w:id="921525726">
          <w:marLeft w:val="0"/>
          <w:marRight w:val="0"/>
          <w:marTop w:val="0"/>
          <w:marBottom w:val="0"/>
          <w:divBdr>
            <w:top w:val="none" w:sz="0" w:space="0" w:color="auto"/>
            <w:left w:val="none" w:sz="0" w:space="0" w:color="auto"/>
            <w:bottom w:val="none" w:sz="0" w:space="0" w:color="auto"/>
            <w:right w:val="none" w:sz="0" w:space="0" w:color="auto"/>
          </w:divBdr>
          <w:divsChild>
            <w:div w:id="1520196873">
              <w:marLeft w:val="0"/>
              <w:marRight w:val="0"/>
              <w:marTop w:val="0"/>
              <w:marBottom w:val="0"/>
              <w:divBdr>
                <w:top w:val="none" w:sz="0" w:space="0" w:color="auto"/>
                <w:left w:val="none" w:sz="0" w:space="0" w:color="auto"/>
                <w:bottom w:val="none" w:sz="0" w:space="0" w:color="auto"/>
                <w:right w:val="none" w:sz="0" w:space="0" w:color="auto"/>
              </w:divBdr>
            </w:div>
            <w:div w:id="1123187134">
              <w:marLeft w:val="0"/>
              <w:marRight w:val="0"/>
              <w:marTop w:val="0"/>
              <w:marBottom w:val="0"/>
              <w:divBdr>
                <w:top w:val="none" w:sz="0" w:space="0" w:color="auto"/>
                <w:left w:val="none" w:sz="0" w:space="0" w:color="auto"/>
                <w:bottom w:val="none" w:sz="0" w:space="0" w:color="auto"/>
                <w:right w:val="none" w:sz="0" w:space="0" w:color="auto"/>
              </w:divBdr>
            </w:div>
            <w:div w:id="203710928">
              <w:marLeft w:val="0"/>
              <w:marRight w:val="0"/>
              <w:marTop w:val="0"/>
              <w:marBottom w:val="0"/>
              <w:divBdr>
                <w:top w:val="none" w:sz="0" w:space="0" w:color="auto"/>
                <w:left w:val="none" w:sz="0" w:space="0" w:color="auto"/>
                <w:bottom w:val="none" w:sz="0" w:space="0" w:color="auto"/>
                <w:right w:val="none" w:sz="0" w:space="0" w:color="auto"/>
              </w:divBdr>
            </w:div>
            <w:div w:id="431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516795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390428152">
      <w:bodyDiv w:val="1"/>
      <w:marLeft w:val="0"/>
      <w:marRight w:val="0"/>
      <w:marTop w:val="0"/>
      <w:marBottom w:val="0"/>
      <w:divBdr>
        <w:top w:val="none" w:sz="0" w:space="0" w:color="auto"/>
        <w:left w:val="none" w:sz="0" w:space="0" w:color="auto"/>
        <w:bottom w:val="none" w:sz="0" w:space="0" w:color="auto"/>
        <w:right w:val="none" w:sz="0" w:space="0" w:color="auto"/>
      </w:divBdr>
      <w:divsChild>
        <w:div w:id="113444497">
          <w:marLeft w:val="0"/>
          <w:marRight w:val="0"/>
          <w:marTop w:val="0"/>
          <w:marBottom w:val="0"/>
          <w:divBdr>
            <w:top w:val="none" w:sz="0" w:space="0" w:color="auto"/>
            <w:left w:val="none" w:sz="0" w:space="0" w:color="auto"/>
            <w:bottom w:val="none" w:sz="0" w:space="0" w:color="auto"/>
            <w:right w:val="none" w:sz="0" w:space="0" w:color="auto"/>
          </w:divBdr>
        </w:div>
        <w:div w:id="1771390208">
          <w:marLeft w:val="0"/>
          <w:marRight w:val="0"/>
          <w:marTop w:val="0"/>
          <w:marBottom w:val="0"/>
          <w:divBdr>
            <w:top w:val="none" w:sz="0" w:space="0" w:color="auto"/>
            <w:left w:val="none" w:sz="0" w:space="0" w:color="auto"/>
            <w:bottom w:val="none" w:sz="0" w:space="0" w:color="auto"/>
            <w:right w:val="none" w:sz="0" w:space="0" w:color="auto"/>
          </w:divBdr>
        </w:div>
        <w:div w:id="499663784">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5538113">
      <w:bodyDiv w:val="1"/>
      <w:marLeft w:val="0"/>
      <w:marRight w:val="0"/>
      <w:marTop w:val="0"/>
      <w:marBottom w:val="0"/>
      <w:divBdr>
        <w:top w:val="none" w:sz="0" w:space="0" w:color="auto"/>
        <w:left w:val="none" w:sz="0" w:space="0" w:color="auto"/>
        <w:bottom w:val="none" w:sz="0" w:space="0" w:color="auto"/>
        <w:right w:val="none" w:sz="0" w:space="0" w:color="auto"/>
      </w:divBdr>
      <w:divsChild>
        <w:div w:id="997462338">
          <w:marLeft w:val="0"/>
          <w:marRight w:val="0"/>
          <w:marTop w:val="0"/>
          <w:marBottom w:val="0"/>
          <w:divBdr>
            <w:top w:val="none" w:sz="0" w:space="0" w:color="auto"/>
            <w:left w:val="none" w:sz="0" w:space="0" w:color="auto"/>
            <w:bottom w:val="none" w:sz="0" w:space="0" w:color="auto"/>
            <w:right w:val="none" w:sz="0" w:space="0" w:color="auto"/>
          </w:divBdr>
          <w:divsChild>
            <w:div w:id="1786733883">
              <w:marLeft w:val="0"/>
              <w:marRight w:val="0"/>
              <w:marTop w:val="0"/>
              <w:marBottom w:val="0"/>
              <w:divBdr>
                <w:top w:val="none" w:sz="0" w:space="0" w:color="auto"/>
                <w:left w:val="none" w:sz="0" w:space="0" w:color="auto"/>
                <w:bottom w:val="none" w:sz="0" w:space="0" w:color="auto"/>
                <w:right w:val="none" w:sz="0" w:space="0" w:color="auto"/>
              </w:divBdr>
            </w:div>
          </w:divsChild>
        </w:div>
        <w:div w:id="502546958">
          <w:marLeft w:val="0"/>
          <w:marRight w:val="0"/>
          <w:marTop w:val="0"/>
          <w:marBottom w:val="0"/>
          <w:divBdr>
            <w:top w:val="none" w:sz="0" w:space="0" w:color="auto"/>
            <w:left w:val="none" w:sz="0" w:space="0" w:color="auto"/>
            <w:bottom w:val="none" w:sz="0" w:space="0" w:color="auto"/>
            <w:right w:val="none" w:sz="0" w:space="0" w:color="auto"/>
          </w:divBdr>
          <w:divsChild>
            <w:div w:id="409155695">
              <w:marLeft w:val="0"/>
              <w:marRight w:val="0"/>
              <w:marTop w:val="0"/>
              <w:marBottom w:val="0"/>
              <w:divBdr>
                <w:top w:val="none" w:sz="0" w:space="0" w:color="auto"/>
                <w:left w:val="none" w:sz="0" w:space="0" w:color="auto"/>
                <w:bottom w:val="none" w:sz="0" w:space="0" w:color="auto"/>
                <w:right w:val="none" w:sz="0" w:space="0" w:color="auto"/>
              </w:divBdr>
            </w:div>
          </w:divsChild>
        </w:div>
        <w:div w:id="1859616620">
          <w:marLeft w:val="0"/>
          <w:marRight w:val="0"/>
          <w:marTop w:val="0"/>
          <w:marBottom w:val="0"/>
          <w:divBdr>
            <w:top w:val="none" w:sz="0" w:space="0" w:color="auto"/>
            <w:left w:val="none" w:sz="0" w:space="0" w:color="auto"/>
            <w:bottom w:val="none" w:sz="0" w:space="0" w:color="auto"/>
            <w:right w:val="none" w:sz="0" w:space="0" w:color="auto"/>
          </w:divBdr>
          <w:divsChild>
            <w:div w:id="1080323062">
              <w:marLeft w:val="0"/>
              <w:marRight w:val="0"/>
              <w:marTop w:val="0"/>
              <w:marBottom w:val="0"/>
              <w:divBdr>
                <w:top w:val="none" w:sz="0" w:space="0" w:color="auto"/>
                <w:left w:val="none" w:sz="0" w:space="0" w:color="auto"/>
                <w:bottom w:val="none" w:sz="0" w:space="0" w:color="auto"/>
                <w:right w:val="none" w:sz="0" w:space="0" w:color="auto"/>
              </w:divBdr>
            </w:div>
          </w:divsChild>
        </w:div>
        <w:div w:id="1392579253">
          <w:marLeft w:val="0"/>
          <w:marRight w:val="0"/>
          <w:marTop w:val="0"/>
          <w:marBottom w:val="0"/>
          <w:divBdr>
            <w:top w:val="none" w:sz="0" w:space="0" w:color="auto"/>
            <w:left w:val="none" w:sz="0" w:space="0" w:color="auto"/>
            <w:bottom w:val="none" w:sz="0" w:space="0" w:color="auto"/>
            <w:right w:val="none" w:sz="0" w:space="0" w:color="auto"/>
          </w:divBdr>
          <w:divsChild>
            <w:div w:id="979069378">
              <w:marLeft w:val="0"/>
              <w:marRight w:val="0"/>
              <w:marTop w:val="0"/>
              <w:marBottom w:val="0"/>
              <w:divBdr>
                <w:top w:val="none" w:sz="0" w:space="0" w:color="auto"/>
                <w:left w:val="none" w:sz="0" w:space="0" w:color="auto"/>
                <w:bottom w:val="none" w:sz="0" w:space="0" w:color="auto"/>
                <w:right w:val="none" w:sz="0" w:space="0" w:color="auto"/>
              </w:divBdr>
            </w:div>
            <w:div w:id="1304969009">
              <w:marLeft w:val="0"/>
              <w:marRight w:val="0"/>
              <w:marTop w:val="0"/>
              <w:marBottom w:val="0"/>
              <w:divBdr>
                <w:top w:val="none" w:sz="0" w:space="0" w:color="auto"/>
                <w:left w:val="none" w:sz="0" w:space="0" w:color="auto"/>
                <w:bottom w:val="none" w:sz="0" w:space="0" w:color="auto"/>
                <w:right w:val="none" w:sz="0" w:space="0" w:color="auto"/>
              </w:divBdr>
            </w:div>
          </w:divsChild>
        </w:div>
        <w:div w:id="1265770965">
          <w:marLeft w:val="0"/>
          <w:marRight w:val="0"/>
          <w:marTop w:val="0"/>
          <w:marBottom w:val="0"/>
          <w:divBdr>
            <w:top w:val="none" w:sz="0" w:space="0" w:color="auto"/>
            <w:left w:val="none" w:sz="0" w:space="0" w:color="auto"/>
            <w:bottom w:val="none" w:sz="0" w:space="0" w:color="auto"/>
            <w:right w:val="none" w:sz="0" w:space="0" w:color="auto"/>
          </w:divBdr>
          <w:divsChild>
            <w:div w:id="646395706">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sChild>
        </w:div>
        <w:div w:id="433094396">
          <w:marLeft w:val="0"/>
          <w:marRight w:val="0"/>
          <w:marTop w:val="0"/>
          <w:marBottom w:val="0"/>
          <w:divBdr>
            <w:top w:val="none" w:sz="0" w:space="0" w:color="auto"/>
            <w:left w:val="none" w:sz="0" w:space="0" w:color="auto"/>
            <w:bottom w:val="none" w:sz="0" w:space="0" w:color="auto"/>
            <w:right w:val="none" w:sz="0" w:space="0" w:color="auto"/>
          </w:divBdr>
          <w:divsChild>
            <w:div w:id="180510672">
              <w:marLeft w:val="0"/>
              <w:marRight w:val="0"/>
              <w:marTop w:val="0"/>
              <w:marBottom w:val="0"/>
              <w:divBdr>
                <w:top w:val="none" w:sz="0" w:space="0" w:color="auto"/>
                <w:left w:val="none" w:sz="0" w:space="0" w:color="auto"/>
                <w:bottom w:val="none" w:sz="0" w:space="0" w:color="auto"/>
                <w:right w:val="none" w:sz="0" w:space="0" w:color="auto"/>
              </w:divBdr>
            </w:div>
            <w:div w:id="1339818177">
              <w:marLeft w:val="0"/>
              <w:marRight w:val="0"/>
              <w:marTop w:val="0"/>
              <w:marBottom w:val="0"/>
              <w:divBdr>
                <w:top w:val="none" w:sz="0" w:space="0" w:color="auto"/>
                <w:left w:val="none" w:sz="0" w:space="0" w:color="auto"/>
                <w:bottom w:val="none" w:sz="0" w:space="0" w:color="auto"/>
                <w:right w:val="none" w:sz="0" w:space="0" w:color="auto"/>
              </w:divBdr>
            </w:div>
            <w:div w:id="1689597330">
              <w:marLeft w:val="0"/>
              <w:marRight w:val="0"/>
              <w:marTop w:val="0"/>
              <w:marBottom w:val="0"/>
              <w:divBdr>
                <w:top w:val="none" w:sz="0" w:space="0" w:color="auto"/>
                <w:left w:val="none" w:sz="0" w:space="0" w:color="auto"/>
                <w:bottom w:val="none" w:sz="0" w:space="0" w:color="auto"/>
                <w:right w:val="none" w:sz="0" w:space="0" w:color="auto"/>
              </w:divBdr>
            </w:div>
            <w:div w:id="782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54604351">
      <w:bodyDiv w:val="1"/>
      <w:marLeft w:val="0"/>
      <w:marRight w:val="0"/>
      <w:marTop w:val="0"/>
      <w:marBottom w:val="0"/>
      <w:divBdr>
        <w:top w:val="none" w:sz="0" w:space="0" w:color="auto"/>
        <w:left w:val="none" w:sz="0" w:space="0" w:color="auto"/>
        <w:bottom w:val="none" w:sz="0" w:space="0" w:color="auto"/>
        <w:right w:val="none" w:sz="0" w:space="0" w:color="auto"/>
      </w:divBdr>
      <w:divsChild>
        <w:div w:id="402333402">
          <w:marLeft w:val="0"/>
          <w:marRight w:val="0"/>
          <w:marTop w:val="0"/>
          <w:marBottom w:val="0"/>
          <w:divBdr>
            <w:top w:val="none" w:sz="0" w:space="0" w:color="auto"/>
            <w:left w:val="none" w:sz="0" w:space="0" w:color="auto"/>
            <w:bottom w:val="none" w:sz="0" w:space="0" w:color="auto"/>
            <w:right w:val="none" w:sz="0" w:space="0" w:color="auto"/>
          </w:divBdr>
        </w:div>
        <w:div w:id="504561895">
          <w:marLeft w:val="0"/>
          <w:marRight w:val="0"/>
          <w:marTop w:val="0"/>
          <w:marBottom w:val="0"/>
          <w:divBdr>
            <w:top w:val="none" w:sz="0" w:space="0" w:color="auto"/>
            <w:left w:val="none" w:sz="0" w:space="0" w:color="auto"/>
            <w:bottom w:val="none" w:sz="0" w:space="0" w:color="auto"/>
            <w:right w:val="none" w:sz="0" w:space="0" w:color="auto"/>
          </w:divBdr>
        </w:div>
        <w:div w:id="808743438">
          <w:marLeft w:val="0"/>
          <w:marRight w:val="0"/>
          <w:marTop w:val="0"/>
          <w:marBottom w:val="0"/>
          <w:divBdr>
            <w:top w:val="none" w:sz="0" w:space="0" w:color="auto"/>
            <w:left w:val="none" w:sz="0" w:space="0" w:color="auto"/>
            <w:bottom w:val="none" w:sz="0" w:space="0" w:color="auto"/>
            <w:right w:val="none" w:sz="0" w:space="0" w:color="auto"/>
          </w:divBdr>
        </w:div>
      </w:divsChild>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sChild>
        <w:div w:id="776679065">
          <w:marLeft w:val="0"/>
          <w:marRight w:val="0"/>
          <w:marTop w:val="0"/>
          <w:marBottom w:val="0"/>
          <w:divBdr>
            <w:top w:val="none" w:sz="0" w:space="0" w:color="auto"/>
            <w:left w:val="none" w:sz="0" w:space="0" w:color="auto"/>
            <w:bottom w:val="none" w:sz="0" w:space="0" w:color="auto"/>
            <w:right w:val="none" w:sz="0" w:space="0" w:color="auto"/>
          </w:divBdr>
        </w:div>
        <w:div w:id="1237546672">
          <w:marLeft w:val="0"/>
          <w:marRight w:val="0"/>
          <w:marTop w:val="0"/>
          <w:marBottom w:val="0"/>
          <w:divBdr>
            <w:top w:val="none" w:sz="0" w:space="0" w:color="auto"/>
            <w:left w:val="none" w:sz="0" w:space="0" w:color="auto"/>
            <w:bottom w:val="none" w:sz="0" w:space="0" w:color="auto"/>
            <w:right w:val="none" w:sz="0" w:space="0" w:color="auto"/>
          </w:divBdr>
        </w:div>
        <w:div w:id="1637176155">
          <w:marLeft w:val="0"/>
          <w:marRight w:val="0"/>
          <w:marTop w:val="0"/>
          <w:marBottom w:val="0"/>
          <w:divBdr>
            <w:top w:val="none" w:sz="0" w:space="0" w:color="auto"/>
            <w:left w:val="none" w:sz="0" w:space="0" w:color="auto"/>
            <w:bottom w:val="none" w:sz="0" w:space="0" w:color="auto"/>
            <w:right w:val="none" w:sz="0" w:space="0" w:color="auto"/>
          </w:divBdr>
        </w:div>
        <w:div w:id="1558737082">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5089934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76324615">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53797470">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65131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03706364">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1689516">
      <w:bodyDiv w:val="1"/>
      <w:marLeft w:val="0"/>
      <w:marRight w:val="0"/>
      <w:marTop w:val="0"/>
      <w:marBottom w:val="0"/>
      <w:divBdr>
        <w:top w:val="none" w:sz="0" w:space="0" w:color="auto"/>
        <w:left w:val="none" w:sz="0" w:space="0" w:color="auto"/>
        <w:bottom w:val="none" w:sz="0" w:space="0" w:color="auto"/>
        <w:right w:val="none" w:sz="0" w:space="0" w:color="auto"/>
      </w:divBdr>
      <w:divsChild>
        <w:div w:id="472064054">
          <w:marLeft w:val="0"/>
          <w:marRight w:val="0"/>
          <w:marTop w:val="0"/>
          <w:marBottom w:val="0"/>
          <w:divBdr>
            <w:top w:val="none" w:sz="0" w:space="0" w:color="auto"/>
            <w:left w:val="none" w:sz="0" w:space="0" w:color="auto"/>
            <w:bottom w:val="none" w:sz="0" w:space="0" w:color="auto"/>
            <w:right w:val="none" w:sz="0" w:space="0" w:color="auto"/>
          </w:divBdr>
        </w:div>
        <w:div w:id="1136409830">
          <w:marLeft w:val="0"/>
          <w:marRight w:val="0"/>
          <w:marTop w:val="0"/>
          <w:marBottom w:val="0"/>
          <w:divBdr>
            <w:top w:val="none" w:sz="0" w:space="0" w:color="auto"/>
            <w:left w:val="none" w:sz="0" w:space="0" w:color="auto"/>
            <w:bottom w:val="none" w:sz="0" w:space="0" w:color="auto"/>
            <w:right w:val="none" w:sz="0" w:space="0" w:color="auto"/>
          </w:divBdr>
        </w:div>
        <w:div w:id="1486433213">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2143449">
      <w:bodyDiv w:val="1"/>
      <w:marLeft w:val="0"/>
      <w:marRight w:val="0"/>
      <w:marTop w:val="0"/>
      <w:marBottom w:val="0"/>
      <w:divBdr>
        <w:top w:val="none" w:sz="0" w:space="0" w:color="auto"/>
        <w:left w:val="none" w:sz="0" w:space="0" w:color="auto"/>
        <w:bottom w:val="none" w:sz="0" w:space="0" w:color="auto"/>
        <w:right w:val="none" w:sz="0" w:space="0" w:color="auto"/>
      </w:divBdr>
    </w:div>
    <w:div w:id="1847206607">
      <w:bodyDiv w:val="1"/>
      <w:marLeft w:val="0"/>
      <w:marRight w:val="0"/>
      <w:marTop w:val="0"/>
      <w:marBottom w:val="0"/>
      <w:divBdr>
        <w:top w:val="none" w:sz="0" w:space="0" w:color="auto"/>
        <w:left w:val="none" w:sz="0" w:space="0" w:color="auto"/>
        <w:bottom w:val="none" w:sz="0" w:space="0" w:color="auto"/>
        <w:right w:val="none" w:sz="0" w:space="0" w:color="auto"/>
      </w:divBdr>
      <w:divsChild>
        <w:div w:id="2137479099">
          <w:marLeft w:val="0"/>
          <w:marRight w:val="0"/>
          <w:marTop w:val="0"/>
          <w:marBottom w:val="0"/>
          <w:divBdr>
            <w:top w:val="none" w:sz="0" w:space="0" w:color="auto"/>
            <w:left w:val="none" w:sz="0" w:space="0" w:color="auto"/>
            <w:bottom w:val="none" w:sz="0" w:space="0" w:color="auto"/>
            <w:right w:val="none" w:sz="0" w:space="0" w:color="auto"/>
          </w:divBdr>
        </w:div>
        <w:div w:id="894318428">
          <w:marLeft w:val="0"/>
          <w:marRight w:val="0"/>
          <w:marTop w:val="0"/>
          <w:marBottom w:val="0"/>
          <w:divBdr>
            <w:top w:val="none" w:sz="0" w:space="0" w:color="auto"/>
            <w:left w:val="none" w:sz="0" w:space="0" w:color="auto"/>
            <w:bottom w:val="none" w:sz="0" w:space="0" w:color="auto"/>
            <w:right w:val="none" w:sz="0" w:space="0" w:color="auto"/>
          </w:divBdr>
        </w:div>
      </w:divsChild>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2.xml><?xml version="1.0" encoding="utf-8"?>
<ds:datastoreItem xmlns:ds="http://schemas.openxmlformats.org/officeDocument/2006/customXml" ds:itemID="{809A9F73-82BA-4EBF-AEDC-0AA40735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4.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11</cp:revision>
  <dcterms:created xsi:type="dcterms:W3CDTF">2025-08-04T18:30:00Z</dcterms:created>
  <dcterms:modified xsi:type="dcterms:W3CDTF">2025-08-04T22:46:00Z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